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9DFCF9" w14:textId="7EFE17D5" w:rsidR="007D5C9B" w:rsidRPr="00400276" w:rsidRDefault="00957657" w:rsidP="0052644F">
      <w:pPr>
        <w:jc w:val="center"/>
        <w:rPr>
          <w:rFonts w:eastAsia="Times New Roman"/>
          <w:sz w:val="20"/>
          <w:szCs w:val="20"/>
        </w:rPr>
      </w:pPr>
      <w:bookmarkStart w:id="0" w:name="_Hlk184843467"/>
      <w:bookmarkEnd w:id="0"/>
      <w:r w:rsidRPr="00400276">
        <w:rPr>
          <w:noProof/>
          <w:lang w:val="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400276" w:rsidRDefault="007D5C9B" w:rsidP="0035283B">
      <w:pPr>
        <w:jc w:val="center"/>
        <w:rPr>
          <w:rFonts w:ascii="Times New Roman" w:eastAsia="Times New Roman" w:hAnsi="Times New Roman" w:cs="Times New Roman"/>
          <w:sz w:val="20"/>
          <w:szCs w:val="20"/>
        </w:rPr>
      </w:pPr>
    </w:p>
    <w:p w14:paraId="67F85D92" w14:textId="77777777" w:rsidR="007D5C9B" w:rsidRPr="00400276" w:rsidRDefault="007D5C9B" w:rsidP="00FC299E">
      <w:pPr>
        <w:spacing w:before="1"/>
        <w:jc w:val="center"/>
        <w:rPr>
          <w:rFonts w:ascii="Times New Roman" w:eastAsia="Times New Roman" w:hAnsi="Times New Roman" w:cs="Times New Roman"/>
          <w:sz w:val="18"/>
          <w:szCs w:val="18"/>
        </w:rPr>
      </w:pPr>
    </w:p>
    <w:p w14:paraId="3E2A884D" w14:textId="77777777" w:rsidR="007D5C9B" w:rsidRPr="00400276" w:rsidRDefault="007D5C9B" w:rsidP="00FC299E">
      <w:pPr>
        <w:jc w:val="center"/>
        <w:rPr>
          <w:rFonts w:ascii="Times New Roman" w:hAnsi="Times New Roman" w:cs="Times New Roman"/>
          <w:b/>
          <w:sz w:val="32"/>
          <w:szCs w:val="32"/>
        </w:rPr>
      </w:pPr>
      <w:r w:rsidRPr="00400276">
        <w:rPr>
          <w:rFonts w:ascii="Times New Roman" w:hAnsi="Times New Roman" w:cs="Times New Roman"/>
          <w:b/>
          <w:sz w:val="32"/>
          <w:szCs w:val="32"/>
        </w:rPr>
        <w:t>FACULTAD DE</w:t>
      </w:r>
      <w:r w:rsidRPr="00400276">
        <w:rPr>
          <w:rFonts w:ascii="Times New Roman" w:hAnsi="Times New Roman" w:cs="Times New Roman"/>
          <w:b/>
          <w:spacing w:val="-6"/>
          <w:sz w:val="32"/>
          <w:szCs w:val="32"/>
        </w:rPr>
        <w:t xml:space="preserve"> </w:t>
      </w:r>
      <w:r w:rsidRPr="00400276">
        <w:rPr>
          <w:rFonts w:ascii="Times New Roman" w:hAnsi="Times New Roman" w:cs="Times New Roman"/>
          <w:b/>
          <w:sz w:val="32"/>
          <w:szCs w:val="32"/>
        </w:rPr>
        <w:t>POSTGRADO</w:t>
      </w:r>
    </w:p>
    <w:p w14:paraId="00BBB8C9" w14:textId="77777777" w:rsidR="007D5C9B" w:rsidRPr="00400276" w:rsidRDefault="007D5C9B" w:rsidP="00FC299E">
      <w:pPr>
        <w:jc w:val="center"/>
        <w:rPr>
          <w:rFonts w:ascii="Times New Roman" w:hAnsi="Times New Roman" w:cs="Times New Roman"/>
          <w:b/>
          <w:sz w:val="32"/>
          <w:szCs w:val="32"/>
        </w:rPr>
      </w:pPr>
      <w:r w:rsidRPr="00400276">
        <w:rPr>
          <w:rFonts w:ascii="Times New Roman" w:hAnsi="Times New Roman" w:cs="Times New Roman"/>
          <w:b/>
          <w:sz w:val="32"/>
          <w:szCs w:val="32"/>
        </w:rPr>
        <w:t>TRABAJO FINAL DE GRADUACIÓN</w:t>
      </w:r>
    </w:p>
    <w:p w14:paraId="3CAC9D15" w14:textId="77777777" w:rsidR="00F11352" w:rsidRPr="00400276" w:rsidRDefault="00F11352" w:rsidP="00FC299E">
      <w:pPr>
        <w:jc w:val="center"/>
        <w:rPr>
          <w:rFonts w:ascii="Times New Roman" w:hAnsi="Times New Roman" w:cs="Times New Roman"/>
          <w:b/>
          <w:bCs/>
          <w:sz w:val="32"/>
          <w:szCs w:val="32"/>
        </w:rPr>
      </w:pPr>
    </w:p>
    <w:p w14:paraId="451312F6" w14:textId="2A8C08D9" w:rsidR="007D5C9B" w:rsidRPr="00400276" w:rsidRDefault="00135FA9" w:rsidP="00FC299E">
      <w:pPr>
        <w:jc w:val="center"/>
        <w:rPr>
          <w:rFonts w:ascii="Times New Roman" w:hAnsi="Times New Roman" w:cs="Times New Roman"/>
          <w:b/>
          <w:sz w:val="32"/>
          <w:szCs w:val="32"/>
        </w:rPr>
      </w:pPr>
      <w:bookmarkStart w:id="1" w:name="_Hlk186459622"/>
      <w:bookmarkStart w:id="2" w:name="_GoBack"/>
      <w:r w:rsidRPr="00400276">
        <w:rPr>
          <w:rFonts w:ascii="Times New Roman" w:hAnsi="Times New Roman" w:cs="Times New Roman"/>
          <w:b/>
          <w:sz w:val="32"/>
          <w:szCs w:val="32"/>
        </w:rPr>
        <w:t>ESCASEZ DEL DÓLAR Y SU EFECTO EN LA GESTIÓN FINANCIERA DE LA EMPRESA LETERAGO S.A., DE HONDURAS</w:t>
      </w:r>
    </w:p>
    <w:bookmarkEnd w:id="1"/>
    <w:bookmarkEnd w:id="2"/>
    <w:p w14:paraId="07CB2EA1" w14:textId="77777777" w:rsidR="007D5C9B" w:rsidRPr="00400276" w:rsidRDefault="007D5C9B" w:rsidP="00FC299E">
      <w:pPr>
        <w:jc w:val="center"/>
        <w:rPr>
          <w:rFonts w:ascii="Times New Roman" w:eastAsia="Times New Roman" w:hAnsi="Times New Roman" w:cs="Times New Roman"/>
        </w:rPr>
      </w:pPr>
    </w:p>
    <w:p w14:paraId="18C88000" w14:textId="77777777" w:rsidR="007D5C9B" w:rsidRPr="00400276" w:rsidRDefault="007D5C9B" w:rsidP="00FC299E">
      <w:pPr>
        <w:spacing w:before="8"/>
        <w:jc w:val="center"/>
        <w:rPr>
          <w:rFonts w:ascii="Times New Roman" w:eastAsia="Times New Roman" w:hAnsi="Times New Roman" w:cs="Times New Roman"/>
          <w:sz w:val="20"/>
          <w:szCs w:val="20"/>
        </w:rPr>
      </w:pPr>
    </w:p>
    <w:p w14:paraId="5EE34B9A" w14:textId="77777777" w:rsidR="007D5C9B" w:rsidRPr="00400276" w:rsidRDefault="007D5C9B" w:rsidP="00FC299E">
      <w:pPr>
        <w:jc w:val="center"/>
        <w:rPr>
          <w:rFonts w:ascii="Times New Roman" w:hAnsi="Times New Roman" w:cs="Times New Roman"/>
          <w:b/>
          <w:sz w:val="32"/>
          <w:szCs w:val="32"/>
        </w:rPr>
      </w:pPr>
      <w:r w:rsidRPr="00400276">
        <w:rPr>
          <w:rFonts w:ascii="Times New Roman" w:hAnsi="Times New Roman" w:cs="Times New Roman"/>
          <w:b/>
          <w:sz w:val="32"/>
          <w:szCs w:val="32"/>
        </w:rPr>
        <w:t>SUSTENTADO POR:</w:t>
      </w:r>
    </w:p>
    <w:p w14:paraId="50D83759" w14:textId="77777777" w:rsidR="007D5C9B" w:rsidRPr="00400276" w:rsidRDefault="007D5C9B" w:rsidP="00FC299E">
      <w:pPr>
        <w:spacing w:before="1"/>
        <w:jc w:val="center"/>
        <w:rPr>
          <w:rFonts w:ascii="Times New Roman" w:eastAsia="Times New Roman" w:hAnsi="Times New Roman" w:cs="Times New Roman"/>
          <w:b/>
          <w:bCs/>
          <w:sz w:val="47"/>
          <w:szCs w:val="47"/>
        </w:rPr>
      </w:pPr>
    </w:p>
    <w:p w14:paraId="0DFD7A6C" w14:textId="150AEB11" w:rsidR="00943ADE" w:rsidRPr="00400276" w:rsidRDefault="00943ADE" w:rsidP="00FC299E">
      <w:pPr>
        <w:ind w:left="557" w:right="393"/>
        <w:jc w:val="center"/>
        <w:rPr>
          <w:rFonts w:ascii="Times New Roman" w:hAnsi="Times New Roman" w:cs="Times New Roman"/>
          <w:b/>
          <w:sz w:val="32"/>
          <w:szCs w:val="32"/>
        </w:rPr>
      </w:pPr>
      <w:r w:rsidRPr="00400276">
        <w:rPr>
          <w:rFonts w:ascii="Times New Roman" w:hAnsi="Times New Roman" w:cs="Times New Roman"/>
          <w:b/>
          <w:sz w:val="32"/>
          <w:szCs w:val="32"/>
        </w:rPr>
        <w:t>KAREN MELISSA VÁSQUEZ VALLADARES</w:t>
      </w:r>
    </w:p>
    <w:p w14:paraId="7416501D" w14:textId="61B9241F" w:rsidR="007D5C9B" w:rsidRPr="00400276" w:rsidRDefault="00994285" w:rsidP="00FC299E">
      <w:pPr>
        <w:jc w:val="center"/>
        <w:rPr>
          <w:rFonts w:ascii="Times New Roman" w:hAnsi="Times New Roman" w:cs="Times New Roman"/>
          <w:b/>
          <w:sz w:val="32"/>
          <w:szCs w:val="32"/>
        </w:rPr>
      </w:pPr>
      <w:r w:rsidRPr="00400276">
        <w:rPr>
          <w:rFonts w:ascii="Times New Roman" w:hAnsi="Times New Roman" w:cs="Times New Roman"/>
          <w:b/>
          <w:sz w:val="32"/>
          <w:szCs w:val="32"/>
        </w:rPr>
        <w:t>KEIDY YOLIBETH FUNES FUENTES</w:t>
      </w:r>
    </w:p>
    <w:p w14:paraId="11133C54" w14:textId="77777777" w:rsidR="00994285" w:rsidRPr="00400276" w:rsidRDefault="00994285" w:rsidP="00FC299E">
      <w:pPr>
        <w:jc w:val="center"/>
        <w:rPr>
          <w:rFonts w:ascii="Times New Roman" w:eastAsia="Times New Roman" w:hAnsi="Times New Roman" w:cs="Times New Roman"/>
        </w:rPr>
      </w:pPr>
    </w:p>
    <w:p w14:paraId="170C5CE7" w14:textId="77777777" w:rsidR="007D5C9B" w:rsidRPr="00400276" w:rsidRDefault="007D5C9B" w:rsidP="00FC299E">
      <w:pPr>
        <w:jc w:val="center"/>
        <w:rPr>
          <w:rFonts w:ascii="Times New Roman" w:hAnsi="Times New Roman" w:cs="Times New Roman"/>
          <w:b/>
          <w:sz w:val="32"/>
          <w:szCs w:val="32"/>
        </w:rPr>
      </w:pPr>
    </w:p>
    <w:p w14:paraId="5054C0D7" w14:textId="77777777" w:rsidR="007D5C9B" w:rsidRPr="00400276" w:rsidRDefault="007D5C9B" w:rsidP="00FC299E">
      <w:pPr>
        <w:jc w:val="center"/>
        <w:rPr>
          <w:rFonts w:ascii="Times New Roman" w:hAnsi="Times New Roman" w:cs="Times New Roman"/>
          <w:b/>
          <w:sz w:val="32"/>
          <w:szCs w:val="32"/>
        </w:rPr>
      </w:pPr>
      <w:r w:rsidRPr="00400276">
        <w:rPr>
          <w:rFonts w:ascii="Times New Roman" w:hAnsi="Times New Roman" w:cs="Times New Roman"/>
          <w:b/>
          <w:sz w:val="32"/>
          <w:szCs w:val="32"/>
        </w:rPr>
        <w:t>PREVIA INVESTIDURA AL TÍTULO DE</w:t>
      </w:r>
    </w:p>
    <w:p w14:paraId="5E76D76A" w14:textId="77777777" w:rsidR="007D5C9B" w:rsidRPr="00400276" w:rsidRDefault="007D5C9B" w:rsidP="00FC299E">
      <w:pPr>
        <w:spacing w:before="4"/>
        <w:jc w:val="center"/>
        <w:rPr>
          <w:rFonts w:ascii="Times New Roman" w:eastAsia="Times New Roman" w:hAnsi="Times New Roman" w:cs="Times New Roman"/>
          <w:b/>
          <w:bCs/>
          <w:sz w:val="47"/>
          <w:szCs w:val="47"/>
        </w:rPr>
      </w:pPr>
    </w:p>
    <w:p w14:paraId="55BD4421" w14:textId="3F08B095" w:rsidR="007D5C9B" w:rsidRPr="00400276" w:rsidRDefault="00EC4EC3" w:rsidP="00FC299E">
      <w:pPr>
        <w:ind w:right="388"/>
        <w:jc w:val="center"/>
        <w:rPr>
          <w:rFonts w:ascii="Times New Roman" w:hAnsi="Times New Roman" w:cs="Times New Roman"/>
          <w:b/>
          <w:sz w:val="32"/>
        </w:rPr>
      </w:pPr>
      <w:r w:rsidRPr="00400276">
        <w:rPr>
          <w:rFonts w:ascii="Times New Roman" w:hAnsi="Times New Roman" w:cs="Times New Roman"/>
          <w:b/>
          <w:sz w:val="32"/>
          <w:szCs w:val="32"/>
        </w:rPr>
        <w:t>MÁSTER</w:t>
      </w:r>
      <w:r w:rsidR="001F1182" w:rsidRPr="00400276">
        <w:rPr>
          <w:rFonts w:ascii="Times New Roman" w:hAnsi="Times New Roman" w:cs="Times New Roman"/>
          <w:b/>
          <w:sz w:val="32"/>
          <w:szCs w:val="32"/>
        </w:rPr>
        <w:t xml:space="preserve"> </w:t>
      </w:r>
      <w:r w:rsidRPr="00400276">
        <w:rPr>
          <w:rFonts w:ascii="Times New Roman" w:hAnsi="Times New Roman" w:cs="Times New Roman"/>
          <w:b/>
          <w:sz w:val="32"/>
          <w:szCs w:val="32"/>
        </w:rPr>
        <w:t>EN FINANZAS</w:t>
      </w:r>
    </w:p>
    <w:p w14:paraId="58EB7D34" w14:textId="77777777" w:rsidR="007D5C9B" w:rsidRPr="00400276" w:rsidRDefault="007D5C9B" w:rsidP="00FC299E">
      <w:pPr>
        <w:jc w:val="center"/>
        <w:rPr>
          <w:rFonts w:ascii="Times New Roman" w:eastAsia="Times New Roman" w:hAnsi="Times New Roman" w:cs="Times New Roman"/>
          <w:sz w:val="32"/>
          <w:szCs w:val="32"/>
        </w:rPr>
      </w:pPr>
    </w:p>
    <w:p w14:paraId="5D2F1E36" w14:textId="77777777" w:rsidR="007D5C9B" w:rsidRPr="00400276" w:rsidRDefault="007D5C9B" w:rsidP="00FC299E">
      <w:pPr>
        <w:jc w:val="center"/>
        <w:rPr>
          <w:rFonts w:ascii="Times New Roman" w:eastAsia="Times New Roman" w:hAnsi="Times New Roman" w:cs="Times New Roman"/>
          <w:sz w:val="32"/>
          <w:szCs w:val="32"/>
        </w:rPr>
      </w:pPr>
    </w:p>
    <w:p w14:paraId="73A6F427" w14:textId="77777777" w:rsidR="007D5C9B" w:rsidRPr="00400276" w:rsidRDefault="007D5C9B" w:rsidP="00FC299E">
      <w:pPr>
        <w:spacing w:before="7"/>
        <w:jc w:val="center"/>
        <w:rPr>
          <w:rFonts w:ascii="Times New Roman" w:eastAsia="Times New Roman" w:hAnsi="Times New Roman" w:cs="Times New Roman"/>
          <w:sz w:val="30"/>
          <w:szCs w:val="30"/>
        </w:rPr>
      </w:pPr>
    </w:p>
    <w:p w14:paraId="66F163A4" w14:textId="210C30F3" w:rsidR="007D5C9B" w:rsidRPr="00400276" w:rsidRDefault="00940130" w:rsidP="00FC299E">
      <w:pPr>
        <w:jc w:val="center"/>
        <w:rPr>
          <w:rFonts w:ascii="Times New Roman" w:hAnsi="Times New Roman" w:cs="Times New Roman"/>
          <w:b/>
          <w:sz w:val="32"/>
          <w:szCs w:val="32"/>
        </w:rPr>
      </w:pPr>
      <w:r w:rsidRPr="00400276">
        <w:rPr>
          <w:rFonts w:ascii="Times New Roman" w:hAnsi="Times New Roman" w:cs="Times New Roman"/>
          <w:b/>
          <w:sz w:val="32"/>
          <w:szCs w:val="32"/>
        </w:rPr>
        <w:t>TEGUCIGALPA</w:t>
      </w:r>
      <w:r w:rsidR="007D5C9B" w:rsidRPr="00400276">
        <w:rPr>
          <w:rFonts w:ascii="Times New Roman" w:hAnsi="Times New Roman" w:cs="Times New Roman"/>
          <w:b/>
          <w:sz w:val="32"/>
          <w:szCs w:val="32"/>
        </w:rPr>
        <w:t xml:space="preserve">, </w:t>
      </w:r>
      <w:r w:rsidRPr="00400276">
        <w:rPr>
          <w:rFonts w:ascii="Times New Roman" w:hAnsi="Times New Roman" w:cs="Times New Roman"/>
          <w:b/>
          <w:sz w:val="32"/>
          <w:szCs w:val="32"/>
        </w:rPr>
        <w:t>FRANCISCO MORAZÁN</w:t>
      </w:r>
      <w:r w:rsidR="007D5C9B" w:rsidRPr="00400276">
        <w:rPr>
          <w:rFonts w:ascii="Times New Roman" w:hAnsi="Times New Roman" w:cs="Times New Roman"/>
          <w:b/>
          <w:sz w:val="32"/>
          <w:szCs w:val="32"/>
        </w:rPr>
        <w:t>, HONDURAS, C.A.</w:t>
      </w:r>
    </w:p>
    <w:p w14:paraId="558884EF" w14:textId="77777777" w:rsidR="007D5C9B" w:rsidRPr="00400276" w:rsidRDefault="007D5C9B" w:rsidP="00FC299E">
      <w:pPr>
        <w:spacing w:before="4"/>
        <w:jc w:val="center"/>
        <w:rPr>
          <w:rFonts w:ascii="Times New Roman" w:hAnsi="Times New Roman" w:cs="Times New Roman"/>
          <w:b/>
          <w:sz w:val="32"/>
          <w:szCs w:val="32"/>
        </w:rPr>
      </w:pPr>
    </w:p>
    <w:p w14:paraId="7160B66A" w14:textId="4643E979" w:rsidR="007D5C9B" w:rsidRPr="00400276" w:rsidRDefault="0052644F" w:rsidP="00FC299E">
      <w:pPr>
        <w:ind w:left="2074" w:right="1908"/>
        <w:jc w:val="center"/>
        <w:rPr>
          <w:rFonts w:ascii="Times New Roman" w:hAnsi="Times New Roman" w:cs="Times New Roman"/>
          <w:sz w:val="20"/>
        </w:rPr>
      </w:pPr>
      <w:r>
        <w:rPr>
          <w:rFonts w:ascii="Times New Roman" w:hAnsi="Times New Roman" w:cs="Times New Roman"/>
          <w:b/>
          <w:sz w:val="32"/>
          <w:szCs w:val="32"/>
        </w:rPr>
        <w:t>DICIEMBRE</w:t>
      </w:r>
      <w:r w:rsidRPr="00400276">
        <w:rPr>
          <w:rFonts w:ascii="Times New Roman" w:hAnsi="Times New Roman" w:cs="Times New Roman"/>
          <w:b/>
          <w:sz w:val="32"/>
          <w:szCs w:val="32"/>
        </w:rPr>
        <w:t>, 2024</w:t>
      </w:r>
    </w:p>
    <w:p w14:paraId="2642E86F" w14:textId="77777777" w:rsidR="007D5C9B" w:rsidRPr="00400276" w:rsidRDefault="007D5C9B" w:rsidP="00FC299E">
      <w:pPr>
        <w:ind w:left="2074" w:right="1908"/>
        <w:jc w:val="center"/>
        <w:rPr>
          <w:rFonts w:ascii="Times New Roman" w:hAnsi="Times New Roman" w:cs="Times New Roman"/>
          <w:sz w:val="20"/>
          <w:szCs w:val="20"/>
        </w:rPr>
      </w:pPr>
      <w:r w:rsidRPr="00400276">
        <w:rPr>
          <w:rFonts w:ascii="Times New Roman" w:hAnsi="Times New Roman" w:cs="Times New Roman"/>
          <w:sz w:val="20"/>
          <w:szCs w:val="20"/>
        </w:rPr>
        <w:br w:type="page"/>
      </w:r>
    </w:p>
    <w:p w14:paraId="5CA55511" w14:textId="0D06029B" w:rsidR="007D5C9B" w:rsidRPr="00400276" w:rsidRDefault="007D5C9B" w:rsidP="0035283B">
      <w:pPr>
        <w:spacing w:line="360" w:lineRule="auto"/>
        <w:jc w:val="center"/>
        <w:rPr>
          <w:rFonts w:ascii="Times New Roman" w:hAnsi="Times New Roman" w:cs="Times New Roman"/>
          <w:b/>
          <w:sz w:val="32"/>
          <w:szCs w:val="32"/>
        </w:rPr>
      </w:pPr>
      <w:r w:rsidRPr="00400276">
        <w:rPr>
          <w:rFonts w:ascii="Times New Roman" w:hAnsi="Times New Roman" w:cs="Times New Roman"/>
          <w:b/>
          <w:sz w:val="32"/>
          <w:szCs w:val="32"/>
        </w:rPr>
        <w:lastRenderedPageBreak/>
        <w:t>UNIVERSIDAD TECNOLÓGICA CENTROAMERICANA</w:t>
      </w:r>
    </w:p>
    <w:p w14:paraId="4DBD5780" w14:textId="77777777" w:rsidR="007D5C9B" w:rsidRPr="00400276" w:rsidRDefault="007D5C9B" w:rsidP="0035283B">
      <w:pPr>
        <w:spacing w:line="360" w:lineRule="auto"/>
        <w:jc w:val="center"/>
        <w:rPr>
          <w:rFonts w:ascii="Times New Roman" w:hAnsi="Times New Roman" w:cs="Times New Roman"/>
          <w:b/>
          <w:sz w:val="32"/>
          <w:szCs w:val="32"/>
        </w:rPr>
      </w:pPr>
      <w:r w:rsidRPr="00400276">
        <w:rPr>
          <w:rFonts w:ascii="Times New Roman" w:hAnsi="Times New Roman" w:cs="Times New Roman"/>
          <w:b/>
          <w:sz w:val="32"/>
          <w:szCs w:val="32"/>
        </w:rPr>
        <w:t>UNITEC</w:t>
      </w:r>
    </w:p>
    <w:p w14:paraId="73D299AC" w14:textId="77777777" w:rsidR="007D5C9B" w:rsidRPr="00400276" w:rsidRDefault="007D5C9B" w:rsidP="0035283B">
      <w:pPr>
        <w:spacing w:before="19" w:line="360" w:lineRule="auto"/>
        <w:ind w:left="2074" w:right="1908"/>
        <w:jc w:val="center"/>
        <w:rPr>
          <w:rFonts w:ascii="Times New Roman" w:hAnsi="Times New Roman" w:cs="Times New Roman"/>
          <w:b/>
          <w:sz w:val="32"/>
        </w:rPr>
      </w:pPr>
    </w:p>
    <w:p w14:paraId="736C7DA1" w14:textId="77777777" w:rsidR="00DD1FCA" w:rsidRPr="00400276" w:rsidRDefault="007D5C9B" w:rsidP="0035283B">
      <w:pPr>
        <w:spacing w:before="19" w:line="360" w:lineRule="auto"/>
        <w:ind w:left="2074" w:right="1908"/>
        <w:jc w:val="center"/>
        <w:rPr>
          <w:rFonts w:ascii="Times New Roman" w:hAnsi="Times New Roman" w:cs="Times New Roman"/>
          <w:b/>
          <w:sz w:val="32"/>
        </w:rPr>
      </w:pPr>
      <w:r w:rsidRPr="00400276">
        <w:rPr>
          <w:rFonts w:ascii="Times New Roman" w:hAnsi="Times New Roman" w:cs="Times New Roman"/>
          <w:b/>
          <w:sz w:val="32"/>
        </w:rPr>
        <w:t>FACULTAD DE POSTGRADO</w:t>
      </w:r>
    </w:p>
    <w:p w14:paraId="23964A01" w14:textId="77777777" w:rsidR="00DD1FCA" w:rsidRPr="00400276" w:rsidRDefault="00DD1FCA" w:rsidP="0035283B">
      <w:pPr>
        <w:spacing w:before="19" w:line="360" w:lineRule="auto"/>
        <w:ind w:left="2074" w:right="1908"/>
        <w:jc w:val="center"/>
        <w:rPr>
          <w:rFonts w:ascii="Times New Roman" w:hAnsi="Times New Roman" w:cs="Times New Roman"/>
          <w:b/>
          <w:sz w:val="32"/>
        </w:rPr>
      </w:pPr>
    </w:p>
    <w:p w14:paraId="715E42F5" w14:textId="738DD7A2" w:rsidR="007D5C9B" w:rsidRPr="00400276" w:rsidRDefault="007D5C9B" w:rsidP="0035283B">
      <w:pPr>
        <w:spacing w:before="19" w:line="360" w:lineRule="auto"/>
        <w:ind w:left="2074" w:right="1908"/>
        <w:jc w:val="center"/>
        <w:rPr>
          <w:rFonts w:ascii="Times New Roman" w:eastAsia="Times New Roman" w:hAnsi="Times New Roman" w:cs="Times New Roman"/>
          <w:sz w:val="32"/>
          <w:szCs w:val="32"/>
        </w:rPr>
      </w:pPr>
      <w:r w:rsidRPr="00400276">
        <w:rPr>
          <w:rFonts w:ascii="Times New Roman" w:hAnsi="Times New Roman" w:cs="Times New Roman"/>
          <w:b/>
          <w:sz w:val="32"/>
        </w:rPr>
        <w:t>AUTORIDADES</w:t>
      </w:r>
      <w:r w:rsidRPr="00400276">
        <w:rPr>
          <w:rFonts w:ascii="Times New Roman" w:hAnsi="Times New Roman" w:cs="Times New Roman"/>
          <w:b/>
          <w:spacing w:val="-9"/>
          <w:sz w:val="32"/>
        </w:rPr>
        <w:t xml:space="preserve"> </w:t>
      </w:r>
      <w:r w:rsidRPr="00400276">
        <w:rPr>
          <w:rFonts w:ascii="Times New Roman" w:hAnsi="Times New Roman" w:cs="Times New Roman"/>
          <w:b/>
          <w:sz w:val="32"/>
        </w:rPr>
        <w:t>UNIVERSITARIAS</w:t>
      </w:r>
    </w:p>
    <w:p w14:paraId="483BAB5D" w14:textId="77777777" w:rsidR="007D5C9B" w:rsidRPr="00400276" w:rsidRDefault="007D5C9B" w:rsidP="0035283B">
      <w:pPr>
        <w:spacing w:line="360" w:lineRule="auto"/>
        <w:jc w:val="center"/>
        <w:rPr>
          <w:rFonts w:ascii="Times New Roman" w:eastAsia="Times New Roman" w:hAnsi="Times New Roman" w:cs="Times New Roman"/>
          <w:b/>
          <w:bCs/>
          <w:sz w:val="32"/>
          <w:szCs w:val="32"/>
        </w:rPr>
      </w:pPr>
    </w:p>
    <w:p w14:paraId="3429DA17" w14:textId="51FD7689" w:rsidR="007D5C9B" w:rsidRPr="00400276" w:rsidRDefault="007D5C9B" w:rsidP="0035283B">
      <w:pPr>
        <w:spacing w:before="187" w:line="360" w:lineRule="auto"/>
        <w:ind w:left="2073" w:right="1908"/>
        <w:jc w:val="center"/>
        <w:rPr>
          <w:rFonts w:ascii="Times New Roman" w:eastAsia="Times New Roman" w:hAnsi="Times New Roman" w:cs="Times New Roman"/>
          <w:sz w:val="32"/>
          <w:szCs w:val="32"/>
        </w:rPr>
      </w:pPr>
      <w:r w:rsidRPr="00400276">
        <w:rPr>
          <w:rFonts w:ascii="Times New Roman" w:hAnsi="Times New Roman" w:cs="Times New Roman"/>
          <w:b/>
          <w:sz w:val="32"/>
        </w:rPr>
        <w:t>RECTOR</w:t>
      </w:r>
      <w:r w:rsidR="00256900" w:rsidRPr="00400276">
        <w:rPr>
          <w:rFonts w:ascii="Times New Roman" w:hAnsi="Times New Roman" w:cs="Times New Roman"/>
          <w:b/>
          <w:sz w:val="32"/>
        </w:rPr>
        <w:t>A</w:t>
      </w:r>
    </w:p>
    <w:p w14:paraId="624CF6D9" w14:textId="77777777" w:rsidR="00DD1FCA" w:rsidRPr="00400276" w:rsidRDefault="00957657" w:rsidP="0035283B">
      <w:pPr>
        <w:spacing w:line="360" w:lineRule="auto"/>
        <w:jc w:val="center"/>
        <w:rPr>
          <w:rFonts w:ascii="Times New Roman" w:eastAsia="Times New Roman" w:hAnsi="Times New Roman" w:cs="Times New Roman"/>
          <w:b/>
          <w:bCs/>
          <w:sz w:val="32"/>
          <w:szCs w:val="32"/>
        </w:rPr>
      </w:pPr>
      <w:r w:rsidRPr="00400276">
        <w:rPr>
          <w:rFonts w:ascii="Times New Roman" w:hAnsi="Times New Roman" w:cs="Times New Roman"/>
          <w:b/>
          <w:sz w:val="32"/>
        </w:rPr>
        <w:t>ROSALPINA RODRÍGUEZ</w:t>
      </w:r>
    </w:p>
    <w:p w14:paraId="437DE32E" w14:textId="77777777" w:rsidR="00DD1FCA" w:rsidRPr="00400276" w:rsidRDefault="00DD1FCA" w:rsidP="0035283B">
      <w:pPr>
        <w:spacing w:line="360" w:lineRule="auto"/>
        <w:jc w:val="center"/>
        <w:rPr>
          <w:rFonts w:ascii="Times New Roman" w:eastAsia="Times New Roman" w:hAnsi="Times New Roman" w:cs="Times New Roman"/>
          <w:b/>
          <w:bCs/>
          <w:sz w:val="32"/>
          <w:szCs w:val="32"/>
        </w:rPr>
      </w:pPr>
    </w:p>
    <w:p w14:paraId="289D2EAB" w14:textId="77777777" w:rsidR="00DD1FCA" w:rsidRPr="00400276" w:rsidRDefault="00DD1FCA" w:rsidP="0035283B">
      <w:pPr>
        <w:spacing w:line="360" w:lineRule="auto"/>
        <w:jc w:val="center"/>
        <w:rPr>
          <w:rFonts w:ascii="Times New Roman" w:eastAsia="Times New Roman" w:hAnsi="Times New Roman" w:cs="Times New Roman"/>
          <w:b/>
          <w:bCs/>
          <w:sz w:val="32"/>
          <w:szCs w:val="32"/>
        </w:rPr>
      </w:pPr>
    </w:p>
    <w:p w14:paraId="718DD657" w14:textId="4F81260A" w:rsidR="00DD1FCA" w:rsidRPr="00400276" w:rsidRDefault="00DD1FCA" w:rsidP="0035283B">
      <w:pPr>
        <w:spacing w:line="360" w:lineRule="auto"/>
        <w:jc w:val="center"/>
        <w:rPr>
          <w:rFonts w:ascii="Times New Roman" w:eastAsia="Times New Roman" w:hAnsi="Times New Roman" w:cs="Times New Roman"/>
          <w:b/>
          <w:bCs/>
          <w:sz w:val="32"/>
          <w:szCs w:val="32"/>
        </w:rPr>
      </w:pPr>
      <w:r w:rsidRPr="00400276">
        <w:rPr>
          <w:rFonts w:ascii="Times New Roman" w:eastAsia="Times New Roman" w:hAnsi="Times New Roman" w:cs="Times New Roman"/>
          <w:b/>
          <w:bCs/>
          <w:sz w:val="32"/>
          <w:szCs w:val="32"/>
        </w:rPr>
        <w:t>VICERRECTOR ACADÉMICO NACIONAL</w:t>
      </w:r>
    </w:p>
    <w:p w14:paraId="6964C8A1" w14:textId="221A5C90" w:rsidR="00DD1FCA" w:rsidRPr="00400276" w:rsidRDefault="00DD1FCA" w:rsidP="0035283B">
      <w:pPr>
        <w:spacing w:line="360" w:lineRule="auto"/>
        <w:jc w:val="center"/>
        <w:rPr>
          <w:rFonts w:ascii="Times New Roman" w:eastAsia="Times New Roman" w:hAnsi="Times New Roman" w:cs="Times New Roman"/>
          <w:b/>
          <w:bCs/>
          <w:sz w:val="32"/>
          <w:szCs w:val="32"/>
        </w:rPr>
      </w:pPr>
      <w:r w:rsidRPr="00400276">
        <w:rPr>
          <w:rFonts w:ascii="Times New Roman" w:eastAsia="Times New Roman" w:hAnsi="Times New Roman" w:cs="Times New Roman"/>
          <w:b/>
          <w:bCs/>
          <w:sz w:val="32"/>
          <w:szCs w:val="32"/>
        </w:rPr>
        <w:t>JAVIER ABRAHAM SALGADO LEZAMA</w:t>
      </w:r>
    </w:p>
    <w:p w14:paraId="6A0B9561" w14:textId="77777777" w:rsidR="00DD1FCA" w:rsidRPr="00400276" w:rsidRDefault="00DD1FCA" w:rsidP="0035283B">
      <w:pPr>
        <w:spacing w:line="360" w:lineRule="auto"/>
        <w:ind w:left="2420" w:right="2254" w:hanging="3"/>
        <w:jc w:val="center"/>
        <w:rPr>
          <w:rFonts w:ascii="Times New Roman" w:hAnsi="Times New Roman" w:cs="Times New Roman"/>
          <w:b/>
          <w:sz w:val="32"/>
        </w:rPr>
      </w:pPr>
    </w:p>
    <w:p w14:paraId="6E647FFD" w14:textId="77777777" w:rsidR="00DD1FCA" w:rsidRPr="00400276" w:rsidRDefault="00DD1FCA" w:rsidP="0035283B">
      <w:pPr>
        <w:spacing w:line="360" w:lineRule="auto"/>
        <w:ind w:left="2420" w:right="2254" w:hanging="3"/>
        <w:jc w:val="center"/>
        <w:rPr>
          <w:rFonts w:ascii="Times New Roman" w:hAnsi="Times New Roman" w:cs="Times New Roman"/>
          <w:b/>
          <w:sz w:val="32"/>
        </w:rPr>
      </w:pPr>
    </w:p>
    <w:p w14:paraId="4E3F1D48" w14:textId="79BD8259" w:rsidR="007D5C9B" w:rsidRPr="00400276" w:rsidRDefault="007D5C9B" w:rsidP="0035283B">
      <w:pPr>
        <w:spacing w:line="360" w:lineRule="auto"/>
        <w:ind w:left="2420" w:right="2254" w:hanging="3"/>
        <w:jc w:val="center"/>
        <w:rPr>
          <w:rFonts w:ascii="Times New Roman" w:hAnsi="Times New Roman" w:cs="Times New Roman"/>
          <w:b/>
          <w:sz w:val="32"/>
        </w:rPr>
      </w:pPr>
      <w:r w:rsidRPr="00400276">
        <w:rPr>
          <w:rFonts w:ascii="Times New Roman" w:hAnsi="Times New Roman" w:cs="Times New Roman"/>
          <w:b/>
          <w:sz w:val="32"/>
        </w:rPr>
        <w:t>SECRETARIO GENERAL ROGER MARTÍNEZ MIRALDA</w:t>
      </w:r>
    </w:p>
    <w:p w14:paraId="1AD7153B" w14:textId="77777777" w:rsidR="00DD1FCA" w:rsidRPr="00400276" w:rsidRDefault="00DD1FCA" w:rsidP="0035283B">
      <w:pPr>
        <w:spacing w:line="360" w:lineRule="auto"/>
        <w:ind w:left="557" w:right="395"/>
        <w:jc w:val="center"/>
        <w:rPr>
          <w:rFonts w:ascii="Times New Roman" w:hAnsi="Times New Roman" w:cs="Times New Roman"/>
          <w:b/>
          <w:sz w:val="32"/>
        </w:rPr>
      </w:pPr>
    </w:p>
    <w:p w14:paraId="0373FAE9" w14:textId="77777777" w:rsidR="00DD1FCA" w:rsidRPr="00400276" w:rsidRDefault="00DD1FCA" w:rsidP="0035283B">
      <w:pPr>
        <w:spacing w:line="360" w:lineRule="auto"/>
        <w:ind w:left="557" w:right="395"/>
        <w:jc w:val="center"/>
        <w:rPr>
          <w:rFonts w:ascii="Times New Roman" w:hAnsi="Times New Roman" w:cs="Times New Roman"/>
          <w:b/>
          <w:sz w:val="32"/>
        </w:rPr>
      </w:pPr>
    </w:p>
    <w:p w14:paraId="53BA2145" w14:textId="216DD160" w:rsidR="007D5C9B" w:rsidRPr="00400276" w:rsidRDefault="000611E2" w:rsidP="0035283B">
      <w:pPr>
        <w:spacing w:line="360" w:lineRule="auto"/>
        <w:ind w:left="557" w:right="395"/>
        <w:jc w:val="center"/>
        <w:rPr>
          <w:rFonts w:ascii="Times New Roman" w:eastAsia="Times New Roman" w:hAnsi="Times New Roman" w:cs="Times New Roman"/>
          <w:sz w:val="32"/>
          <w:szCs w:val="32"/>
        </w:rPr>
      </w:pPr>
      <w:r w:rsidRPr="00400276">
        <w:rPr>
          <w:rFonts w:ascii="Times New Roman" w:hAnsi="Times New Roman" w:cs="Times New Roman"/>
          <w:b/>
          <w:sz w:val="32"/>
        </w:rPr>
        <w:t>D</w:t>
      </w:r>
      <w:r w:rsidR="00256900" w:rsidRPr="00400276">
        <w:rPr>
          <w:rFonts w:ascii="Times New Roman" w:hAnsi="Times New Roman" w:cs="Times New Roman"/>
          <w:b/>
          <w:sz w:val="32"/>
        </w:rPr>
        <w:t>IRECTORA NACIONAL</w:t>
      </w:r>
      <w:r w:rsidR="007D5C9B" w:rsidRPr="00400276">
        <w:rPr>
          <w:rFonts w:ascii="Times New Roman" w:hAnsi="Times New Roman" w:cs="Times New Roman"/>
          <w:b/>
          <w:sz w:val="32"/>
        </w:rPr>
        <w:t xml:space="preserve"> DE</w:t>
      </w:r>
      <w:r w:rsidR="007D5C9B" w:rsidRPr="00400276">
        <w:rPr>
          <w:rFonts w:ascii="Times New Roman" w:hAnsi="Times New Roman" w:cs="Times New Roman"/>
          <w:b/>
          <w:spacing w:val="-11"/>
          <w:sz w:val="32"/>
        </w:rPr>
        <w:t xml:space="preserve"> </w:t>
      </w:r>
      <w:r w:rsidR="007D5C9B" w:rsidRPr="00400276">
        <w:rPr>
          <w:rFonts w:ascii="Times New Roman" w:hAnsi="Times New Roman" w:cs="Times New Roman"/>
          <w:b/>
          <w:sz w:val="32"/>
        </w:rPr>
        <w:t>POSTGRADO</w:t>
      </w:r>
    </w:p>
    <w:p w14:paraId="269B3301" w14:textId="1F26DB31" w:rsidR="007D5C9B" w:rsidRPr="00400276" w:rsidRDefault="00957657" w:rsidP="00DD1FCA">
      <w:pPr>
        <w:widowControl/>
        <w:spacing w:after="160" w:line="360" w:lineRule="auto"/>
        <w:jc w:val="center"/>
        <w:rPr>
          <w:rFonts w:ascii="Times New Roman" w:hAnsi="Times New Roman" w:cs="Times New Roman"/>
          <w:sz w:val="20"/>
          <w:szCs w:val="20"/>
        </w:rPr>
      </w:pPr>
      <w:r w:rsidRPr="00400276">
        <w:rPr>
          <w:rFonts w:ascii="Times New Roman" w:hAnsi="Times New Roman" w:cs="Times New Roman"/>
          <w:b/>
          <w:sz w:val="32"/>
          <w:szCs w:val="32"/>
        </w:rPr>
        <w:t>ANA DEL CARMEN RETTALLY</w:t>
      </w:r>
      <w:r w:rsidR="00DD1FCA" w:rsidRPr="00400276">
        <w:rPr>
          <w:rFonts w:ascii="Times New Roman" w:hAnsi="Times New Roman" w:cs="Times New Roman"/>
          <w:b/>
          <w:sz w:val="32"/>
          <w:szCs w:val="32"/>
        </w:rPr>
        <w:t xml:space="preserve"> VARGAS</w:t>
      </w:r>
    </w:p>
    <w:p w14:paraId="2B006629" w14:textId="77777777" w:rsidR="007D5C9B" w:rsidRPr="00400276" w:rsidRDefault="007D5C9B" w:rsidP="00F11352">
      <w:pPr>
        <w:widowControl/>
        <w:spacing w:after="160" w:line="259" w:lineRule="auto"/>
        <w:rPr>
          <w:rFonts w:ascii="Times New Roman" w:hAnsi="Times New Roman" w:cs="Times New Roman"/>
          <w:sz w:val="20"/>
          <w:szCs w:val="20"/>
        </w:rPr>
      </w:pPr>
      <w:r w:rsidRPr="00400276">
        <w:rPr>
          <w:rFonts w:ascii="Times New Roman" w:hAnsi="Times New Roman" w:cs="Times New Roman"/>
          <w:sz w:val="20"/>
          <w:szCs w:val="20"/>
        </w:rPr>
        <w:br w:type="page"/>
      </w:r>
    </w:p>
    <w:p w14:paraId="495C0098" w14:textId="7EA221A7" w:rsidR="00F11352" w:rsidRPr="00400276" w:rsidRDefault="00463E5A" w:rsidP="0035283B">
      <w:pPr>
        <w:spacing w:before="177"/>
        <w:ind w:left="557" w:right="393"/>
        <w:jc w:val="center"/>
        <w:rPr>
          <w:rFonts w:ascii="Times New Roman" w:hAnsi="Times New Roman" w:cs="Times New Roman"/>
          <w:b/>
          <w:sz w:val="32"/>
        </w:rPr>
      </w:pPr>
      <w:r w:rsidRPr="00400276">
        <w:rPr>
          <w:rFonts w:ascii="Times New Roman" w:hAnsi="Times New Roman" w:cs="Times New Roman"/>
          <w:b/>
          <w:sz w:val="32"/>
        </w:rPr>
        <w:lastRenderedPageBreak/>
        <w:t>ESCASEZ DEL DÓLAR Y SU EFECTO EN LA GESTIÓN FINANCIERA DE LA EMPRESA LETERAGO S.A., DE HONDURAS</w:t>
      </w:r>
    </w:p>
    <w:p w14:paraId="698FAEEB" w14:textId="77777777" w:rsidR="007D5C9B" w:rsidRPr="00400276" w:rsidRDefault="007D5C9B" w:rsidP="0035283B">
      <w:pPr>
        <w:spacing w:before="177"/>
        <w:ind w:left="557" w:right="393"/>
        <w:jc w:val="center"/>
        <w:rPr>
          <w:rFonts w:ascii="Times New Roman" w:hAnsi="Times New Roman" w:cs="Times New Roman"/>
          <w:b/>
          <w:sz w:val="32"/>
        </w:rPr>
      </w:pPr>
      <w:r w:rsidRPr="00400276">
        <w:rPr>
          <w:rFonts w:ascii="Times New Roman" w:hAnsi="Times New Roman" w:cs="Times New Roman"/>
          <w:b/>
          <w:sz w:val="32"/>
        </w:rPr>
        <w:t>TRABAJO PRESENTADO EN CUMPLIMIENTO DE LOS REQUISITOS EXIGIDOS PARA OPTAR AL TÍTULO DE</w:t>
      </w:r>
    </w:p>
    <w:p w14:paraId="48365632" w14:textId="77777777" w:rsidR="007D5C9B" w:rsidRPr="00400276" w:rsidRDefault="007D5C9B" w:rsidP="0035283B">
      <w:pPr>
        <w:spacing w:before="177"/>
        <w:ind w:left="557" w:right="393"/>
        <w:jc w:val="center"/>
        <w:rPr>
          <w:rFonts w:ascii="Times New Roman" w:hAnsi="Times New Roman" w:cs="Times New Roman"/>
          <w:b/>
          <w:sz w:val="32"/>
        </w:rPr>
      </w:pPr>
      <w:r w:rsidRPr="00400276">
        <w:rPr>
          <w:rFonts w:ascii="Times New Roman" w:hAnsi="Times New Roman" w:cs="Times New Roman"/>
          <w:b/>
          <w:sz w:val="32"/>
        </w:rPr>
        <w:t>MÁSTER EN</w:t>
      </w:r>
    </w:p>
    <w:p w14:paraId="67959A6C" w14:textId="77777777" w:rsidR="007D5C9B" w:rsidRPr="00400276" w:rsidRDefault="007D5C9B" w:rsidP="0035283B">
      <w:pPr>
        <w:spacing w:before="7"/>
        <w:jc w:val="center"/>
        <w:rPr>
          <w:rFonts w:ascii="Times New Roman" w:eastAsia="Times New Roman" w:hAnsi="Times New Roman" w:cs="Times New Roman"/>
          <w:b/>
          <w:bCs/>
          <w:sz w:val="26"/>
          <w:szCs w:val="26"/>
        </w:rPr>
      </w:pPr>
    </w:p>
    <w:p w14:paraId="71520E67" w14:textId="2A2722E0" w:rsidR="00F11352" w:rsidRPr="00400276" w:rsidRDefault="00ED5793" w:rsidP="0035283B">
      <w:pPr>
        <w:ind w:left="557" w:right="388"/>
        <w:jc w:val="center"/>
        <w:rPr>
          <w:rFonts w:ascii="Times New Roman" w:eastAsia="Times New Roman" w:hAnsi="Times New Roman" w:cs="Times New Roman"/>
          <w:b/>
          <w:sz w:val="32"/>
          <w:szCs w:val="32"/>
        </w:rPr>
      </w:pPr>
      <w:r w:rsidRPr="00400276">
        <w:rPr>
          <w:rFonts w:ascii="Times New Roman" w:hAnsi="Times New Roman" w:cs="Times New Roman"/>
          <w:b/>
          <w:sz w:val="32"/>
          <w:szCs w:val="32"/>
        </w:rPr>
        <w:t>MAESTRÍA EN FINANZAS</w:t>
      </w:r>
    </w:p>
    <w:p w14:paraId="73FF7835" w14:textId="77777777" w:rsidR="007D5C9B" w:rsidRPr="00400276" w:rsidRDefault="007D5C9B" w:rsidP="0035283B">
      <w:pPr>
        <w:jc w:val="center"/>
        <w:rPr>
          <w:rFonts w:ascii="Times New Roman" w:eastAsia="Times New Roman" w:hAnsi="Times New Roman" w:cs="Times New Roman"/>
          <w:b/>
          <w:bCs/>
          <w:sz w:val="20"/>
          <w:szCs w:val="20"/>
        </w:rPr>
      </w:pPr>
    </w:p>
    <w:p w14:paraId="2AB36D96" w14:textId="77777777" w:rsidR="007D5C9B" w:rsidRPr="00400276" w:rsidRDefault="007D5C9B" w:rsidP="0035283B">
      <w:pPr>
        <w:jc w:val="center"/>
        <w:rPr>
          <w:rFonts w:ascii="Times New Roman" w:eastAsia="Times New Roman" w:hAnsi="Times New Roman" w:cs="Times New Roman"/>
          <w:b/>
          <w:bCs/>
          <w:sz w:val="20"/>
          <w:szCs w:val="20"/>
        </w:rPr>
      </w:pPr>
    </w:p>
    <w:p w14:paraId="407FCF5C" w14:textId="77777777" w:rsidR="007D5C9B" w:rsidRPr="00400276" w:rsidRDefault="007D5C9B" w:rsidP="0035283B">
      <w:pPr>
        <w:jc w:val="center"/>
        <w:rPr>
          <w:rFonts w:ascii="Times New Roman" w:eastAsia="Times New Roman" w:hAnsi="Times New Roman" w:cs="Times New Roman"/>
          <w:b/>
          <w:bCs/>
          <w:sz w:val="20"/>
          <w:szCs w:val="20"/>
        </w:rPr>
      </w:pPr>
    </w:p>
    <w:p w14:paraId="0242DB49" w14:textId="77777777" w:rsidR="007D5C9B" w:rsidRPr="00400276" w:rsidRDefault="007D5C9B" w:rsidP="0035283B">
      <w:pPr>
        <w:spacing w:before="10"/>
        <w:jc w:val="center"/>
        <w:rPr>
          <w:rFonts w:ascii="Times New Roman" w:eastAsia="Times New Roman" w:hAnsi="Times New Roman" w:cs="Times New Roman"/>
          <w:b/>
          <w:bCs/>
          <w:sz w:val="18"/>
          <w:szCs w:val="18"/>
        </w:rPr>
      </w:pPr>
    </w:p>
    <w:p w14:paraId="59E33158" w14:textId="77777777" w:rsidR="007D5C9B" w:rsidRPr="00400276" w:rsidRDefault="007D5C9B" w:rsidP="0035283B">
      <w:pPr>
        <w:jc w:val="center"/>
        <w:rPr>
          <w:rFonts w:ascii="Times New Roman" w:eastAsia="Times New Roman" w:hAnsi="Times New Roman" w:cs="Times New Roman"/>
          <w:b/>
          <w:bCs/>
          <w:sz w:val="20"/>
          <w:szCs w:val="20"/>
        </w:rPr>
      </w:pPr>
    </w:p>
    <w:p w14:paraId="7BE8F527" w14:textId="77777777" w:rsidR="007D5C9B" w:rsidRPr="00400276" w:rsidRDefault="007D5C9B" w:rsidP="0035283B">
      <w:pPr>
        <w:jc w:val="center"/>
        <w:rPr>
          <w:rFonts w:ascii="Times New Roman" w:eastAsia="Times New Roman" w:hAnsi="Times New Roman" w:cs="Times New Roman"/>
          <w:b/>
          <w:bCs/>
          <w:sz w:val="20"/>
          <w:szCs w:val="20"/>
        </w:rPr>
      </w:pPr>
    </w:p>
    <w:p w14:paraId="3311D780" w14:textId="77777777" w:rsidR="007D5C9B" w:rsidRPr="00400276" w:rsidRDefault="007D5C9B" w:rsidP="0035283B">
      <w:pPr>
        <w:spacing w:before="9"/>
        <w:jc w:val="center"/>
        <w:rPr>
          <w:rFonts w:ascii="Times New Roman" w:eastAsia="Times New Roman" w:hAnsi="Times New Roman" w:cs="Times New Roman"/>
          <w:b/>
          <w:bCs/>
          <w:sz w:val="18"/>
          <w:szCs w:val="18"/>
        </w:rPr>
      </w:pPr>
    </w:p>
    <w:p w14:paraId="4E850691" w14:textId="724FA23F" w:rsidR="007D5C9B" w:rsidRPr="00400276" w:rsidRDefault="007D5C9B" w:rsidP="0035283B">
      <w:pPr>
        <w:spacing w:before="177"/>
        <w:ind w:left="557" w:right="393"/>
        <w:jc w:val="center"/>
        <w:rPr>
          <w:rFonts w:ascii="Times New Roman" w:hAnsi="Times New Roman" w:cs="Times New Roman"/>
          <w:b/>
          <w:sz w:val="32"/>
        </w:rPr>
      </w:pPr>
      <w:r w:rsidRPr="00400276">
        <w:rPr>
          <w:rFonts w:ascii="Times New Roman" w:hAnsi="Times New Roman" w:cs="Times New Roman"/>
          <w:b/>
          <w:sz w:val="32"/>
        </w:rPr>
        <w:t>ASESOR</w:t>
      </w:r>
    </w:p>
    <w:p w14:paraId="6059C3F0" w14:textId="77777777" w:rsidR="007D5C9B" w:rsidRPr="00400276" w:rsidRDefault="007D5C9B" w:rsidP="0035283B">
      <w:pPr>
        <w:spacing w:before="7"/>
        <w:jc w:val="center"/>
        <w:rPr>
          <w:rFonts w:ascii="Times New Roman" w:eastAsia="Times New Roman" w:hAnsi="Times New Roman" w:cs="Times New Roman"/>
          <w:b/>
          <w:bCs/>
          <w:sz w:val="26"/>
          <w:szCs w:val="26"/>
        </w:rPr>
      </w:pPr>
    </w:p>
    <w:p w14:paraId="2053C412" w14:textId="0358B606" w:rsidR="130A83E5" w:rsidRPr="00400276" w:rsidRDefault="130A83E5" w:rsidP="0035283B">
      <w:pPr>
        <w:ind w:left="1586" w:right="1405"/>
        <w:jc w:val="center"/>
        <w:rPr>
          <w:rFonts w:ascii="Times New Roman" w:hAnsi="Times New Roman" w:cs="Times New Roman"/>
        </w:rPr>
      </w:pPr>
      <w:r w:rsidRPr="00400276">
        <w:rPr>
          <w:rFonts w:ascii="Times New Roman" w:eastAsia="Times New Roman" w:hAnsi="Times New Roman" w:cs="Times New Roman"/>
          <w:b/>
          <w:bCs/>
          <w:sz w:val="32"/>
          <w:szCs w:val="32"/>
        </w:rPr>
        <w:t>RAMÓN ARMANDO VARELA</w:t>
      </w:r>
      <w:r w:rsidR="00823718" w:rsidRPr="00400276">
        <w:rPr>
          <w:rFonts w:ascii="Times New Roman" w:eastAsia="Times New Roman" w:hAnsi="Times New Roman" w:cs="Times New Roman"/>
          <w:b/>
          <w:bCs/>
          <w:sz w:val="32"/>
          <w:szCs w:val="32"/>
        </w:rPr>
        <w:t xml:space="preserve"> ZUNIGA</w:t>
      </w:r>
    </w:p>
    <w:p w14:paraId="249F9670" w14:textId="77777777" w:rsidR="007D5C9B" w:rsidRPr="00400276" w:rsidRDefault="007D5C9B" w:rsidP="0035283B">
      <w:pPr>
        <w:jc w:val="center"/>
        <w:rPr>
          <w:rFonts w:ascii="Times New Roman" w:eastAsia="Times New Roman" w:hAnsi="Times New Roman" w:cs="Times New Roman"/>
          <w:b/>
          <w:bCs/>
        </w:rPr>
      </w:pPr>
    </w:p>
    <w:p w14:paraId="195B1C09" w14:textId="77777777" w:rsidR="007D5C9B" w:rsidRPr="00400276" w:rsidRDefault="007D5C9B" w:rsidP="0035283B">
      <w:pPr>
        <w:jc w:val="center"/>
        <w:rPr>
          <w:rFonts w:ascii="Times New Roman" w:eastAsia="Times New Roman" w:hAnsi="Times New Roman" w:cs="Times New Roman"/>
          <w:b/>
          <w:bCs/>
        </w:rPr>
      </w:pPr>
    </w:p>
    <w:p w14:paraId="574F3479" w14:textId="77777777" w:rsidR="007D5C9B" w:rsidRPr="00400276" w:rsidRDefault="007D5C9B" w:rsidP="0035283B">
      <w:pPr>
        <w:jc w:val="center"/>
        <w:rPr>
          <w:rFonts w:ascii="Times New Roman" w:eastAsia="Times New Roman" w:hAnsi="Times New Roman" w:cs="Times New Roman"/>
          <w:b/>
          <w:bCs/>
        </w:rPr>
      </w:pPr>
    </w:p>
    <w:p w14:paraId="149CF06F" w14:textId="74103C53" w:rsidR="00F11352" w:rsidRPr="00400276" w:rsidRDefault="007D5C9B" w:rsidP="0035283B">
      <w:pPr>
        <w:spacing w:before="157" w:line="439" w:lineRule="auto"/>
        <w:ind w:left="1592" w:right="1405"/>
        <w:jc w:val="center"/>
        <w:rPr>
          <w:rFonts w:ascii="Times New Roman" w:hAnsi="Times New Roman" w:cs="Times New Roman"/>
          <w:b/>
          <w:sz w:val="32"/>
        </w:rPr>
      </w:pPr>
      <w:r w:rsidRPr="00400276">
        <w:rPr>
          <w:rFonts w:ascii="Times New Roman" w:hAnsi="Times New Roman" w:cs="Times New Roman"/>
          <w:b/>
          <w:sz w:val="32"/>
        </w:rPr>
        <w:t>MIEMBROS DE LA TERNA:</w:t>
      </w:r>
    </w:p>
    <w:p w14:paraId="63C08A12" w14:textId="77777777" w:rsidR="00F11352" w:rsidRPr="00400276" w:rsidRDefault="00F11352" w:rsidP="0035283B">
      <w:pPr>
        <w:ind w:left="1586" w:right="1405"/>
        <w:jc w:val="center"/>
        <w:rPr>
          <w:rFonts w:ascii="Times New Roman" w:hAnsi="Times New Roman" w:cs="Times New Roman"/>
          <w:b/>
          <w:sz w:val="32"/>
          <w:szCs w:val="32"/>
          <w:highlight w:val="yellow"/>
        </w:rPr>
      </w:pPr>
      <w:r w:rsidRPr="00400276">
        <w:rPr>
          <w:rFonts w:ascii="Times New Roman" w:hAnsi="Times New Roman" w:cs="Times New Roman"/>
          <w:b/>
          <w:sz w:val="32"/>
          <w:szCs w:val="32"/>
          <w:highlight w:val="yellow"/>
        </w:rPr>
        <w:t>NOMBRE COMPLETO EVALUADOR 1</w:t>
      </w:r>
    </w:p>
    <w:p w14:paraId="6C7DB3C5" w14:textId="77777777" w:rsidR="00F11352" w:rsidRPr="00400276" w:rsidRDefault="00F11352" w:rsidP="0035283B">
      <w:pPr>
        <w:ind w:left="1586" w:right="1405"/>
        <w:jc w:val="center"/>
        <w:rPr>
          <w:rFonts w:ascii="Times New Roman" w:eastAsia="Times New Roman" w:hAnsi="Times New Roman" w:cs="Times New Roman"/>
          <w:sz w:val="32"/>
          <w:szCs w:val="32"/>
          <w:highlight w:val="yellow"/>
        </w:rPr>
      </w:pPr>
      <w:r w:rsidRPr="00400276">
        <w:rPr>
          <w:rFonts w:ascii="Times New Roman" w:hAnsi="Times New Roman" w:cs="Times New Roman"/>
          <w:b/>
          <w:sz w:val="32"/>
          <w:szCs w:val="32"/>
          <w:highlight w:val="yellow"/>
        </w:rPr>
        <w:t>NOMBRE COMPLETO EVALUADOR 2</w:t>
      </w:r>
    </w:p>
    <w:p w14:paraId="2D66879A" w14:textId="77777777" w:rsidR="00F11352" w:rsidRPr="00400276" w:rsidRDefault="00F11352" w:rsidP="0035283B">
      <w:pPr>
        <w:ind w:left="1586" w:right="1405"/>
        <w:jc w:val="center"/>
        <w:rPr>
          <w:rFonts w:ascii="Times New Roman" w:eastAsia="Times New Roman" w:hAnsi="Times New Roman" w:cs="Times New Roman"/>
          <w:sz w:val="32"/>
          <w:szCs w:val="32"/>
        </w:rPr>
      </w:pPr>
      <w:r w:rsidRPr="00400276">
        <w:rPr>
          <w:rFonts w:ascii="Times New Roman" w:hAnsi="Times New Roman" w:cs="Times New Roman"/>
          <w:b/>
          <w:sz w:val="32"/>
          <w:szCs w:val="32"/>
          <w:highlight w:val="yellow"/>
        </w:rPr>
        <w:t>NOMBRE COMPLETO EVALUADOR 3</w:t>
      </w:r>
    </w:p>
    <w:p w14:paraId="516CDC50" w14:textId="77777777" w:rsidR="00F11352" w:rsidRPr="00400276" w:rsidRDefault="00F11352" w:rsidP="0035283B">
      <w:pPr>
        <w:ind w:left="1586" w:right="1405"/>
        <w:jc w:val="center"/>
        <w:rPr>
          <w:rFonts w:ascii="Times New Roman" w:eastAsia="Times New Roman" w:hAnsi="Times New Roman" w:cs="Times New Roman"/>
          <w:sz w:val="32"/>
          <w:szCs w:val="32"/>
        </w:rPr>
      </w:pPr>
    </w:p>
    <w:p w14:paraId="584CB9D6" w14:textId="77777777" w:rsidR="00F11352" w:rsidRPr="00400276" w:rsidRDefault="00F11352" w:rsidP="0035283B">
      <w:pPr>
        <w:ind w:left="1586" w:right="1405"/>
        <w:jc w:val="center"/>
        <w:rPr>
          <w:rFonts w:ascii="Times New Roman" w:eastAsia="Times New Roman" w:hAnsi="Times New Roman" w:cs="Times New Roman"/>
          <w:sz w:val="32"/>
          <w:szCs w:val="32"/>
        </w:rPr>
      </w:pPr>
    </w:p>
    <w:p w14:paraId="1282193E" w14:textId="77777777" w:rsidR="007D5C9B" w:rsidRPr="00400276" w:rsidRDefault="007D5C9B" w:rsidP="007D5C9B">
      <w:pPr>
        <w:jc w:val="center"/>
        <w:rPr>
          <w:rFonts w:ascii="Times New Roman" w:eastAsia="Times New Roman" w:hAnsi="Times New Roman" w:cs="Times New Roman"/>
          <w:sz w:val="32"/>
          <w:szCs w:val="32"/>
        </w:rPr>
        <w:sectPr w:rsidR="007D5C9B" w:rsidRPr="00400276" w:rsidSect="009340E3">
          <w:footerReference w:type="default" r:id="rId9"/>
          <w:pgSz w:w="12240" w:h="15840"/>
          <w:pgMar w:top="1418" w:right="1418" w:bottom="1418" w:left="1418" w:header="0" w:footer="1049" w:gutter="0"/>
          <w:cols w:space="720"/>
        </w:sectPr>
      </w:pPr>
    </w:p>
    <w:p w14:paraId="633A6954" w14:textId="77777777" w:rsidR="007D5C9B" w:rsidRPr="00400276" w:rsidRDefault="007D5C9B" w:rsidP="007D5C9B">
      <w:pPr>
        <w:spacing w:before="2"/>
        <w:rPr>
          <w:rFonts w:ascii="Times New Roman" w:eastAsia="Times New Roman" w:hAnsi="Times New Roman" w:cs="Times New Roman"/>
          <w:sz w:val="32"/>
          <w:szCs w:val="32"/>
        </w:rPr>
      </w:pPr>
      <w:bookmarkStart w:id="3" w:name="_bookmark80"/>
      <w:bookmarkStart w:id="4" w:name="_bookmark81"/>
      <w:bookmarkEnd w:id="3"/>
      <w:bookmarkEnd w:id="4"/>
    </w:p>
    <w:p w14:paraId="52E7ADEE" w14:textId="77777777" w:rsidR="007D5C9B" w:rsidRPr="00400276" w:rsidRDefault="007D5C9B" w:rsidP="007D5C9B">
      <w:pPr>
        <w:spacing w:before="2"/>
        <w:rPr>
          <w:rFonts w:ascii="Times New Roman" w:eastAsia="Times New Roman" w:hAnsi="Times New Roman" w:cs="Times New Roman"/>
          <w:sz w:val="32"/>
          <w:szCs w:val="32"/>
        </w:rPr>
      </w:pPr>
    </w:p>
    <w:p w14:paraId="1D086B50" w14:textId="77777777" w:rsidR="007D5C9B" w:rsidRPr="00400276" w:rsidRDefault="007D5C9B" w:rsidP="007D5C9B">
      <w:pPr>
        <w:jc w:val="center"/>
        <w:rPr>
          <w:rFonts w:ascii="Times New Roman" w:hAnsi="Times New Roman" w:cs="Times New Roman"/>
          <w:b/>
          <w:bCs/>
          <w:sz w:val="32"/>
          <w:szCs w:val="32"/>
        </w:rPr>
      </w:pPr>
      <w:r w:rsidRPr="00400276">
        <w:rPr>
          <w:rFonts w:ascii="Times New Roman" w:hAnsi="Times New Roman" w:cs="Times New Roman"/>
          <w:b/>
          <w:sz w:val="32"/>
          <w:szCs w:val="32"/>
        </w:rPr>
        <w:t>DERECHOS DE</w:t>
      </w:r>
      <w:r w:rsidRPr="00400276">
        <w:rPr>
          <w:rFonts w:ascii="Times New Roman" w:hAnsi="Times New Roman" w:cs="Times New Roman"/>
          <w:b/>
          <w:spacing w:val="-5"/>
          <w:sz w:val="32"/>
          <w:szCs w:val="32"/>
        </w:rPr>
        <w:t xml:space="preserve"> </w:t>
      </w:r>
      <w:r w:rsidRPr="00400276">
        <w:rPr>
          <w:rFonts w:ascii="Times New Roman" w:hAnsi="Times New Roman" w:cs="Times New Roman"/>
          <w:b/>
          <w:sz w:val="32"/>
          <w:szCs w:val="32"/>
        </w:rPr>
        <w:t>AUTOR</w:t>
      </w:r>
    </w:p>
    <w:p w14:paraId="6709AC75" w14:textId="77777777" w:rsidR="007D5C9B" w:rsidRPr="00400276" w:rsidRDefault="007D5C9B" w:rsidP="007D5C9B">
      <w:pPr>
        <w:rPr>
          <w:rFonts w:ascii="Times New Roman" w:eastAsia="Times New Roman" w:hAnsi="Times New Roman" w:cs="Times New Roman"/>
          <w:b/>
          <w:bCs/>
          <w:sz w:val="28"/>
          <w:szCs w:val="28"/>
        </w:rPr>
      </w:pPr>
    </w:p>
    <w:p w14:paraId="792A00E2" w14:textId="77777777" w:rsidR="007D5C9B" w:rsidRPr="00400276" w:rsidRDefault="007D5C9B" w:rsidP="0035283B">
      <w:pPr>
        <w:jc w:val="center"/>
        <w:rPr>
          <w:rFonts w:ascii="Times New Roman" w:eastAsia="Times New Roman" w:hAnsi="Times New Roman" w:cs="Times New Roman"/>
          <w:b/>
          <w:bCs/>
          <w:sz w:val="28"/>
          <w:szCs w:val="28"/>
        </w:rPr>
      </w:pPr>
    </w:p>
    <w:p w14:paraId="5B70CC05" w14:textId="77777777" w:rsidR="007D5C9B" w:rsidRPr="00400276" w:rsidRDefault="007D5C9B" w:rsidP="0035283B">
      <w:pPr>
        <w:jc w:val="center"/>
        <w:rPr>
          <w:rFonts w:ascii="Times New Roman" w:eastAsia="Times New Roman" w:hAnsi="Times New Roman" w:cs="Times New Roman"/>
          <w:b/>
          <w:bCs/>
          <w:sz w:val="28"/>
          <w:szCs w:val="28"/>
        </w:rPr>
      </w:pPr>
    </w:p>
    <w:p w14:paraId="114FC7A4" w14:textId="77777777" w:rsidR="007D5C9B" w:rsidRPr="00400276" w:rsidRDefault="007D5C9B" w:rsidP="0035283B">
      <w:pPr>
        <w:jc w:val="center"/>
        <w:rPr>
          <w:rFonts w:ascii="Times New Roman" w:eastAsia="Times New Roman" w:hAnsi="Times New Roman" w:cs="Times New Roman"/>
          <w:b/>
          <w:bCs/>
          <w:sz w:val="28"/>
          <w:szCs w:val="28"/>
        </w:rPr>
      </w:pPr>
    </w:p>
    <w:p w14:paraId="3CAAA0AA" w14:textId="77777777" w:rsidR="007D5C9B" w:rsidRPr="00400276" w:rsidRDefault="007D5C9B" w:rsidP="0035283B">
      <w:pPr>
        <w:jc w:val="center"/>
        <w:rPr>
          <w:rFonts w:ascii="Times New Roman" w:eastAsia="Times New Roman" w:hAnsi="Times New Roman" w:cs="Times New Roman"/>
          <w:b/>
          <w:bCs/>
          <w:sz w:val="28"/>
          <w:szCs w:val="28"/>
        </w:rPr>
      </w:pPr>
    </w:p>
    <w:p w14:paraId="78E27B89" w14:textId="77777777" w:rsidR="007D5C9B" w:rsidRPr="00400276" w:rsidRDefault="007D5C9B" w:rsidP="0035283B">
      <w:pPr>
        <w:jc w:val="center"/>
        <w:rPr>
          <w:rFonts w:ascii="Times New Roman" w:eastAsia="Times New Roman" w:hAnsi="Times New Roman" w:cs="Times New Roman"/>
          <w:b/>
          <w:bCs/>
          <w:sz w:val="28"/>
          <w:szCs w:val="28"/>
        </w:rPr>
      </w:pPr>
    </w:p>
    <w:p w14:paraId="23AA388C" w14:textId="77777777" w:rsidR="007D5C9B" w:rsidRPr="00400276" w:rsidRDefault="007D5C9B" w:rsidP="0035283B">
      <w:pPr>
        <w:jc w:val="center"/>
        <w:rPr>
          <w:rFonts w:ascii="Times New Roman" w:eastAsia="Times New Roman" w:hAnsi="Times New Roman" w:cs="Times New Roman"/>
          <w:b/>
          <w:bCs/>
          <w:sz w:val="28"/>
          <w:szCs w:val="28"/>
        </w:rPr>
      </w:pPr>
    </w:p>
    <w:p w14:paraId="54481D6A" w14:textId="77777777" w:rsidR="007D5C9B" w:rsidRPr="00400276" w:rsidRDefault="007D5C9B" w:rsidP="0035283B">
      <w:pPr>
        <w:jc w:val="center"/>
        <w:rPr>
          <w:rFonts w:ascii="Times New Roman" w:eastAsia="Times New Roman" w:hAnsi="Times New Roman" w:cs="Times New Roman"/>
          <w:b/>
          <w:bCs/>
          <w:sz w:val="28"/>
          <w:szCs w:val="28"/>
        </w:rPr>
      </w:pPr>
    </w:p>
    <w:p w14:paraId="6D9D3B14" w14:textId="77777777" w:rsidR="007D5C9B" w:rsidRPr="00400276" w:rsidRDefault="007D5C9B" w:rsidP="0035283B">
      <w:pPr>
        <w:jc w:val="center"/>
        <w:rPr>
          <w:rFonts w:ascii="Times New Roman" w:eastAsia="Times New Roman" w:hAnsi="Times New Roman" w:cs="Times New Roman"/>
          <w:b/>
          <w:bCs/>
          <w:sz w:val="28"/>
          <w:szCs w:val="28"/>
        </w:rPr>
      </w:pPr>
    </w:p>
    <w:p w14:paraId="43F06AB9" w14:textId="77777777" w:rsidR="007D5C9B" w:rsidRPr="00400276" w:rsidRDefault="007D5C9B" w:rsidP="0035283B">
      <w:pPr>
        <w:jc w:val="center"/>
        <w:rPr>
          <w:rFonts w:ascii="Times New Roman" w:eastAsia="Times New Roman" w:hAnsi="Times New Roman" w:cs="Times New Roman"/>
          <w:b/>
          <w:bCs/>
          <w:sz w:val="28"/>
          <w:szCs w:val="28"/>
        </w:rPr>
      </w:pPr>
    </w:p>
    <w:p w14:paraId="793B09CE" w14:textId="77777777" w:rsidR="007D5C9B" w:rsidRPr="00400276" w:rsidRDefault="007D5C9B" w:rsidP="0035283B">
      <w:pPr>
        <w:jc w:val="center"/>
        <w:rPr>
          <w:rFonts w:ascii="Times New Roman" w:eastAsia="Times New Roman" w:hAnsi="Times New Roman" w:cs="Times New Roman"/>
          <w:b/>
          <w:bCs/>
          <w:sz w:val="28"/>
          <w:szCs w:val="28"/>
        </w:rPr>
      </w:pPr>
    </w:p>
    <w:p w14:paraId="68F4126E" w14:textId="77777777" w:rsidR="007D5C9B" w:rsidRPr="00400276" w:rsidRDefault="007D5C9B" w:rsidP="0035283B">
      <w:pPr>
        <w:jc w:val="center"/>
        <w:rPr>
          <w:rFonts w:ascii="Times New Roman" w:eastAsia="Times New Roman" w:hAnsi="Times New Roman" w:cs="Times New Roman"/>
          <w:b/>
          <w:bCs/>
          <w:sz w:val="28"/>
          <w:szCs w:val="28"/>
        </w:rPr>
      </w:pPr>
    </w:p>
    <w:p w14:paraId="7673E3B1" w14:textId="77777777" w:rsidR="007D5C9B" w:rsidRPr="00400276" w:rsidRDefault="007D5C9B" w:rsidP="0035283B">
      <w:pPr>
        <w:jc w:val="center"/>
        <w:rPr>
          <w:rFonts w:ascii="Times New Roman" w:eastAsia="Times New Roman" w:hAnsi="Times New Roman" w:cs="Times New Roman"/>
          <w:b/>
          <w:bCs/>
          <w:sz w:val="28"/>
          <w:szCs w:val="28"/>
        </w:rPr>
      </w:pPr>
    </w:p>
    <w:p w14:paraId="56F3066B" w14:textId="77777777" w:rsidR="007D5C9B" w:rsidRPr="00400276" w:rsidRDefault="007D5C9B" w:rsidP="0035283B">
      <w:pPr>
        <w:jc w:val="center"/>
        <w:rPr>
          <w:rFonts w:ascii="Times New Roman" w:eastAsia="Times New Roman" w:hAnsi="Times New Roman" w:cs="Times New Roman"/>
          <w:b/>
          <w:bCs/>
          <w:sz w:val="28"/>
          <w:szCs w:val="28"/>
        </w:rPr>
      </w:pPr>
    </w:p>
    <w:p w14:paraId="444A204C" w14:textId="77777777" w:rsidR="007D5C9B" w:rsidRPr="00400276" w:rsidRDefault="007D5C9B" w:rsidP="0035283B">
      <w:pPr>
        <w:spacing w:before="3"/>
        <w:jc w:val="center"/>
        <w:rPr>
          <w:rFonts w:ascii="Times New Roman" w:eastAsia="Times New Roman" w:hAnsi="Times New Roman" w:cs="Times New Roman"/>
          <w:b/>
          <w:bCs/>
          <w:sz w:val="37"/>
          <w:szCs w:val="37"/>
        </w:rPr>
      </w:pPr>
    </w:p>
    <w:p w14:paraId="6AC5CCE3" w14:textId="111EB5A9" w:rsidR="007D5C9B" w:rsidRPr="00400276" w:rsidRDefault="007D5C9B" w:rsidP="007D5C9B">
      <w:pPr>
        <w:pStyle w:val="BodyText"/>
        <w:ind w:left="3029" w:right="2473" w:firstLine="0"/>
        <w:jc w:val="center"/>
        <w:rPr>
          <w:rFonts w:cs="Times New Roman"/>
        </w:rPr>
      </w:pPr>
      <w:r w:rsidRPr="00400276">
        <w:rPr>
          <w:rFonts w:cs="Times New Roman"/>
        </w:rPr>
        <w:t>© Copyright</w:t>
      </w:r>
      <w:r w:rsidRPr="00400276">
        <w:rPr>
          <w:rFonts w:cs="Times New Roman"/>
          <w:spacing w:val="-4"/>
        </w:rPr>
        <w:t xml:space="preserve"> </w:t>
      </w:r>
      <w:r w:rsidR="009D7CF1" w:rsidRPr="00400276">
        <w:rPr>
          <w:rFonts w:cs="Times New Roman"/>
        </w:rPr>
        <w:t>20</w:t>
      </w:r>
      <w:r w:rsidR="00957657" w:rsidRPr="00400276">
        <w:rPr>
          <w:rFonts w:cs="Times New Roman"/>
        </w:rPr>
        <w:t>24</w:t>
      </w:r>
    </w:p>
    <w:p w14:paraId="6690AA46" w14:textId="77777777" w:rsidR="005E7D63" w:rsidRPr="00400276" w:rsidRDefault="00BF3EFD" w:rsidP="005E7D63">
      <w:pPr>
        <w:pStyle w:val="BodyText"/>
        <w:spacing w:before="5"/>
        <w:ind w:left="3029" w:right="2470"/>
        <w:rPr>
          <w:rFonts w:cs="Times New Roman"/>
        </w:rPr>
      </w:pPr>
      <w:r w:rsidRPr="00400276">
        <w:rPr>
          <w:rFonts w:cs="Times New Roman"/>
        </w:rPr>
        <w:t>Karen Melissa Vásquez Valladares</w:t>
      </w:r>
    </w:p>
    <w:p w14:paraId="3FB79A4D" w14:textId="27F469EE" w:rsidR="009D7CF1" w:rsidRPr="00400276" w:rsidRDefault="00BF3EFD" w:rsidP="005E7D63">
      <w:pPr>
        <w:pStyle w:val="BodyText"/>
        <w:spacing w:before="5"/>
        <w:ind w:left="3029" w:right="2470"/>
        <w:rPr>
          <w:rFonts w:cs="Times New Roman"/>
        </w:rPr>
      </w:pPr>
      <w:r w:rsidRPr="00400276">
        <w:rPr>
          <w:rFonts w:cs="Times New Roman"/>
        </w:rPr>
        <w:t>Keidy Yolibeth Funes Fuentes</w:t>
      </w:r>
    </w:p>
    <w:p w14:paraId="04B0E969" w14:textId="77777777" w:rsidR="007D5C9B" w:rsidRPr="00400276" w:rsidRDefault="007D5C9B" w:rsidP="0035283B">
      <w:pPr>
        <w:jc w:val="center"/>
        <w:rPr>
          <w:rFonts w:ascii="Times New Roman" w:eastAsia="Times New Roman" w:hAnsi="Times New Roman" w:cs="Times New Roman"/>
          <w:sz w:val="24"/>
          <w:szCs w:val="24"/>
        </w:rPr>
      </w:pPr>
    </w:p>
    <w:p w14:paraId="11F709E9" w14:textId="77777777" w:rsidR="007D5C9B" w:rsidRPr="00400276" w:rsidRDefault="007D5C9B" w:rsidP="0035283B">
      <w:pPr>
        <w:jc w:val="center"/>
        <w:rPr>
          <w:rFonts w:ascii="Times New Roman" w:eastAsia="Times New Roman" w:hAnsi="Times New Roman" w:cs="Times New Roman"/>
          <w:sz w:val="24"/>
          <w:szCs w:val="24"/>
        </w:rPr>
      </w:pPr>
    </w:p>
    <w:p w14:paraId="4D43DBED" w14:textId="77777777" w:rsidR="007D5C9B" w:rsidRPr="00400276" w:rsidRDefault="007D5C9B" w:rsidP="0035283B">
      <w:pPr>
        <w:jc w:val="center"/>
        <w:rPr>
          <w:rFonts w:ascii="Times New Roman" w:eastAsia="Times New Roman" w:hAnsi="Times New Roman" w:cs="Times New Roman"/>
          <w:sz w:val="24"/>
          <w:szCs w:val="24"/>
        </w:rPr>
      </w:pPr>
    </w:p>
    <w:p w14:paraId="3F58FA59" w14:textId="77777777" w:rsidR="007D5C9B" w:rsidRPr="00400276" w:rsidRDefault="007D5C9B" w:rsidP="0035283B">
      <w:pPr>
        <w:jc w:val="center"/>
        <w:rPr>
          <w:rFonts w:ascii="Times New Roman" w:eastAsia="Times New Roman" w:hAnsi="Times New Roman" w:cs="Times New Roman"/>
          <w:sz w:val="24"/>
          <w:szCs w:val="24"/>
        </w:rPr>
      </w:pPr>
    </w:p>
    <w:p w14:paraId="53890DB6" w14:textId="77777777" w:rsidR="007D5C9B" w:rsidRPr="00400276" w:rsidRDefault="007D5C9B" w:rsidP="0035283B">
      <w:pPr>
        <w:jc w:val="center"/>
        <w:rPr>
          <w:rFonts w:ascii="Times New Roman" w:eastAsia="Times New Roman" w:hAnsi="Times New Roman" w:cs="Times New Roman"/>
          <w:sz w:val="24"/>
          <w:szCs w:val="24"/>
        </w:rPr>
      </w:pPr>
    </w:p>
    <w:p w14:paraId="4BDFCFBD" w14:textId="77777777" w:rsidR="007D5C9B" w:rsidRPr="00400276" w:rsidRDefault="007D5C9B" w:rsidP="0035283B">
      <w:pPr>
        <w:jc w:val="center"/>
        <w:rPr>
          <w:rFonts w:ascii="Times New Roman" w:eastAsia="Times New Roman" w:hAnsi="Times New Roman" w:cs="Times New Roman"/>
          <w:sz w:val="24"/>
          <w:szCs w:val="24"/>
        </w:rPr>
      </w:pPr>
    </w:p>
    <w:p w14:paraId="64317095" w14:textId="77777777" w:rsidR="007D5C9B" w:rsidRPr="00400276" w:rsidRDefault="007D5C9B" w:rsidP="0035283B">
      <w:pPr>
        <w:jc w:val="center"/>
        <w:rPr>
          <w:rFonts w:ascii="Times New Roman" w:eastAsia="Times New Roman" w:hAnsi="Times New Roman" w:cs="Times New Roman"/>
          <w:sz w:val="24"/>
          <w:szCs w:val="24"/>
        </w:rPr>
      </w:pPr>
    </w:p>
    <w:p w14:paraId="57B8E5AF" w14:textId="77777777" w:rsidR="007D5C9B" w:rsidRPr="00400276" w:rsidRDefault="007D5C9B" w:rsidP="0035283B">
      <w:pPr>
        <w:jc w:val="center"/>
        <w:rPr>
          <w:rFonts w:ascii="Times New Roman" w:eastAsia="Times New Roman" w:hAnsi="Times New Roman" w:cs="Times New Roman"/>
          <w:sz w:val="24"/>
          <w:szCs w:val="24"/>
        </w:rPr>
      </w:pPr>
    </w:p>
    <w:p w14:paraId="6B505771" w14:textId="77777777" w:rsidR="007D5C9B" w:rsidRPr="00400276" w:rsidRDefault="007D5C9B" w:rsidP="0035283B">
      <w:pPr>
        <w:jc w:val="center"/>
        <w:rPr>
          <w:rFonts w:ascii="Times New Roman" w:eastAsia="Times New Roman" w:hAnsi="Times New Roman" w:cs="Times New Roman"/>
          <w:sz w:val="24"/>
          <w:szCs w:val="24"/>
        </w:rPr>
      </w:pPr>
    </w:p>
    <w:p w14:paraId="04378756" w14:textId="77777777" w:rsidR="007D5C9B" w:rsidRPr="00400276" w:rsidRDefault="007D5C9B" w:rsidP="0035283B">
      <w:pPr>
        <w:jc w:val="center"/>
        <w:rPr>
          <w:rFonts w:ascii="Times New Roman" w:eastAsia="Times New Roman" w:hAnsi="Times New Roman" w:cs="Times New Roman"/>
          <w:sz w:val="24"/>
          <w:szCs w:val="24"/>
        </w:rPr>
      </w:pPr>
    </w:p>
    <w:p w14:paraId="614F9654" w14:textId="77777777" w:rsidR="007D5C9B" w:rsidRPr="00400276" w:rsidRDefault="007D5C9B" w:rsidP="0035283B">
      <w:pPr>
        <w:jc w:val="center"/>
        <w:rPr>
          <w:rFonts w:ascii="Times New Roman" w:eastAsia="Times New Roman" w:hAnsi="Times New Roman" w:cs="Times New Roman"/>
          <w:sz w:val="24"/>
          <w:szCs w:val="24"/>
        </w:rPr>
      </w:pPr>
    </w:p>
    <w:p w14:paraId="4546F52C" w14:textId="77777777" w:rsidR="007D5C9B" w:rsidRPr="00400276" w:rsidRDefault="007D5C9B" w:rsidP="0035283B">
      <w:pPr>
        <w:jc w:val="center"/>
        <w:rPr>
          <w:rFonts w:ascii="Times New Roman" w:eastAsia="Times New Roman" w:hAnsi="Times New Roman" w:cs="Times New Roman"/>
          <w:sz w:val="24"/>
          <w:szCs w:val="24"/>
        </w:rPr>
      </w:pPr>
    </w:p>
    <w:p w14:paraId="4E387EF6" w14:textId="77777777" w:rsidR="007D5C9B" w:rsidRPr="00400276" w:rsidRDefault="007D5C9B" w:rsidP="0035283B">
      <w:pPr>
        <w:pStyle w:val="BodyText"/>
        <w:spacing w:before="147"/>
        <w:ind w:left="3029" w:right="2470" w:firstLine="0"/>
        <w:jc w:val="center"/>
        <w:rPr>
          <w:rFonts w:cs="Times New Roman"/>
        </w:rPr>
      </w:pPr>
      <w:r w:rsidRPr="00400276">
        <w:rPr>
          <w:rFonts w:cs="Times New Roman"/>
        </w:rPr>
        <w:t>Todos los derechos son</w:t>
      </w:r>
      <w:r w:rsidRPr="00400276">
        <w:rPr>
          <w:rFonts w:cs="Times New Roman"/>
          <w:spacing w:val="-8"/>
        </w:rPr>
        <w:t xml:space="preserve"> </w:t>
      </w:r>
      <w:r w:rsidRPr="00400276">
        <w:rPr>
          <w:rFonts w:cs="Times New Roman"/>
        </w:rPr>
        <w:t>reservados.</w:t>
      </w:r>
    </w:p>
    <w:p w14:paraId="686B855F" w14:textId="77777777" w:rsidR="007D5C9B" w:rsidRPr="00400276" w:rsidRDefault="007D5C9B" w:rsidP="007D5C9B">
      <w:pPr>
        <w:jc w:val="center"/>
        <w:rPr>
          <w:rFonts w:ascii="Times New Roman" w:hAnsi="Times New Roman" w:cs="Times New Roman"/>
        </w:rPr>
        <w:sectPr w:rsidR="007D5C9B" w:rsidRPr="00400276">
          <w:pgSz w:w="12240" w:h="15840"/>
          <w:pgMar w:top="1240" w:right="1220" w:bottom="1240" w:left="1340" w:header="0" w:footer="1047" w:gutter="0"/>
          <w:cols w:space="720"/>
        </w:sectPr>
      </w:pPr>
    </w:p>
    <w:p w14:paraId="70453BE2" w14:textId="77777777" w:rsidR="007D5C9B" w:rsidRPr="00400276" w:rsidRDefault="007D5C9B" w:rsidP="007D5C9B">
      <w:pPr>
        <w:spacing w:line="360" w:lineRule="auto"/>
        <w:ind w:left="1168" w:right="792" w:firstLine="201"/>
        <w:rPr>
          <w:rFonts w:ascii="Times New Roman" w:eastAsia="Times New Roman" w:hAnsi="Times New Roman" w:cs="Times New Roman"/>
          <w:sz w:val="28"/>
          <w:szCs w:val="28"/>
        </w:rPr>
      </w:pPr>
      <w:bookmarkStart w:id="5" w:name="_bookmark82"/>
      <w:bookmarkEnd w:id="5"/>
      <w:r w:rsidRPr="00400276">
        <w:rPr>
          <w:rFonts w:ascii="Times New Roman" w:hAnsi="Times New Roman" w:cs="Times New Roman"/>
          <w:b/>
          <w:sz w:val="28"/>
        </w:rPr>
        <w:lastRenderedPageBreak/>
        <w:t>AUTORIZACIÓN DEL AUTOR(ES) PARA LA CONSULTA, REPRODUCCIÓN PARCIAL O TOTAL Y</w:t>
      </w:r>
      <w:r w:rsidRPr="00400276">
        <w:rPr>
          <w:rFonts w:ascii="Times New Roman" w:hAnsi="Times New Roman" w:cs="Times New Roman"/>
          <w:b/>
          <w:spacing w:val="-21"/>
          <w:sz w:val="28"/>
        </w:rPr>
        <w:t xml:space="preserve"> </w:t>
      </w:r>
      <w:r w:rsidRPr="00400276">
        <w:rPr>
          <w:rFonts w:ascii="Times New Roman" w:hAnsi="Times New Roman" w:cs="Times New Roman"/>
          <w:b/>
          <w:sz w:val="28"/>
        </w:rPr>
        <w:t>PUBLICACIÓN</w:t>
      </w:r>
    </w:p>
    <w:p w14:paraId="2B174CEE" w14:textId="77777777" w:rsidR="007D5C9B" w:rsidRPr="00400276" w:rsidRDefault="007D5C9B" w:rsidP="007D5C9B">
      <w:pPr>
        <w:spacing w:before="5"/>
        <w:ind w:left="280"/>
        <w:rPr>
          <w:rFonts w:ascii="Times New Roman" w:eastAsia="Times New Roman" w:hAnsi="Times New Roman" w:cs="Times New Roman"/>
          <w:sz w:val="28"/>
          <w:szCs w:val="28"/>
        </w:rPr>
      </w:pPr>
      <w:r w:rsidRPr="00400276">
        <w:rPr>
          <w:rFonts w:ascii="Times New Roman" w:hAnsi="Times New Roman" w:cs="Times New Roman"/>
          <w:b/>
          <w:sz w:val="28"/>
        </w:rPr>
        <w:t>ELECTRÓNICA DEL TEXTO COMPLETO DE TESIS DE</w:t>
      </w:r>
      <w:r w:rsidRPr="00400276">
        <w:rPr>
          <w:rFonts w:ascii="Times New Roman" w:hAnsi="Times New Roman" w:cs="Times New Roman"/>
          <w:b/>
          <w:spacing w:val="-12"/>
          <w:sz w:val="28"/>
        </w:rPr>
        <w:t xml:space="preserve"> </w:t>
      </w:r>
      <w:r w:rsidRPr="00400276">
        <w:rPr>
          <w:rFonts w:ascii="Times New Roman" w:hAnsi="Times New Roman" w:cs="Times New Roman"/>
          <w:b/>
          <w:sz w:val="28"/>
        </w:rPr>
        <w:t>POSTGRADO</w:t>
      </w:r>
    </w:p>
    <w:p w14:paraId="5DF89163" w14:textId="77777777" w:rsidR="009D7CF1" w:rsidRPr="00400276" w:rsidRDefault="009D7CF1" w:rsidP="00E71498">
      <w:pPr>
        <w:pStyle w:val="BodyText"/>
        <w:spacing w:before="159" w:line="480" w:lineRule="auto"/>
        <w:ind w:firstLine="0"/>
        <w:jc w:val="both"/>
        <w:rPr>
          <w:rFonts w:cs="Times New Roman"/>
        </w:rPr>
      </w:pPr>
    </w:p>
    <w:p w14:paraId="7554BFBB" w14:textId="77777777" w:rsidR="003F60B4" w:rsidRPr="00400276" w:rsidRDefault="007D5C9B" w:rsidP="00E71498">
      <w:pPr>
        <w:spacing w:line="480" w:lineRule="auto"/>
        <w:rPr>
          <w:rFonts w:ascii="Times New Roman" w:hAnsi="Times New Roman" w:cs="Times New Roman"/>
        </w:rPr>
      </w:pPr>
      <w:r w:rsidRPr="00400276">
        <w:rPr>
          <w:rFonts w:ascii="Times New Roman" w:hAnsi="Times New Roman" w:cs="Times New Roman"/>
        </w:rPr>
        <w:t>Señores</w:t>
      </w:r>
      <w:bookmarkStart w:id="6" w:name="_Toc474331369"/>
    </w:p>
    <w:p w14:paraId="34A93904" w14:textId="4F4C5C3F" w:rsidR="007D5C9B" w:rsidRPr="00400276" w:rsidRDefault="007D5C9B" w:rsidP="00E71498">
      <w:pPr>
        <w:spacing w:line="480" w:lineRule="auto"/>
        <w:rPr>
          <w:rFonts w:ascii="Times New Roman" w:eastAsia="Times New Roman" w:hAnsi="Times New Roman" w:cs="Times New Roman"/>
          <w:sz w:val="24"/>
          <w:szCs w:val="24"/>
        </w:rPr>
      </w:pPr>
      <w:r w:rsidRPr="00400276">
        <w:rPr>
          <w:rFonts w:ascii="Times New Roman" w:hAnsi="Times New Roman" w:cs="Times New Roman"/>
        </w:rPr>
        <w:t>CENTRO DE RECURSOS</w:t>
      </w:r>
      <w:r w:rsidRPr="00400276">
        <w:rPr>
          <w:rFonts w:ascii="Times New Roman" w:hAnsi="Times New Roman" w:cs="Times New Roman"/>
          <w:spacing w:val="-6"/>
        </w:rPr>
        <w:t xml:space="preserve"> </w:t>
      </w:r>
      <w:r w:rsidRPr="00400276">
        <w:rPr>
          <w:rFonts w:ascii="Times New Roman" w:hAnsi="Times New Roman" w:cs="Times New Roman"/>
        </w:rPr>
        <w:t>PARA</w:t>
      </w:r>
      <w:bookmarkEnd w:id="6"/>
      <w:r w:rsidR="003F60B4" w:rsidRPr="00400276">
        <w:rPr>
          <w:rFonts w:ascii="Times New Roman" w:hAnsi="Times New Roman" w:cs="Times New Roman"/>
        </w:rPr>
        <w:t xml:space="preserve"> </w:t>
      </w:r>
      <w:r w:rsidRPr="00400276">
        <w:rPr>
          <w:rFonts w:ascii="Times New Roman" w:hAnsi="Times New Roman" w:cs="Times New Roman"/>
          <w:b/>
          <w:sz w:val="24"/>
        </w:rPr>
        <w:t>EL APRENDIZAJE Y LA INVESTIGACIÓN</w:t>
      </w:r>
      <w:r w:rsidRPr="00400276">
        <w:rPr>
          <w:rFonts w:ascii="Times New Roman" w:hAnsi="Times New Roman" w:cs="Times New Roman"/>
          <w:b/>
          <w:spacing w:val="-11"/>
          <w:sz w:val="24"/>
        </w:rPr>
        <w:t xml:space="preserve"> </w:t>
      </w:r>
      <w:r w:rsidRPr="00400276">
        <w:rPr>
          <w:rFonts w:ascii="Times New Roman" w:hAnsi="Times New Roman" w:cs="Times New Roman"/>
          <w:b/>
          <w:sz w:val="24"/>
        </w:rPr>
        <w:t>(CRAI)</w:t>
      </w:r>
      <w:r w:rsidR="003F60B4" w:rsidRPr="00400276">
        <w:rPr>
          <w:rFonts w:ascii="Times New Roman" w:hAnsi="Times New Roman" w:cs="Times New Roman"/>
          <w:b/>
        </w:rPr>
        <w:t xml:space="preserve"> </w:t>
      </w:r>
      <w:r w:rsidRPr="00400276">
        <w:rPr>
          <w:rFonts w:ascii="Times New Roman" w:hAnsi="Times New Roman" w:cs="Times New Roman"/>
          <w:b/>
          <w:sz w:val="24"/>
        </w:rPr>
        <w:t>UNIVERSIDAD TECNOLÓGICA CENTROAMERICANA</w:t>
      </w:r>
      <w:r w:rsidRPr="00400276">
        <w:rPr>
          <w:rFonts w:ascii="Times New Roman" w:hAnsi="Times New Roman" w:cs="Times New Roman"/>
          <w:b/>
          <w:spacing w:val="-6"/>
          <w:sz w:val="24"/>
        </w:rPr>
        <w:t xml:space="preserve"> </w:t>
      </w:r>
      <w:r w:rsidRPr="00400276">
        <w:rPr>
          <w:rFonts w:ascii="Times New Roman" w:hAnsi="Times New Roman" w:cs="Times New Roman"/>
          <w:b/>
          <w:sz w:val="24"/>
        </w:rPr>
        <w:t>(UNITEC)</w:t>
      </w:r>
    </w:p>
    <w:p w14:paraId="391A23CB" w14:textId="77777777" w:rsidR="007D5C9B" w:rsidRPr="00400276" w:rsidRDefault="007D5C9B" w:rsidP="007D5C9B">
      <w:pPr>
        <w:rPr>
          <w:rFonts w:ascii="Times New Roman" w:eastAsia="Times New Roman" w:hAnsi="Times New Roman" w:cs="Times New Roman"/>
          <w:sz w:val="24"/>
          <w:szCs w:val="24"/>
        </w:rPr>
      </w:pPr>
    </w:p>
    <w:p w14:paraId="3ADC06B3" w14:textId="77777777" w:rsidR="007D5C9B" w:rsidRPr="00400276" w:rsidRDefault="007D5C9B" w:rsidP="007D5C9B">
      <w:pPr>
        <w:spacing w:before="5"/>
        <w:rPr>
          <w:rFonts w:ascii="Times New Roman" w:eastAsia="Times New Roman" w:hAnsi="Times New Roman" w:cs="Times New Roman"/>
          <w:sz w:val="19"/>
          <w:szCs w:val="19"/>
        </w:rPr>
      </w:pPr>
    </w:p>
    <w:p w14:paraId="25F9E6B5" w14:textId="77777777" w:rsidR="007D5C9B" w:rsidRPr="00400276" w:rsidRDefault="007D5C9B" w:rsidP="00E71498">
      <w:pPr>
        <w:pStyle w:val="BodyText"/>
        <w:spacing w:line="480" w:lineRule="auto"/>
        <w:ind w:firstLine="0"/>
        <w:jc w:val="both"/>
        <w:rPr>
          <w:rFonts w:cs="Times New Roman"/>
        </w:rPr>
      </w:pPr>
      <w:r w:rsidRPr="00400276">
        <w:rPr>
          <w:rFonts w:cs="Times New Roman"/>
        </w:rPr>
        <w:t>Estimados</w:t>
      </w:r>
      <w:r w:rsidRPr="00400276">
        <w:rPr>
          <w:rFonts w:cs="Times New Roman"/>
          <w:spacing w:val="-4"/>
        </w:rPr>
        <w:t xml:space="preserve"> </w:t>
      </w:r>
      <w:r w:rsidRPr="00400276">
        <w:rPr>
          <w:rFonts w:cs="Times New Roman"/>
        </w:rPr>
        <w:t>Señores:</w:t>
      </w:r>
    </w:p>
    <w:p w14:paraId="7F1473E2" w14:textId="77777777" w:rsidR="007D5C9B" w:rsidRPr="00400276" w:rsidRDefault="007D5C9B" w:rsidP="00E71498">
      <w:pPr>
        <w:spacing w:line="480" w:lineRule="auto"/>
        <w:rPr>
          <w:rFonts w:ascii="Times New Roman" w:eastAsia="Times New Roman" w:hAnsi="Times New Roman" w:cs="Times New Roman"/>
          <w:sz w:val="24"/>
          <w:szCs w:val="24"/>
        </w:rPr>
      </w:pPr>
    </w:p>
    <w:p w14:paraId="4EAEA5E7" w14:textId="13BD16F8" w:rsidR="007D5C9B" w:rsidRPr="00400276" w:rsidRDefault="007D5C9B" w:rsidP="00507CB1">
      <w:pPr>
        <w:pStyle w:val="BodyText"/>
        <w:tabs>
          <w:tab w:val="left" w:pos="1288"/>
          <w:tab w:val="left" w:pos="2642"/>
          <w:tab w:val="left" w:pos="6034"/>
          <w:tab w:val="left" w:pos="6418"/>
          <w:tab w:val="left" w:pos="9348"/>
        </w:tabs>
        <w:spacing w:line="480" w:lineRule="auto"/>
        <w:jc w:val="both"/>
        <w:rPr>
          <w:rFonts w:cs="Times New Roman"/>
        </w:rPr>
      </w:pPr>
      <w:bookmarkStart w:id="7" w:name="_bookmark83"/>
      <w:bookmarkEnd w:id="7"/>
      <w:r w:rsidRPr="00400276">
        <w:rPr>
          <w:rFonts w:cs="Times New Roman"/>
        </w:rPr>
        <w:t xml:space="preserve">Yo, </w:t>
      </w:r>
      <w:r w:rsidR="00507CB1" w:rsidRPr="00400276">
        <w:rPr>
          <w:rFonts w:cs="Times New Roman"/>
        </w:rPr>
        <w:t>Karen Melissa Vásquez Valladares y Keidy Yolibeth Funes Fuentes</w:t>
      </w:r>
      <w:r w:rsidRPr="00400276">
        <w:rPr>
          <w:rFonts w:cs="Times New Roman"/>
        </w:rPr>
        <w:t>, de Tegucigalpa, autor</w:t>
      </w:r>
      <w:r w:rsidR="00507CB1" w:rsidRPr="00400276">
        <w:rPr>
          <w:rFonts w:cs="Times New Roman"/>
        </w:rPr>
        <w:t>as</w:t>
      </w:r>
      <w:r w:rsidRPr="00400276">
        <w:rPr>
          <w:rFonts w:cs="Times New Roman"/>
        </w:rPr>
        <w:t xml:space="preserve"> del trabajo de postgrado titulado: </w:t>
      </w:r>
      <w:r w:rsidR="00BD3F20" w:rsidRPr="00400276">
        <w:rPr>
          <w:rFonts w:cs="Times New Roman"/>
        </w:rPr>
        <w:t>“</w:t>
      </w:r>
      <w:r w:rsidR="00470A35" w:rsidRPr="00400276">
        <w:rPr>
          <w:rFonts w:cs="Times New Roman"/>
        </w:rPr>
        <w:t>Escasez del dólar y su efecto en la gestión financiera de la empresa L</w:t>
      </w:r>
      <w:r w:rsidR="00985815" w:rsidRPr="00400276">
        <w:rPr>
          <w:rFonts w:cs="Times New Roman"/>
        </w:rPr>
        <w:t>eterago</w:t>
      </w:r>
      <w:r w:rsidR="00470A35" w:rsidRPr="00400276">
        <w:rPr>
          <w:rFonts w:cs="Times New Roman"/>
        </w:rPr>
        <w:t xml:space="preserve"> S.A., de Honduras</w:t>
      </w:r>
      <w:r w:rsidR="00BD3F20" w:rsidRPr="00400276">
        <w:rPr>
          <w:rFonts w:cs="Times New Roman"/>
        </w:rPr>
        <w:t>”</w:t>
      </w:r>
      <w:r w:rsidRPr="00400276">
        <w:rPr>
          <w:rFonts w:cs="Times New Roman"/>
        </w:rPr>
        <w:t xml:space="preserve">, presentado y aprobado en </w:t>
      </w:r>
      <w:r w:rsidR="00950547" w:rsidRPr="00400276">
        <w:rPr>
          <w:rFonts w:cs="Times New Roman"/>
        </w:rPr>
        <w:t>julio, 2024</w:t>
      </w:r>
      <w:r w:rsidRPr="00400276">
        <w:rPr>
          <w:rFonts w:cs="Times New Roman"/>
        </w:rPr>
        <w:t xml:space="preserve">, como requisito previo para optar al título de máster en </w:t>
      </w:r>
      <w:r w:rsidR="00950547" w:rsidRPr="00400276">
        <w:rPr>
          <w:rFonts w:cs="Times New Roman"/>
        </w:rPr>
        <w:t>Finanzas</w:t>
      </w:r>
      <w:r w:rsidRPr="00400276">
        <w:rPr>
          <w:rFonts w:cs="Times New Roma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1D1F720D" w14:textId="77777777" w:rsidR="007D5C9B" w:rsidRPr="00400276" w:rsidRDefault="007D5C9B" w:rsidP="00E71498">
      <w:pPr>
        <w:pStyle w:val="BodyText"/>
        <w:tabs>
          <w:tab w:val="left" w:pos="1288"/>
          <w:tab w:val="left" w:pos="2642"/>
          <w:tab w:val="left" w:pos="6034"/>
          <w:tab w:val="left" w:pos="6418"/>
          <w:tab w:val="left" w:pos="9348"/>
        </w:tabs>
        <w:spacing w:line="480" w:lineRule="auto"/>
        <w:ind w:firstLine="0"/>
        <w:jc w:val="both"/>
        <w:rPr>
          <w:rFonts w:cs="Times New Roman"/>
        </w:rPr>
      </w:pPr>
    </w:p>
    <w:p w14:paraId="5A671C1C" w14:textId="77777777" w:rsidR="007D5C9B" w:rsidRPr="00400276" w:rsidRDefault="007D5C9B" w:rsidP="00E71498">
      <w:pPr>
        <w:pStyle w:val="ListParagraph"/>
        <w:numPr>
          <w:ilvl w:val="0"/>
          <w:numId w:val="1"/>
        </w:numPr>
        <w:tabs>
          <w:tab w:val="left" w:pos="362"/>
        </w:tabs>
        <w:spacing w:before="124" w:line="480" w:lineRule="auto"/>
        <w:ind w:right="108" w:hanging="283"/>
        <w:jc w:val="both"/>
        <w:rPr>
          <w:rFonts w:ascii="Times New Roman" w:eastAsia="Times New Roman" w:hAnsi="Times New Roman" w:cs="Times New Roman"/>
          <w:sz w:val="24"/>
          <w:szCs w:val="24"/>
        </w:rPr>
      </w:pPr>
      <w:r w:rsidRPr="00400276">
        <w:rPr>
          <w:rFonts w:ascii="Times New Roman" w:eastAsia="Times New Roman" w:hAnsi="Times New Roman" w:cs="Times New Roman"/>
          <w:sz w:val="24"/>
          <w:szCs w:val="24"/>
        </w:rPr>
        <w:t>Los usuarios puedan consultar el contenido de este trabajo en las salas de estudio de la biblioteca y/o la página Web de la Universidad.</w:t>
      </w:r>
    </w:p>
    <w:p w14:paraId="40AE51A3" w14:textId="77777777" w:rsidR="007D5C9B" w:rsidRPr="00400276" w:rsidRDefault="007D5C9B" w:rsidP="00E71498">
      <w:pPr>
        <w:pStyle w:val="ListParagraph"/>
        <w:numPr>
          <w:ilvl w:val="0"/>
          <w:numId w:val="1"/>
        </w:numPr>
        <w:tabs>
          <w:tab w:val="left" w:pos="370"/>
        </w:tabs>
        <w:spacing w:before="124" w:line="480" w:lineRule="auto"/>
        <w:ind w:right="110" w:hanging="283"/>
        <w:jc w:val="both"/>
        <w:rPr>
          <w:rFonts w:ascii="Times New Roman" w:eastAsia="Times New Roman" w:hAnsi="Times New Roman" w:cs="Times New Roman"/>
          <w:sz w:val="24"/>
          <w:szCs w:val="24"/>
        </w:rPr>
      </w:pPr>
      <w:r w:rsidRPr="00400276">
        <w:rPr>
          <w:rFonts w:ascii="Times New Roman" w:eastAsia="Times New Roman" w:hAnsi="Times New Roman" w:cs="Times New Roman"/>
          <w:sz w:val="24"/>
          <w:szCs w:val="24"/>
        </w:rPr>
        <w:t xml:space="preserve">Permita la consulta y/o la reproducción a los usuarios interesados en el contenido de este trabajo, para todos los usos que tengan finalidad académica, ya sea en formato CD o digital desde Internet, </w:t>
      </w:r>
      <w:r w:rsidRPr="00400276">
        <w:rPr>
          <w:rFonts w:ascii="Times New Roman" w:eastAsia="Times New Roman" w:hAnsi="Times New Roman" w:cs="Times New Roman"/>
          <w:sz w:val="24"/>
          <w:szCs w:val="24"/>
        </w:rPr>
        <w:lastRenderedPageBreak/>
        <w:t>Intranet, etc., y en general en cualquier otro formato conocido o por conocer.</w:t>
      </w:r>
    </w:p>
    <w:p w14:paraId="7A7EB087" w14:textId="77777777" w:rsidR="007D5C9B" w:rsidRPr="00400276" w:rsidRDefault="007D5C9B" w:rsidP="00E71498">
      <w:pPr>
        <w:pStyle w:val="ListParagraph"/>
        <w:spacing w:line="480" w:lineRule="auto"/>
        <w:rPr>
          <w:rFonts w:ascii="Times New Roman" w:eastAsia="Times New Roman" w:hAnsi="Times New Roman" w:cs="Times New Roman"/>
          <w:sz w:val="24"/>
          <w:szCs w:val="24"/>
        </w:rPr>
      </w:pPr>
    </w:p>
    <w:p w14:paraId="6A842DB9" w14:textId="77777777" w:rsidR="00FB1D57" w:rsidRDefault="007D5C9B" w:rsidP="00FB1D57">
      <w:pPr>
        <w:pStyle w:val="BodyText"/>
        <w:spacing w:line="480" w:lineRule="auto"/>
        <w:ind w:right="103" w:firstLine="283"/>
        <w:jc w:val="both"/>
        <w:rPr>
          <w:rFonts w:cs="Times New Roman"/>
        </w:rPr>
      </w:pPr>
      <w:r w:rsidRPr="00400276">
        <w:rPr>
          <w:rFonts w:cs="Times New Roman"/>
        </w:rPr>
        <w:t>De conformidad con lo establecido en los artículos 9.2, 18, 19, 35 y 62 de la Ley de Derechos de</w:t>
      </w:r>
      <w:r w:rsidRPr="00400276">
        <w:rPr>
          <w:rFonts w:cs="Times New Roman"/>
          <w:spacing w:val="-17"/>
        </w:rPr>
        <w:t xml:space="preserve"> </w:t>
      </w:r>
      <w:r w:rsidRPr="00400276">
        <w:rPr>
          <w:rFonts w:cs="Times New Roman"/>
        </w:rPr>
        <w:t>Autor</w:t>
      </w:r>
      <w:r w:rsidRPr="00400276">
        <w:rPr>
          <w:rFonts w:cs="Times New Roman"/>
          <w:spacing w:val="-12"/>
        </w:rPr>
        <w:t xml:space="preserve"> </w:t>
      </w:r>
      <w:r w:rsidRPr="00400276">
        <w:rPr>
          <w:rFonts w:cs="Times New Roman"/>
        </w:rPr>
        <w:t>y</w:t>
      </w:r>
      <w:r w:rsidRPr="00400276">
        <w:rPr>
          <w:rFonts w:cs="Times New Roman"/>
          <w:spacing w:val="-18"/>
        </w:rPr>
        <w:t xml:space="preserve"> </w:t>
      </w:r>
      <w:r w:rsidRPr="00400276">
        <w:rPr>
          <w:rFonts w:cs="Times New Roman"/>
        </w:rPr>
        <w:t>de</w:t>
      </w:r>
      <w:r w:rsidRPr="00400276">
        <w:rPr>
          <w:rFonts w:cs="Times New Roman"/>
          <w:spacing w:val="-17"/>
        </w:rPr>
        <w:t xml:space="preserve"> </w:t>
      </w:r>
      <w:r w:rsidRPr="00400276">
        <w:rPr>
          <w:rFonts w:cs="Times New Roman"/>
        </w:rPr>
        <w:t>los</w:t>
      </w:r>
      <w:r w:rsidRPr="00400276">
        <w:rPr>
          <w:rFonts w:cs="Times New Roman"/>
          <w:spacing w:val="-13"/>
        </w:rPr>
        <w:t xml:space="preserve"> </w:t>
      </w:r>
      <w:r w:rsidRPr="00400276">
        <w:rPr>
          <w:rFonts w:cs="Times New Roman"/>
        </w:rPr>
        <w:t>Derechos</w:t>
      </w:r>
      <w:r w:rsidRPr="00400276">
        <w:rPr>
          <w:rFonts w:cs="Times New Roman"/>
          <w:spacing w:val="-16"/>
        </w:rPr>
        <w:t xml:space="preserve"> </w:t>
      </w:r>
      <w:r w:rsidRPr="00400276">
        <w:rPr>
          <w:rFonts w:cs="Times New Roman"/>
        </w:rPr>
        <w:t>Conexos;</w:t>
      </w:r>
      <w:r w:rsidRPr="00400276">
        <w:rPr>
          <w:rFonts w:cs="Times New Roman"/>
          <w:spacing w:val="-15"/>
        </w:rPr>
        <w:t xml:space="preserve"> </w:t>
      </w:r>
      <w:r w:rsidRPr="00400276">
        <w:rPr>
          <w:rFonts w:cs="Times New Roman"/>
        </w:rPr>
        <w:t>los</w:t>
      </w:r>
      <w:r w:rsidRPr="00400276">
        <w:rPr>
          <w:rFonts w:cs="Times New Roman"/>
          <w:spacing w:val="-15"/>
        </w:rPr>
        <w:t xml:space="preserve"> </w:t>
      </w:r>
      <w:r w:rsidRPr="00400276">
        <w:rPr>
          <w:rFonts w:cs="Times New Roman"/>
        </w:rPr>
        <w:t>derechos</w:t>
      </w:r>
      <w:r w:rsidRPr="00400276">
        <w:rPr>
          <w:rFonts w:cs="Times New Roman"/>
          <w:spacing w:val="-13"/>
        </w:rPr>
        <w:t xml:space="preserve"> </w:t>
      </w:r>
      <w:r w:rsidRPr="00400276">
        <w:rPr>
          <w:rFonts w:cs="Times New Roman"/>
        </w:rPr>
        <w:t>morales</w:t>
      </w:r>
      <w:r w:rsidRPr="00400276">
        <w:rPr>
          <w:rFonts w:cs="Times New Roman"/>
          <w:spacing w:val="-16"/>
        </w:rPr>
        <w:t xml:space="preserve"> </w:t>
      </w:r>
      <w:r w:rsidRPr="00400276">
        <w:rPr>
          <w:rFonts w:cs="Times New Roman"/>
        </w:rPr>
        <w:t>pertenecen</w:t>
      </w:r>
      <w:r w:rsidRPr="00400276">
        <w:rPr>
          <w:rFonts w:cs="Times New Roman"/>
          <w:spacing w:val="-13"/>
        </w:rPr>
        <w:t xml:space="preserve"> </w:t>
      </w:r>
      <w:r w:rsidRPr="00400276">
        <w:rPr>
          <w:rFonts w:cs="Times New Roman"/>
        </w:rPr>
        <w:t>al</w:t>
      </w:r>
      <w:r w:rsidRPr="00400276">
        <w:rPr>
          <w:rFonts w:cs="Times New Roman"/>
          <w:spacing w:val="-15"/>
        </w:rPr>
        <w:t xml:space="preserve"> </w:t>
      </w:r>
      <w:r w:rsidRPr="00400276">
        <w:rPr>
          <w:rFonts w:cs="Times New Roman"/>
        </w:rPr>
        <w:t>autor</w:t>
      </w:r>
      <w:r w:rsidRPr="00400276">
        <w:rPr>
          <w:rFonts w:cs="Times New Roman"/>
          <w:spacing w:val="-12"/>
        </w:rPr>
        <w:t xml:space="preserve"> </w:t>
      </w:r>
      <w:r w:rsidRPr="00400276">
        <w:rPr>
          <w:rFonts w:cs="Times New Roman"/>
        </w:rPr>
        <w:t>y</w:t>
      </w:r>
      <w:r w:rsidRPr="00400276">
        <w:rPr>
          <w:rFonts w:cs="Times New Roman"/>
          <w:spacing w:val="-21"/>
        </w:rPr>
        <w:t xml:space="preserve"> </w:t>
      </w:r>
      <w:r w:rsidRPr="00400276">
        <w:rPr>
          <w:rFonts w:cs="Times New Roman"/>
        </w:rPr>
        <w:t>son</w:t>
      </w:r>
      <w:r w:rsidRPr="00400276">
        <w:rPr>
          <w:rFonts w:cs="Times New Roman"/>
          <w:spacing w:val="-16"/>
        </w:rPr>
        <w:t xml:space="preserve"> </w:t>
      </w:r>
      <w:r w:rsidRPr="00400276">
        <w:rPr>
          <w:rFonts w:cs="Times New Roma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400276">
        <w:rPr>
          <w:rFonts w:cs="Times New Roman"/>
          <w:spacing w:val="-14"/>
        </w:rPr>
        <w:t xml:space="preserve"> </w:t>
      </w:r>
      <w:r w:rsidRPr="00400276">
        <w:rPr>
          <w:rFonts w:cs="Times New Roman"/>
        </w:rPr>
        <w:t>UNITEC.</w:t>
      </w:r>
      <w:r w:rsidR="00DE4656">
        <w:rPr>
          <w:rFonts w:cs="Times New Roman"/>
        </w:rPr>
        <w:t xml:space="preserve"> </w:t>
      </w:r>
    </w:p>
    <w:p w14:paraId="694734D5" w14:textId="6BDAFF73" w:rsidR="007D5C9B" w:rsidRPr="00400276" w:rsidRDefault="00DE4656" w:rsidP="00FB1D57">
      <w:pPr>
        <w:pStyle w:val="BodyText"/>
        <w:spacing w:line="480" w:lineRule="auto"/>
        <w:ind w:right="103"/>
        <w:jc w:val="both"/>
        <w:rPr>
          <w:rFonts w:cs="Times New Roman"/>
        </w:rPr>
      </w:pPr>
      <w:r w:rsidRPr="003D1B4E">
        <w:rPr>
          <w:rFonts w:cs="Times New Roman"/>
        </w:rPr>
        <w:t>En fe de lo cual se suscribe el presente documento en la ciudad de Teguc</w:t>
      </w:r>
      <w:r w:rsidR="00FB1D57" w:rsidRPr="003D1B4E">
        <w:rPr>
          <w:rFonts w:cs="Times New Roman"/>
        </w:rPr>
        <w:t>igalpa, a los 15 días del mes de diciembre del año 2024.</w:t>
      </w:r>
    </w:p>
    <w:p w14:paraId="6BC2D114" w14:textId="77777777" w:rsidR="007D5C9B" w:rsidRPr="00400276" w:rsidRDefault="007D5C9B" w:rsidP="00E71498">
      <w:pPr>
        <w:spacing w:line="480" w:lineRule="auto"/>
        <w:jc w:val="both"/>
        <w:rPr>
          <w:rFonts w:ascii="Times New Roman" w:hAnsi="Times New Roman" w:cs="Times New Roman"/>
        </w:rPr>
        <w:sectPr w:rsidR="007D5C9B" w:rsidRPr="00400276">
          <w:pgSz w:w="12240" w:h="15840"/>
          <w:pgMar w:top="1220" w:right="1160" w:bottom="1240" w:left="1340" w:header="0" w:footer="1047" w:gutter="0"/>
          <w:cols w:space="720"/>
        </w:sectPr>
      </w:pPr>
    </w:p>
    <w:p w14:paraId="78F2B54E" w14:textId="2BDAA7D5" w:rsidR="007D5C9B" w:rsidRPr="00400276" w:rsidRDefault="007D5C9B" w:rsidP="0035283B">
      <w:pPr>
        <w:spacing w:line="480" w:lineRule="auto"/>
        <w:jc w:val="center"/>
        <w:rPr>
          <w:rFonts w:ascii="Times New Roman" w:eastAsia="Times New Roman" w:hAnsi="Times New Roman" w:cs="Times New Roman"/>
          <w:sz w:val="20"/>
          <w:szCs w:val="20"/>
        </w:rPr>
      </w:pPr>
    </w:p>
    <w:p w14:paraId="7EDB1F33" w14:textId="3236F674" w:rsidR="00FA10B6" w:rsidRPr="00FA10B6" w:rsidRDefault="00FA10B6" w:rsidP="00FA10B6">
      <w:pPr>
        <w:spacing w:line="480" w:lineRule="auto"/>
        <w:jc w:val="center"/>
        <w:rPr>
          <w:rFonts w:ascii="Times New Roman" w:eastAsia="Times New Roman" w:hAnsi="Times New Roman" w:cs="Times New Roman"/>
          <w:sz w:val="20"/>
          <w:szCs w:val="20"/>
        </w:rPr>
      </w:pPr>
    </w:p>
    <w:p w14:paraId="12226182" w14:textId="14549D44" w:rsidR="007D5C9B" w:rsidRPr="00400276" w:rsidRDefault="007D5C9B" w:rsidP="0035283B">
      <w:pPr>
        <w:spacing w:line="480" w:lineRule="auto"/>
        <w:jc w:val="center"/>
        <w:rPr>
          <w:rFonts w:ascii="Times New Roman" w:eastAsia="Times New Roman" w:hAnsi="Times New Roman" w:cs="Times New Roman"/>
          <w:sz w:val="20"/>
          <w:szCs w:val="20"/>
        </w:rPr>
      </w:pPr>
    </w:p>
    <w:p w14:paraId="4C03688E" w14:textId="7FE8863D" w:rsidR="007D5C9B" w:rsidRPr="00400276" w:rsidRDefault="007B0C4F" w:rsidP="0035283B">
      <w:pPr>
        <w:spacing w:line="480" w:lineRule="auto"/>
        <w:jc w:val="center"/>
        <w:rPr>
          <w:rFonts w:ascii="Times New Roman" w:eastAsia="Times New Roman" w:hAnsi="Times New Roman" w:cs="Times New Roman"/>
          <w:sz w:val="20"/>
          <w:szCs w:val="20"/>
        </w:rPr>
      </w:pPr>
      <w:r w:rsidRPr="007B0C4F">
        <w:rPr>
          <w:rFonts w:ascii="Times New Roman" w:eastAsia="Times New Roman" w:hAnsi="Times New Roman" w:cs="Times New Roman"/>
          <w:noProof/>
          <w:sz w:val="20"/>
          <w:szCs w:val="20"/>
          <w:lang w:val="en-US"/>
        </w:rPr>
        <w:drawing>
          <wp:anchor distT="0" distB="0" distL="114300" distR="114300" simplePos="0" relativeHeight="251708416" behindDoc="1" locked="0" layoutInCell="1" allowOverlap="1" wp14:anchorId="4C128DEA" wp14:editId="691DEBDD">
            <wp:simplePos x="0" y="0"/>
            <wp:positionH relativeFrom="margin">
              <wp:posOffset>558800</wp:posOffset>
            </wp:positionH>
            <wp:positionV relativeFrom="paragraph">
              <wp:posOffset>86995</wp:posOffset>
            </wp:positionV>
            <wp:extent cx="1645285" cy="792480"/>
            <wp:effectExtent l="0" t="0" r="0" b="7620"/>
            <wp:wrapNone/>
            <wp:docPr id="136243564" name="Imagen 9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43564" name="Imagen 91" descr="Imagen que contiene Texto&#10;&#10;Descripción generada automáticamente"/>
                    <pic:cNvPicPr>
                      <a:picLocks noChangeAspect="1" noChangeArrowheads="1"/>
                    </pic:cNvPicPr>
                  </pic:nvPicPr>
                  <pic:blipFill rotWithShape="1">
                    <a:blip r:embed="rId10" cstate="print">
                      <a:extLst>
                        <a:ext uri="{BEBA8EAE-BF5A-486C-A8C5-ECC9F3942E4B}">
                          <a14:imgProps xmlns:a14="http://schemas.microsoft.com/office/drawing/2010/main">
                            <a14:imgLayer r:embed="rId11">
                              <a14:imgEffect>
                                <a14:sharpenSoften amount="-25000"/>
                              </a14:imgEffect>
                              <a14:imgEffect>
                                <a14:saturation sat="33000"/>
                              </a14:imgEffect>
                              <a14:imgEffect>
                                <a14:brightnessContrast bright="40000" contrast="-20000"/>
                              </a14:imgEffect>
                            </a14:imgLayer>
                          </a14:imgProps>
                        </a:ext>
                        <a:ext uri="{28A0092B-C50C-407E-A947-70E740481C1C}">
                          <a14:useLocalDpi xmlns:a14="http://schemas.microsoft.com/office/drawing/2010/main" val="0"/>
                        </a:ext>
                      </a:extLst>
                    </a:blip>
                    <a:srcRect l="11650" t="10244" r="7282" b="30853"/>
                    <a:stretch/>
                  </pic:blipFill>
                  <pic:spPr bwMode="auto">
                    <a:xfrm>
                      <a:off x="0" y="0"/>
                      <a:ext cx="1645285" cy="7924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A10B6" w:rsidRPr="00FA10B6">
        <w:rPr>
          <w:noProof/>
          <w:lang w:val="en-US"/>
        </w:rPr>
        <w:drawing>
          <wp:anchor distT="0" distB="0" distL="114300" distR="114300" simplePos="0" relativeHeight="251707392" behindDoc="1" locked="0" layoutInCell="1" allowOverlap="1" wp14:anchorId="282F6E2D" wp14:editId="106E4A70">
            <wp:simplePos x="0" y="0"/>
            <wp:positionH relativeFrom="column">
              <wp:posOffset>4041140</wp:posOffset>
            </wp:positionH>
            <wp:positionV relativeFrom="paragraph">
              <wp:posOffset>89535</wp:posOffset>
            </wp:positionV>
            <wp:extent cx="1533739" cy="933580"/>
            <wp:effectExtent l="0" t="0" r="9525" b="0"/>
            <wp:wrapNone/>
            <wp:docPr id="443696967" name="Imagen 1"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696967" name="Imagen 1" descr="Diagrama&#10;&#10;Descripción generada automáticamente con confianza media"/>
                    <pic:cNvPicPr/>
                  </pic:nvPicPr>
                  <pic:blipFill>
                    <a:blip r:embed="rId12">
                      <a:alphaModFix/>
                      <a:extLst>
                        <a:ext uri="{BEBA8EAE-BF5A-486C-A8C5-ECC9F3942E4B}">
                          <a14:imgProps xmlns:a14="http://schemas.microsoft.com/office/drawing/2010/main">
                            <a14:imgLayer r:embed="rId13">
                              <a14:imgEffect>
                                <a14:sharpenSoften amount="100000"/>
                              </a14:imgEffect>
                              <a14:imgEffect>
                                <a14:saturation sat="33000"/>
                              </a14:imgEffect>
                              <a14:imgEffect>
                                <a14:brightnessContrast bright="25000" contrast="-7000"/>
                              </a14:imgEffect>
                            </a14:imgLayer>
                          </a14:imgProps>
                        </a:ext>
                        <a:ext uri="{28A0092B-C50C-407E-A947-70E740481C1C}">
                          <a14:useLocalDpi xmlns:a14="http://schemas.microsoft.com/office/drawing/2010/main" val="0"/>
                        </a:ext>
                      </a:extLst>
                    </a:blip>
                    <a:stretch>
                      <a:fillRect/>
                    </a:stretch>
                  </pic:blipFill>
                  <pic:spPr>
                    <a:xfrm>
                      <a:off x="0" y="0"/>
                      <a:ext cx="1533739" cy="933580"/>
                    </a:xfrm>
                    <a:prstGeom prst="rect">
                      <a:avLst/>
                    </a:prstGeom>
                  </pic:spPr>
                </pic:pic>
              </a:graphicData>
            </a:graphic>
          </wp:anchor>
        </w:drawing>
      </w:r>
    </w:p>
    <w:p w14:paraId="52C6A1CB" w14:textId="4E006326" w:rsidR="007D5C9B" w:rsidRPr="00400276" w:rsidRDefault="007D5C9B" w:rsidP="0035283B">
      <w:pPr>
        <w:spacing w:line="480" w:lineRule="auto"/>
        <w:jc w:val="center"/>
        <w:rPr>
          <w:rFonts w:ascii="Times New Roman" w:eastAsia="Times New Roman" w:hAnsi="Times New Roman" w:cs="Times New Roman"/>
          <w:sz w:val="20"/>
          <w:szCs w:val="20"/>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1418"/>
        <w:gridCol w:w="4206"/>
      </w:tblGrid>
      <w:tr w:rsidR="00F10E22" w:rsidRPr="00400276" w14:paraId="64FCED22" w14:textId="77777777" w:rsidTr="00D2270D">
        <w:trPr>
          <w:jc w:val="center"/>
        </w:trPr>
        <w:tc>
          <w:tcPr>
            <w:tcW w:w="4106" w:type="dxa"/>
          </w:tcPr>
          <w:p w14:paraId="03024EF6" w14:textId="20E48862" w:rsidR="00D2270D" w:rsidRPr="007B0C4F" w:rsidRDefault="00D2270D" w:rsidP="00D2270D">
            <w:pPr>
              <w:jc w:val="center"/>
              <w:rPr>
                <w:rFonts w:ascii="Times New Roman" w:eastAsia="Times New Roman" w:hAnsi="Times New Roman" w:cs="Times New Roman"/>
                <w:sz w:val="20"/>
                <w:szCs w:val="20"/>
              </w:rPr>
            </w:pPr>
            <w:r w:rsidRPr="007B0C4F">
              <w:rPr>
                <w:rFonts w:ascii="Times New Roman" w:eastAsia="Times New Roman" w:hAnsi="Times New Roman" w:cs="Times New Roman"/>
                <w:sz w:val="20"/>
                <w:szCs w:val="20"/>
              </w:rPr>
              <w:t>______________________________________</w:t>
            </w:r>
          </w:p>
          <w:p w14:paraId="700BB385" w14:textId="77777777" w:rsidR="006009C4" w:rsidRPr="007B0C4F" w:rsidRDefault="006009C4" w:rsidP="00D2270D">
            <w:pPr>
              <w:jc w:val="center"/>
              <w:rPr>
                <w:rFonts w:ascii="Times New Roman" w:hAnsi="Times New Roman" w:cs="Times New Roman"/>
                <w:b/>
                <w:sz w:val="24"/>
              </w:rPr>
            </w:pPr>
            <w:r w:rsidRPr="007B0C4F">
              <w:rPr>
                <w:rFonts w:ascii="Times New Roman" w:hAnsi="Times New Roman" w:cs="Times New Roman"/>
                <w:b/>
                <w:sz w:val="24"/>
              </w:rPr>
              <w:t>Karen Melissa Vásquez Valladares</w:t>
            </w:r>
          </w:p>
          <w:p w14:paraId="363CAC0E" w14:textId="563C50C0" w:rsidR="006009C4" w:rsidRPr="007B0C4F" w:rsidRDefault="00C7363E" w:rsidP="00D2270D">
            <w:pPr>
              <w:jc w:val="center"/>
              <w:rPr>
                <w:rFonts w:ascii="Times New Roman" w:eastAsia="Times New Roman" w:hAnsi="Times New Roman" w:cs="Times New Roman"/>
                <w:sz w:val="20"/>
                <w:szCs w:val="20"/>
              </w:rPr>
            </w:pPr>
            <w:r w:rsidRPr="007B0C4F">
              <w:rPr>
                <w:rFonts w:ascii="Times New Roman" w:hAnsi="Times New Roman" w:cs="Times New Roman"/>
                <w:b/>
                <w:sz w:val="24"/>
              </w:rPr>
              <w:t>12313176</w:t>
            </w:r>
          </w:p>
        </w:tc>
        <w:tc>
          <w:tcPr>
            <w:tcW w:w="1418" w:type="dxa"/>
          </w:tcPr>
          <w:p w14:paraId="50A15F0A" w14:textId="197DA2F2" w:rsidR="00F10E22" w:rsidRPr="007B0C4F" w:rsidRDefault="00F10E22" w:rsidP="00E71498">
            <w:pPr>
              <w:spacing w:line="480" w:lineRule="auto"/>
              <w:rPr>
                <w:rFonts w:ascii="Times New Roman" w:eastAsia="Times New Roman" w:hAnsi="Times New Roman" w:cs="Times New Roman"/>
                <w:sz w:val="20"/>
                <w:szCs w:val="20"/>
              </w:rPr>
            </w:pPr>
          </w:p>
        </w:tc>
        <w:tc>
          <w:tcPr>
            <w:tcW w:w="4206" w:type="dxa"/>
          </w:tcPr>
          <w:p w14:paraId="02255A39" w14:textId="3AC900CF" w:rsidR="00F10E22" w:rsidRPr="007B0C4F" w:rsidRDefault="00AD3E15" w:rsidP="00D2270D">
            <w:pPr>
              <w:jc w:val="center"/>
              <w:rPr>
                <w:rFonts w:ascii="Times New Roman" w:eastAsia="Times New Roman" w:hAnsi="Times New Roman" w:cs="Times New Roman"/>
                <w:sz w:val="20"/>
                <w:szCs w:val="20"/>
              </w:rPr>
            </w:pPr>
            <w:r w:rsidRPr="007B0C4F">
              <w:rPr>
                <w:rFonts w:ascii="Times New Roman" w:eastAsia="Times New Roman" w:hAnsi="Times New Roman" w:cs="Times New Roman"/>
                <w:sz w:val="20"/>
                <w:szCs w:val="20"/>
              </w:rPr>
              <w:t>_____________________</w:t>
            </w:r>
            <w:r w:rsidR="00D2270D" w:rsidRPr="007B0C4F">
              <w:rPr>
                <w:rFonts w:ascii="Times New Roman" w:eastAsia="Times New Roman" w:hAnsi="Times New Roman" w:cs="Times New Roman"/>
                <w:sz w:val="20"/>
                <w:szCs w:val="20"/>
              </w:rPr>
              <w:t>________</w:t>
            </w:r>
            <w:r w:rsidRPr="007B0C4F">
              <w:rPr>
                <w:rFonts w:ascii="Times New Roman" w:eastAsia="Times New Roman" w:hAnsi="Times New Roman" w:cs="Times New Roman"/>
                <w:sz w:val="20"/>
                <w:szCs w:val="20"/>
              </w:rPr>
              <w:t>_________</w:t>
            </w:r>
          </w:p>
          <w:p w14:paraId="2A697278" w14:textId="77777777" w:rsidR="003E7E42" w:rsidRPr="007B0C4F" w:rsidRDefault="00723AD5" w:rsidP="00D2270D">
            <w:pPr>
              <w:jc w:val="center"/>
              <w:rPr>
                <w:rFonts w:ascii="Times New Roman" w:hAnsi="Times New Roman" w:cs="Times New Roman"/>
                <w:b/>
                <w:sz w:val="24"/>
              </w:rPr>
            </w:pPr>
            <w:r w:rsidRPr="007B0C4F">
              <w:rPr>
                <w:rFonts w:ascii="Times New Roman" w:hAnsi="Times New Roman" w:cs="Times New Roman"/>
                <w:b/>
                <w:sz w:val="24"/>
              </w:rPr>
              <w:t>Keidy Yolibeth Funes Fuentes</w:t>
            </w:r>
          </w:p>
          <w:p w14:paraId="59C7E72F" w14:textId="2D17129F" w:rsidR="00690C6A" w:rsidRPr="007B0C4F" w:rsidRDefault="003F17ED" w:rsidP="00D2270D">
            <w:pPr>
              <w:jc w:val="center"/>
              <w:rPr>
                <w:rFonts w:ascii="Times New Roman" w:eastAsia="Times New Roman" w:hAnsi="Times New Roman" w:cs="Times New Roman"/>
                <w:sz w:val="20"/>
                <w:szCs w:val="20"/>
              </w:rPr>
            </w:pPr>
            <w:r w:rsidRPr="007B0C4F">
              <w:rPr>
                <w:rFonts w:ascii="Times New Roman" w:hAnsi="Times New Roman" w:cs="Times New Roman"/>
                <w:b/>
                <w:sz w:val="24"/>
              </w:rPr>
              <w:t>12313209</w:t>
            </w:r>
          </w:p>
        </w:tc>
      </w:tr>
    </w:tbl>
    <w:p w14:paraId="2939CD9A" w14:textId="691D1D25" w:rsidR="007D5C9B" w:rsidRPr="00400276" w:rsidRDefault="007D5C9B" w:rsidP="00E71498">
      <w:pPr>
        <w:spacing w:line="480" w:lineRule="auto"/>
        <w:rPr>
          <w:rFonts w:ascii="Times New Roman" w:eastAsia="Times New Roman" w:hAnsi="Times New Roman" w:cs="Times New Roman"/>
          <w:sz w:val="20"/>
          <w:szCs w:val="20"/>
        </w:rPr>
      </w:pPr>
    </w:p>
    <w:p w14:paraId="237A8E0E" w14:textId="31E55006" w:rsidR="007D5C9B" w:rsidRPr="00400276" w:rsidRDefault="007D5C9B" w:rsidP="00E71498">
      <w:pPr>
        <w:spacing w:before="4" w:line="480" w:lineRule="auto"/>
        <w:rPr>
          <w:rFonts w:ascii="Times New Roman" w:eastAsia="Times New Roman" w:hAnsi="Times New Roman" w:cs="Times New Roman"/>
          <w:b/>
          <w:bCs/>
          <w:sz w:val="31"/>
          <w:szCs w:val="31"/>
        </w:rPr>
      </w:pPr>
    </w:p>
    <w:p w14:paraId="2FA87A2A" w14:textId="0F5C252C" w:rsidR="007D5C9B" w:rsidRPr="00400276" w:rsidRDefault="007D5C9B" w:rsidP="00E71498">
      <w:pPr>
        <w:spacing w:line="480" w:lineRule="auto"/>
        <w:ind w:left="666"/>
        <w:rPr>
          <w:rFonts w:ascii="Times New Roman" w:eastAsia="Times New Roman" w:hAnsi="Times New Roman" w:cs="Times New Roman"/>
          <w:sz w:val="24"/>
          <w:szCs w:val="24"/>
        </w:rPr>
      </w:pPr>
      <w:r w:rsidRPr="00400276">
        <w:rPr>
          <w:rFonts w:ascii="Times New Roman" w:hAnsi="Times New Roman" w:cs="Times New Roman"/>
          <w:b/>
          <w:sz w:val="24"/>
        </w:rPr>
        <w:t>* La autorización firmada se encuentra adjunta a mí expediente</w:t>
      </w:r>
    </w:p>
    <w:p w14:paraId="6D63773F" w14:textId="604334E0" w:rsidR="007D5C9B" w:rsidRPr="00400276" w:rsidRDefault="007D5C9B" w:rsidP="00E71498">
      <w:pPr>
        <w:spacing w:line="480" w:lineRule="auto"/>
        <w:rPr>
          <w:rFonts w:ascii="Times New Roman" w:eastAsia="Times New Roman" w:hAnsi="Times New Roman" w:cs="Times New Roman"/>
          <w:sz w:val="24"/>
          <w:szCs w:val="24"/>
        </w:rPr>
      </w:pPr>
    </w:p>
    <w:p w14:paraId="1BE28B7F" w14:textId="77777777" w:rsidR="007D5C9B" w:rsidRPr="00400276" w:rsidRDefault="007D5C9B" w:rsidP="00E71498">
      <w:pPr>
        <w:spacing w:line="480" w:lineRule="auto"/>
        <w:rPr>
          <w:rFonts w:ascii="Times New Roman" w:eastAsia="Times New Roman" w:hAnsi="Times New Roman" w:cs="Times New Roman"/>
          <w:sz w:val="24"/>
          <w:szCs w:val="24"/>
        </w:rPr>
      </w:pPr>
    </w:p>
    <w:p w14:paraId="5D0E5848" w14:textId="77777777" w:rsidR="007D5C9B" w:rsidRPr="00400276" w:rsidRDefault="007D5C9B" w:rsidP="007D5C9B">
      <w:pPr>
        <w:rPr>
          <w:rFonts w:ascii="Times New Roman" w:eastAsia="Times New Roman" w:hAnsi="Times New Roman" w:cs="Times New Roman"/>
          <w:sz w:val="24"/>
          <w:szCs w:val="24"/>
        </w:rPr>
        <w:sectPr w:rsidR="007D5C9B" w:rsidRPr="00400276">
          <w:type w:val="continuous"/>
          <w:pgSz w:w="12240" w:h="15840"/>
          <w:pgMar w:top="1500" w:right="1160" w:bottom="280" w:left="1340" w:header="720" w:footer="720" w:gutter="0"/>
          <w:cols w:space="720"/>
        </w:sectPr>
      </w:pPr>
    </w:p>
    <w:p w14:paraId="2879034E" w14:textId="6C23C357" w:rsidR="007D5C9B" w:rsidRPr="00400276" w:rsidRDefault="00957657" w:rsidP="00957657">
      <w:pPr>
        <w:spacing w:before="8"/>
        <w:jc w:val="center"/>
        <w:rPr>
          <w:rFonts w:ascii="Times New Roman" w:eastAsia="Times New Roman" w:hAnsi="Times New Roman" w:cs="Times New Roman"/>
          <w:sz w:val="10"/>
          <w:szCs w:val="10"/>
        </w:rPr>
      </w:pPr>
      <w:r w:rsidRPr="00400276">
        <w:rPr>
          <w:rFonts w:ascii="Times New Roman" w:hAnsi="Times New Roman" w:cs="Times New Roman"/>
          <w:noProof/>
          <w:lang w:val="en-U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400276" w:rsidRDefault="007D5C9B" w:rsidP="007D5C9B">
      <w:pPr>
        <w:rPr>
          <w:rFonts w:ascii="Times New Roman" w:eastAsia="Times New Roman" w:hAnsi="Times New Roman" w:cs="Times New Roman"/>
          <w:sz w:val="24"/>
          <w:szCs w:val="24"/>
        </w:rPr>
      </w:pPr>
    </w:p>
    <w:p w14:paraId="6FF6AC93" w14:textId="77777777" w:rsidR="007D5C9B" w:rsidRPr="00400276" w:rsidRDefault="007D5C9B" w:rsidP="007D5C9B">
      <w:pPr>
        <w:spacing w:before="7"/>
        <w:rPr>
          <w:rFonts w:ascii="Times New Roman" w:eastAsia="Times New Roman" w:hAnsi="Times New Roman" w:cs="Times New Roman"/>
          <w:sz w:val="21"/>
          <w:szCs w:val="21"/>
        </w:rPr>
      </w:pPr>
    </w:p>
    <w:p w14:paraId="654764E2" w14:textId="77777777" w:rsidR="007D5C9B" w:rsidRPr="00400276" w:rsidRDefault="007D5C9B" w:rsidP="0035283B">
      <w:pPr>
        <w:ind w:left="100"/>
        <w:jc w:val="center"/>
        <w:rPr>
          <w:rFonts w:ascii="Times New Roman" w:hAnsi="Times New Roman" w:cs="Times New Roman"/>
          <w:b/>
          <w:sz w:val="32"/>
          <w:szCs w:val="28"/>
        </w:rPr>
      </w:pPr>
      <w:bookmarkStart w:id="8" w:name="_Toc474331371"/>
      <w:r w:rsidRPr="00400276">
        <w:rPr>
          <w:rFonts w:ascii="Times New Roman" w:hAnsi="Times New Roman" w:cs="Times New Roman"/>
          <w:b/>
          <w:sz w:val="32"/>
          <w:szCs w:val="28"/>
        </w:rPr>
        <w:t>FACULTAD DE POSTGRADO</w:t>
      </w:r>
      <w:bookmarkEnd w:id="8"/>
    </w:p>
    <w:p w14:paraId="7EF61813" w14:textId="77777777" w:rsidR="007D5C9B" w:rsidRPr="00400276" w:rsidRDefault="007D5C9B" w:rsidP="0035283B">
      <w:pPr>
        <w:spacing w:before="7"/>
        <w:jc w:val="center"/>
        <w:rPr>
          <w:rFonts w:ascii="Times New Roman" w:eastAsia="Times New Roman" w:hAnsi="Times New Roman" w:cs="Times New Roman"/>
          <w:b/>
          <w:bCs/>
        </w:rPr>
      </w:pPr>
    </w:p>
    <w:p w14:paraId="42069946" w14:textId="03044745" w:rsidR="007D5C9B" w:rsidRPr="00400276" w:rsidRDefault="00D2270D" w:rsidP="0035283B">
      <w:pPr>
        <w:ind w:left="100"/>
        <w:jc w:val="center"/>
        <w:rPr>
          <w:rFonts w:ascii="Times New Roman" w:eastAsia="Times New Roman" w:hAnsi="Times New Roman" w:cs="Times New Roman"/>
          <w:sz w:val="32"/>
          <w:szCs w:val="32"/>
        </w:rPr>
      </w:pPr>
      <w:r w:rsidRPr="00400276">
        <w:rPr>
          <w:rFonts w:ascii="Times New Roman" w:hAnsi="Times New Roman" w:cs="Times New Roman"/>
          <w:b/>
          <w:sz w:val="32"/>
          <w:szCs w:val="28"/>
        </w:rPr>
        <w:t>ESCASEZ DEL DÓLAR Y SU EFECTO EN LA GESTIÓN FINANCIERA DE LA EMPRESA LETERAGO S.A., DE HONDURAS</w:t>
      </w:r>
    </w:p>
    <w:p w14:paraId="1232DC63" w14:textId="77777777" w:rsidR="007D5C9B" w:rsidRPr="00400276" w:rsidRDefault="007D5C9B" w:rsidP="0035283B">
      <w:pPr>
        <w:jc w:val="center"/>
        <w:rPr>
          <w:rFonts w:ascii="Times New Roman" w:eastAsia="Times New Roman" w:hAnsi="Times New Roman" w:cs="Times New Roman"/>
          <w:b/>
          <w:bCs/>
          <w:sz w:val="24"/>
          <w:szCs w:val="24"/>
        </w:rPr>
      </w:pPr>
    </w:p>
    <w:p w14:paraId="443D8028" w14:textId="77777777" w:rsidR="007D5C9B" w:rsidRPr="00400276" w:rsidRDefault="007D5C9B" w:rsidP="0035283B">
      <w:pPr>
        <w:spacing w:before="9"/>
        <w:jc w:val="center"/>
        <w:rPr>
          <w:rFonts w:ascii="Times New Roman" w:eastAsia="Times New Roman" w:hAnsi="Times New Roman" w:cs="Times New Roman"/>
          <w:b/>
          <w:bCs/>
          <w:sz w:val="23"/>
          <w:szCs w:val="23"/>
        </w:rPr>
      </w:pPr>
    </w:p>
    <w:p w14:paraId="066A4F3C" w14:textId="2A25283E" w:rsidR="007D5C9B" w:rsidRPr="00400276" w:rsidRDefault="00D2270D" w:rsidP="0035283B">
      <w:pPr>
        <w:ind w:left="2555" w:right="1989"/>
        <w:jc w:val="center"/>
        <w:rPr>
          <w:rFonts w:ascii="Times New Roman" w:hAnsi="Times New Roman" w:cs="Times New Roman"/>
          <w:b/>
          <w:sz w:val="32"/>
          <w:szCs w:val="28"/>
        </w:rPr>
      </w:pPr>
      <w:r w:rsidRPr="00400276">
        <w:rPr>
          <w:rFonts w:ascii="Times New Roman" w:hAnsi="Times New Roman" w:cs="Times New Roman"/>
          <w:b/>
          <w:sz w:val="32"/>
          <w:szCs w:val="28"/>
        </w:rPr>
        <w:t>Karen Melissa Vásquez Valladares</w:t>
      </w:r>
    </w:p>
    <w:p w14:paraId="755D3ECA" w14:textId="619EF4E0" w:rsidR="009D7CF1" w:rsidRPr="00400276" w:rsidRDefault="00D2270D" w:rsidP="0035283B">
      <w:pPr>
        <w:ind w:left="2555" w:right="1989"/>
        <w:jc w:val="center"/>
        <w:rPr>
          <w:rFonts w:ascii="Times New Roman" w:eastAsia="Times New Roman" w:hAnsi="Times New Roman" w:cs="Times New Roman"/>
          <w:sz w:val="28"/>
          <w:szCs w:val="28"/>
        </w:rPr>
      </w:pPr>
      <w:r w:rsidRPr="00400276">
        <w:rPr>
          <w:rFonts w:ascii="Times New Roman" w:hAnsi="Times New Roman" w:cs="Times New Roman"/>
          <w:b/>
          <w:sz w:val="32"/>
          <w:szCs w:val="28"/>
        </w:rPr>
        <w:t>Keidy Yolibeth Funes Fuentes</w:t>
      </w:r>
    </w:p>
    <w:p w14:paraId="376E55F6" w14:textId="77777777" w:rsidR="007D5C9B" w:rsidRPr="00400276" w:rsidRDefault="007D5C9B" w:rsidP="0035283B">
      <w:pPr>
        <w:jc w:val="center"/>
        <w:rPr>
          <w:rFonts w:ascii="Times New Roman" w:eastAsia="Times New Roman" w:hAnsi="Times New Roman" w:cs="Times New Roman"/>
          <w:b/>
          <w:bCs/>
          <w:sz w:val="24"/>
          <w:szCs w:val="24"/>
        </w:rPr>
      </w:pPr>
    </w:p>
    <w:p w14:paraId="1EE49BCE" w14:textId="77777777" w:rsidR="007D5C9B" w:rsidRPr="00400276" w:rsidRDefault="007D5C9B" w:rsidP="0035283B">
      <w:pPr>
        <w:jc w:val="center"/>
        <w:rPr>
          <w:rFonts w:ascii="Times New Roman" w:eastAsia="Times New Roman" w:hAnsi="Times New Roman" w:cs="Times New Roman"/>
          <w:b/>
          <w:bCs/>
          <w:sz w:val="24"/>
          <w:szCs w:val="24"/>
        </w:rPr>
      </w:pPr>
    </w:p>
    <w:p w14:paraId="4339F4B8" w14:textId="77777777" w:rsidR="007D5C9B" w:rsidRPr="00400276" w:rsidRDefault="007D5C9B" w:rsidP="0037425B">
      <w:pPr>
        <w:ind w:left="4363"/>
        <w:rPr>
          <w:rFonts w:ascii="Times New Roman" w:hAnsi="Times New Roman" w:cs="Times New Roman"/>
          <w:b/>
          <w:sz w:val="24"/>
        </w:rPr>
      </w:pPr>
      <w:r w:rsidRPr="00400276">
        <w:rPr>
          <w:rFonts w:ascii="Times New Roman" w:hAnsi="Times New Roman" w:cs="Times New Roman"/>
          <w:b/>
          <w:sz w:val="24"/>
        </w:rPr>
        <w:t>Resumen</w:t>
      </w:r>
    </w:p>
    <w:p w14:paraId="216E0A3E" w14:textId="77777777" w:rsidR="007D5C9B" w:rsidRPr="00400276" w:rsidRDefault="007D5C9B" w:rsidP="0035283B">
      <w:pPr>
        <w:jc w:val="center"/>
        <w:rPr>
          <w:rFonts w:ascii="Times New Roman" w:hAnsi="Times New Roman" w:cs="Times New Roman"/>
          <w:b/>
          <w:sz w:val="24"/>
        </w:rPr>
      </w:pPr>
    </w:p>
    <w:p w14:paraId="6CC3D20D" w14:textId="0DB03B72" w:rsidR="003F17DD" w:rsidRPr="00400276" w:rsidRDefault="007C296D" w:rsidP="00B7014B">
      <w:pPr>
        <w:pStyle w:val="TextoPrincipal"/>
        <w:ind w:firstLine="0"/>
        <w:rPr>
          <w:b/>
        </w:rPr>
      </w:pPr>
      <w:r>
        <w:t xml:space="preserve">El </w:t>
      </w:r>
      <w:r w:rsidR="0065427B" w:rsidRPr="0065427B">
        <w:t xml:space="preserve">presente trabajo analizó el impacto de la escasez de divisas en la gestión financiera de </w:t>
      </w:r>
      <w:r>
        <w:t xml:space="preserve">la Empresa </w:t>
      </w:r>
      <w:r w:rsidR="0065427B" w:rsidRPr="0065427B">
        <w:t xml:space="preserve">Leterago S.A., con el objetivo de desarrollar estrategias efectivas que mitiguen los efectos negativos de esta problemática y aseguren su sostenibilidad a largo plazo. La investigación se llevó a cabo mediante un enfoque cuantitativo, utilizando </w:t>
      </w:r>
      <w:r w:rsidR="00A95129">
        <w:t xml:space="preserve">una </w:t>
      </w:r>
      <w:r w:rsidR="00A95129" w:rsidRPr="0065427B">
        <w:t>encuesta</w:t>
      </w:r>
      <w:r w:rsidR="0065427B" w:rsidRPr="0065427B">
        <w:t xml:space="preserve"> en línea dirigidas a 77 empresas farmacéuticas de Tegucigalpa y Comayagüela. El cuestionario incluyó preguntas cerradas en escala de Likert, permitiendo recopilar información clave sobre las adaptaciones de las empresas ante la falta de divisas y su efecto en costos, rentabilidad y planificación estratégica. Entre los principales hallazgos, el 84% de las empresas reportaron retrasos en pagos internacionales y el 83% ajustaron sus precios para adaptarse a los costos crecientes. </w:t>
      </w:r>
      <w:r w:rsidR="00441A43" w:rsidRPr="00441A43">
        <w:t>Asimismo, se identificó una alta correlación positiva (0.846) entre la escasez de dólares y la gestión financiera, lo que destaca la importancia de implementar estrategias innovadoras para diversificar los riesgos y fortalecer la estabilidad económica</w:t>
      </w:r>
      <w:r w:rsidR="00441A43">
        <w:t xml:space="preserve"> de la empresa</w:t>
      </w:r>
      <w:r w:rsidR="00441A43" w:rsidRPr="00441A43">
        <w:t>.</w:t>
      </w:r>
      <w:r w:rsidR="0065427B" w:rsidRPr="0065427B">
        <w:t xml:space="preserve"> La conclusión </w:t>
      </w:r>
      <w:r w:rsidR="00E5364D">
        <w:t xml:space="preserve">general </w:t>
      </w:r>
      <w:r w:rsidR="0065427B" w:rsidRPr="0065427B">
        <w:t>enfatizó la importancia de implementar estrategias financieras como la negociación de líneas de crédito en monedas alternativas al dólar, la participación eficiente en subastas de divisas y la creación de una reserva estratégica para emergencias. Se recomendó un enfoque integral apoyado en herramientas tecnológicas para mejorar la estabilidad operativa y competitiva de Leterago S.A., respondiendo de manera efectiva a los desafíos del entorno económico actual.</w:t>
      </w:r>
    </w:p>
    <w:p w14:paraId="4F3DFCD6" w14:textId="09CC22CB" w:rsidR="007D5C9B" w:rsidRPr="00400276" w:rsidRDefault="007D5C9B" w:rsidP="0037425B">
      <w:pPr>
        <w:rPr>
          <w:rFonts w:ascii="Times New Roman" w:eastAsia="Times New Roman" w:hAnsi="Times New Roman" w:cs="Times New Roman"/>
          <w:sz w:val="24"/>
          <w:szCs w:val="24"/>
        </w:rPr>
      </w:pPr>
      <w:r w:rsidRPr="00400276">
        <w:rPr>
          <w:rFonts w:ascii="Times New Roman" w:hAnsi="Times New Roman" w:cs="Times New Roman"/>
          <w:b/>
          <w:sz w:val="24"/>
        </w:rPr>
        <w:t>Palabras</w:t>
      </w:r>
      <w:r w:rsidRPr="00400276">
        <w:rPr>
          <w:rFonts w:ascii="Times New Roman" w:hAnsi="Times New Roman" w:cs="Times New Roman"/>
          <w:b/>
          <w:spacing w:val="-4"/>
          <w:sz w:val="24"/>
        </w:rPr>
        <w:t xml:space="preserve"> </w:t>
      </w:r>
      <w:r w:rsidRPr="00400276">
        <w:rPr>
          <w:rFonts w:ascii="Times New Roman" w:hAnsi="Times New Roman" w:cs="Times New Roman"/>
          <w:b/>
          <w:sz w:val="24"/>
        </w:rPr>
        <w:t xml:space="preserve">claves: </w:t>
      </w:r>
      <w:r w:rsidR="00060BFA" w:rsidRPr="00060BFA">
        <w:rPr>
          <w:rFonts w:ascii="Times New Roman" w:hAnsi="Times New Roman" w:cs="Times New Roman"/>
          <w:bCs/>
          <w:sz w:val="24"/>
        </w:rPr>
        <w:t>Competitividad, Divisas, Escasez, Estrategias financieras, Sostenibilidad.</w:t>
      </w:r>
    </w:p>
    <w:p w14:paraId="551A3EC8" w14:textId="16982993" w:rsidR="007D5C9B" w:rsidRPr="00400276" w:rsidRDefault="00957657" w:rsidP="00957657">
      <w:pPr>
        <w:spacing w:before="8"/>
        <w:jc w:val="center"/>
        <w:rPr>
          <w:rFonts w:ascii="Times New Roman" w:eastAsia="Times New Roman" w:hAnsi="Times New Roman" w:cs="Times New Roman"/>
          <w:sz w:val="10"/>
          <w:szCs w:val="10"/>
        </w:rPr>
      </w:pPr>
      <w:r w:rsidRPr="00400276">
        <w:rPr>
          <w:rFonts w:ascii="Times New Roman" w:hAnsi="Times New Roman" w:cs="Times New Roman"/>
          <w:noProof/>
          <w:lang w:val="en-US"/>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400276" w:rsidRDefault="007D5C9B" w:rsidP="007D5C9B">
      <w:pPr>
        <w:rPr>
          <w:rFonts w:ascii="Times New Roman" w:eastAsia="Times New Roman" w:hAnsi="Times New Roman" w:cs="Times New Roman"/>
          <w:sz w:val="24"/>
          <w:szCs w:val="24"/>
        </w:rPr>
      </w:pPr>
    </w:p>
    <w:p w14:paraId="4A17FC57" w14:textId="77777777" w:rsidR="007D5C9B" w:rsidRPr="00400276" w:rsidRDefault="007D5C9B" w:rsidP="007D5C9B">
      <w:pPr>
        <w:spacing w:before="7"/>
        <w:rPr>
          <w:rFonts w:ascii="Times New Roman" w:eastAsia="Times New Roman" w:hAnsi="Times New Roman" w:cs="Times New Roman"/>
          <w:sz w:val="21"/>
          <w:szCs w:val="21"/>
        </w:rPr>
      </w:pPr>
    </w:p>
    <w:p w14:paraId="15387571" w14:textId="77777777" w:rsidR="007D5C9B" w:rsidRPr="00400276" w:rsidRDefault="007D5C9B" w:rsidP="0035283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400276">
        <w:rPr>
          <w:rFonts w:ascii="Times New Roman" w:eastAsia="Times New Roman" w:hAnsi="Times New Roman" w:cs="Times New Roman"/>
          <w:b/>
          <w:sz w:val="32"/>
          <w:szCs w:val="32"/>
          <w:lang w:eastAsia="es-HN"/>
        </w:rPr>
        <w:t>GRADUATE SCHOOL</w:t>
      </w:r>
    </w:p>
    <w:p w14:paraId="31FE2FBE" w14:textId="77777777" w:rsidR="007D5C9B" w:rsidRPr="00400276" w:rsidRDefault="007D5C9B" w:rsidP="0035283B">
      <w:pPr>
        <w:spacing w:before="7"/>
        <w:jc w:val="center"/>
        <w:rPr>
          <w:rFonts w:ascii="Times New Roman" w:eastAsia="Times New Roman" w:hAnsi="Times New Roman" w:cs="Times New Roman"/>
          <w:b/>
          <w:bCs/>
        </w:rPr>
      </w:pPr>
    </w:p>
    <w:p w14:paraId="17097FF7" w14:textId="77777777" w:rsidR="0083684C" w:rsidRPr="00400276" w:rsidRDefault="0083684C" w:rsidP="0035283B">
      <w:pPr>
        <w:ind w:left="100"/>
        <w:jc w:val="center"/>
        <w:rPr>
          <w:rFonts w:ascii="Times New Roman" w:eastAsia="Times New Roman" w:hAnsi="Times New Roman" w:cs="Times New Roman"/>
          <w:sz w:val="32"/>
          <w:szCs w:val="32"/>
        </w:rPr>
      </w:pPr>
      <w:r w:rsidRPr="00400276">
        <w:rPr>
          <w:rFonts w:ascii="Times New Roman" w:hAnsi="Times New Roman" w:cs="Times New Roman"/>
          <w:b/>
          <w:sz w:val="32"/>
          <w:szCs w:val="28"/>
        </w:rPr>
        <w:t>ESCASEZ DEL DÓLAR Y SU EFECTO EN LA GESTIÓN FINANCIERA DE LA EMPRESA LETERAGO S.A., DE HONDURAS</w:t>
      </w:r>
    </w:p>
    <w:p w14:paraId="627EEFEF" w14:textId="77777777" w:rsidR="0083684C" w:rsidRPr="00400276" w:rsidRDefault="0083684C" w:rsidP="0035283B">
      <w:pPr>
        <w:jc w:val="center"/>
        <w:rPr>
          <w:rFonts w:ascii="Times New Roman" w:eastAsia="Times New Roman" w:hAnsi="Times New Roman" w:cs="Times New Roman"/>
          <w:b/>
          <w:bCs/>
          <w:sz w:val="24"/>
          <w:szCs w:val="24"/>
        </w:rPr>
      </w:pPr>
    </w:p>
    <w:p w14:paraId="3AC78F6C" w14:textId="77777777" w:rsidR="0083684C" w:rsidRPr="00400276" w:rsidRDefault="0083684C" w:rsidP="0035283B">
      <w:pPr>
        <w:spacing w:before="9"/>
        <w:jc w:val="center"/>
        <w:rPr>
          <w:rFonts w:ascii="Times New Roman" w:eastAsia="Times New Roman" w:hAnsi="Times New Roman" w:cs="Times New Roman"/>
          <w:b/>
          <w:bCs/>
          <w:sz w:val="23"/>
          <w:szCs w:val="23"/>
        </w:rPr>
      </w:pPr>
    </w:p>
    <w:p w14:paraId="14D5F5C8" w14:textId="77777777" w:rsidR="0083684C" w:rsidRPr="00400276" w:rsidRDefault="0083684C" w:rsidP="0035283B">
      <w:pPr>
        <w:ind w:left="2555" w:right="1989"/>
        <w:jc w:val="center"/>
        <w:rPr>
          <w:rFonts w:ascii="Times New Roman" w:hAnsi="Times New Roman" w:cs="Times New Roman"/>
          <w:b/>
          <w:sz w:val="32"/>
          <w:szCs w:val="28"/>
        </w:rPr>
      </w:pPr>
      <w:r w:rsidRPr="00400276">
        <w:rPr>
          <w:rFonts w:ascii="Times New Roman" w:hAnsi="Times New Roman" w:cs="Times New Roman"/>
          <w:b/>
          <w:sz w:val="32"/>
          <w:szCs w:val="28"/>
        </w:rPr>
        <w:t>Karen Melissa Vásquez Valladares</w:t>
      </w:r>
    </w:p>
    <w:p w14:paraId="6F42C16F" w14:textId="77777777" w:rsidR="0083684C" w:rsidRPr="00400276" w:rsidRDefault="0083684C" w:rsidP="0035283B">
      <w:pPr>
        <w:ind w:left="2555" w:right="1989"/>
        <w:jc w:val="center"/>
        <w:rPr>
          <w:rFonts w:ascii="Times New Roman" w:eastAsia="Times New Roman" w:hAnsi="Times New Roman" w:cs="Times New Roman"/>
          <w:sz w:val="28"/>
          <w:szCs w:val="28"/>
        </w:rPr>
      </w:pPr>
      <w:r w:rsidRPr="00400276">
        <w:rPr>
          <w:rFonts w:ascii="Times New Roman" w:hAnsi="Times New Roman" w:cs="Times New Roman"/>
          <w:b/>
          <w:sz w:val="32"/>
          <w:szCs w:val="28"/>
        </w:rPr>
        <w:t>Keidy Yolibeth Funes Fuentes</w:t>
      </w:r>
    </w:p>
    <w:p w14:paraId="4D9896BC" w14:textId="77777777" w:rsidR="007D5C9B" w:rsidRPr="00400276" w:rsidRDefault="007D5C9B" w:rsidP="0035283B">
      <w:pPr>
        <w:jc w:val="center"/>
        <w:rPr>
          <w:rFonts w:ascii="Times New Roman" w:eastAsia="Times New Roman" w:hAnsi="Times New Roman" w:cs="Times New Roman"/>
          <w:b/>
          <w:bCs/>
          <w:sz w:val="32"/>
          <w:szCs w:val="32"/>
        </w:rPr>
      </w:pPr>
    </w:p>
    <w:p w14:paraId="71DB899A" w14:textId="77777777" w:rsidR="007D5C9B" w:rsidRPr="00400276" w:rsidRDefault="007D5C9B" w:rsidP="0035283B">
      <w:pPr>
        <w:jc w:val="center"/>
        <w:rPr>
          <w:rFonts w:ascii="Times New Roman" w:eastAsia="Times New Roman" w:hAnsi="Times New Roman" w:cs="Times New Roman"/>
          <w:b/>
          <w:bCs/>
          <w:sz w:val="24"/>
          <w:szCs w:val="24"/>
        </w:rPr>
      </w:pPr>
    </w:p>
    <w:p w14:paraId="0E3ADAF3" w14:textId="77777777" w:rsidR="007D5C9B" w:rsidRPr="00BB149B" w:rsidRDefault="007D5C9B" w:rsidP="0037425B">
      <w:pPr>
        <w:ind w:left="4363"/>
        <w:rPr>
          <w:rFonts w:ascii="Times New Roman" w:eastAsia="Times New Roman" w:hAnsi="Times New Roman" w:cs="Times New Roman"/>
          <w:sz w:val="24"/>
          <w:szCs w:val="24"/>
          <w:lang w:val="en-US"/>
        </w:rPr>
      </w:pPr>
      <w:r w:rsidRPr="00BB149B">
        <w:rPr>
          <w:rFonts w:ascii="Times New Roman" w:hAnsi="Times New Roman" w:cs="Times New Roman"/>
          <w:b/>
          <w:sz w:val="24"/>
          <w:lang w:val="en-US"/>
        </w:rPr>
        <w:t>Abstract</w:t>
      </w:r>
    </w:p>
    <w:p w14:paraId="66D241AD" w14:textId="77777777" w:rsidR="00452AFB" w:rsidRPr="00BB149B" w:rsidRDefault="00452AFB" w:rsidP="00452AFB">
      <w:pPr>
        <w:rPr>
          <w:rFonts w:ascii="Times New Roman" w:hAnsi="Times New Roman" w:cs="Times New Roman"/>
          <w:sz w:val="24"/>
          <w:szCs w:val="24"/>
          <w:lang w:val="en-US"/>
        </w:rPr>
      </w:pPr>
    </w:p>
    <w:p w14:paraId="09778C6E" w14:textId="2118D8E0" w:rsidR="00452AFB" w:rsidRPr="00452AFB" w:rsidRDefault="00452AFB" w:rsidP="00452AFB">
      <w:pPr>
        <w:pStyle w:val="TextoPrincipal"/>
        <w:ind w:firstLine="0"/>
        <w:rPr>
          <w:lang w:val="en-US"/>
        </w:rPr>
      </w:pPr>
      <w:r w:rsidRPr="00452AFB">
        <w:rPr>
          <w:lang w:val="en-US"/>
        </w:rPr>
        <w:t>This study analyzed the impact of currency shortages on the financial management of Leterago S.A., aiming to develop effective strategies to mitigate the negative effects of this issue and ensure its long-term sustainability. The research employed a quantitative approach, using an online survey directed at 77 pharmaceutical companies in Tegucigalpa and Comayagüela. The questionnaire included closed-ended Likert scale questions, allowing for the collection of key information regarding how these companies adapted to the lack of foreign currency and its effects on costs, profitability, and strategic planning. Among the main findings, 84% of companies reported delays in international payments, and 83% adjusted their prices to cope with rising costs. Additionally, a highly positive correlation (0.846) was identified between the dollar shortage and financial management, highlighting the need for innovative strategies to diversify risks and strengthen the company's economic stability. The general conclusion emphasized the importance of implementing financial strategies such as negotiating credit lines in currencies other than the dollar, participating efficiently in currency auctions, and creating a strategic reserve for emergencies. An integrated approach supported by technological tools was recommended to enhance Leterago S.A.'s operational stability and competitiveness, effectively addressing the challenges of the current economic environment.</w:t>
      </w:r>
    </w:p>
    <w:p w14:paraId="13C9F5BF" w14:textId="2ADF0651" w:rsidR="002313B9" w:rsidRPr="00452AFB" w:rsidRDefault="00452AFB" w:rsidP="00452AFB">
      <w:pPr>
        <w:pStyle w:val="TextoPrincipal"/>
        <w:ind w:firstLine="0"/>
        <w:rPr>
          <w:lang w:val="en-US"/>
        </w:rPr>
        <w:sectPr w:rsidR="002313B9" w:rsidRPr="00452AFB" w:rsidSect="007D5C9B">
          <w:pgSz w:w="12240" w:h="15840" w:code="1"/>
          <w:pgMar w:top="1440" w:right="1440" w:bottom="1440" w:left="1440" w:header="709" w:footer="709" w:gutter="0"/>
          <w:cols w:space="708"/>
          <w:docGrid w:linePitch="360"/>
        </w:sectPr>
      </w:pPr>
      <w:r w:rsidRPr="00452AFB">
        <w:rPr>
          <w:b/>
          <w:bCs/>
          <w:lang w:val="en-US"/>
        </w:rPr>
        <w:t>Keywords:</w:t>
      </w:r>
      <w:r w:rsidRPr="00452AFB">
        <w:rPr>
          <w:lang w:val="en-US"/>
        </w:rPr>
        <w:t xml:space="preserve"> Competitiveness, Currency shortages, financial strategies, </w:t>
      </w:r>
      <w:r w:rsidR="0041357E" w:rsidRPr="00452AFB">
        <w:rPr>
          <w:lang w:val="en-US"/>
        </w:rPr>
        <w:t>foreign</w:t>
      </w:r>
      <w:r w:rsidRPr="00452AFB">
        <w:rPr>
          <w:lang w:val="en-US"/>
        </w:rPr>
        <w:t xml:space="preserve"> exchange, Sustainability.</w:t>
      </w:r>
    </w:p>
    <w:p w14:paraId="3CF1E433" w14:textId="26CC47BA" w:rsidR="00C52E7B" w:rsidRPr="00400276" w:rsidRDefault="7795EB16" w:rsidP="00C52E7B">
      <w:pPr>
        <w:pStyle w:val="Heading1"/>
      </w:pPr>
      <w:bookmarkStart w:id="9" w:name="_Toc474331173"/>
      <w:bookmarkStart w:id="10" w:name="_Toc474331372"/>
      <w:bookmarkStart w:id="11" w:name="_Toc183963369"/>
      <w:r w:rsidRPr="00400276">
        <w:lastRenderedPageBreak/>
        <w:t>DEDICATORIA</w:t>
      </w:r>
      <w:bookmarkEnd w:id="9"/>
      <w:bookmarkEnd w:id="10"/>
      <w:bookmarkEnd w:id="11"/>
    </w:p>
    <w:p w14:paraId="0568F878" w14:textId="670FC64A" w:rsidR="003F5224" w:rsidRPr="003F5224" w:rsidRDefault="003F5224" w:rsidP="003F5224">
      <w:pPr>
        <w:pStyle w:val="TextoPrincipal"/>
      </w:pPr>
      <w:r w:rsidRPr="003F5224">
        <w:t>Gracias a Dios, quien me guio en cada paso de este recorrido, brindándome la sabiduría y fortaleza necesaria para superar todos los desafíos que surgieron durante mi formación de maestría.</w:t>
      </w:r>
    </w:p>
    <w:p w14:paraId="2710D515" w14:textId="77777777" w:rsidR="003F5224" w:rsidRPr="003F5224" w:rsidRDefault="003F5224" w:rsidP="003F5224">
      <w:pPr>
        <w:pStyle w:val="TextoPrincipal"/>
      </w:pPr>
      <w:r w:rsidRPr="003F5224">
        <w:t>A mis queridos padres, Reina Valladares y Mario Vásquez, mis pilares fundamentales, les agradezco por su amor incondicional, su apoyo constante y por ser la fuerza que siempre me impulsó a avanzar con determinación hacia el cumplimiento de esta meta, mis hermanos, Heber Vásquez y Tania Vásquez, por su respaldo, motivación y por estar siempre a mi lado en este camino.</w:t>
      </w:r>
    </w:p>
    <w:p w14:paraId="4BCB5707" w14:textId="593F2122" w:rsidR="003F5224" w:rsidRPr="003F5224" w:rsidRDefault="003F5224" w:rsidP="003F5224">
      <w:pPr>
        <w:pStyle w:val="TextoPrincipal"/>
      </w:pPr>
      <w:r w:rsidRPr="003F5224">
        <w:t xml:space="preserve">Con </w:t>
      </w:r>
      <w:r w:rsidR="00CA1133">
        <w:t>todo mi amor</w:t>
      </w:r>
      <w:r w:rsidRPr="003F5224">
        <w:t>, dedico este logro a cada uno de ustedes, quienes han sido mi inspiración y fortaleza.</w:t>
      </w:r>
    </w:p>
    <w:p w14:paraId="52D67D8F" w14:textId="77777777" w:rsidR="003F5224" w:rsidRDefault="003F5224" w:rsidP="003F5224">
      <w:pPr>
        <w:pStyle w:val="TextoPrincipal"/>
        <w:rPr>
          <w:b/>
          <w:bCs/>
        </w:rPr>
      </w:pPr>
      <w:r w:rsidRPr="003F5224">
        <w:t xml:space="preserve">                                                                 </w:t>
      </w:r>
      <w:r w:rsidRPr="003F5224">
        <w:rPr>
          <w:b/>
          <w:bCs/>
        </w:rPr>
        <w:t>Karen Melissa Vásquez Valladares</w:t>
      </w:r>
    </w:p>
    <w:p w14:paraId="7F7FD4B3" w14:textId="77777777" w:rsidR="00D45616" w:rsidRDefault="00D45616" w:rsidP="003F5224">
      <w:pPr>
        <w:pStyle w:val="TextoPrincipal"/>
        <w:rPr>
          <w:b/>
          <w:bCs/>
        </w:rPr>
      </w:pPr>
    </w:p>
    <w:p w14:paraId="334A7220" w14:textId="7A484F8A" w:rsidR="00D45616" w:rsidRDefault="00D45616" w:rsidP="00D45616">
      <w:pPr>
        <w:pStyle w:val="TextoPrincipal"/>
      </w:pPr>
      <w:r>
        <w:t>Con todo mi amor y gratitud, dedico este trabajo a: Mis padres Carmen Fuentes y Orlando Funes por ser mi ejemplo y fortaleza, gracias por ser mi apoyo constante y por enseñarme a nunca rendirme. Y a todas las personas que luchan por sus sueños, y con la esperanza de que este trabajo inspire a otros a perseguir sus metas con determinación y pasión.</w:t>
      </w:r>
    </w:p>
    <w:p w14:paraId="4B3E9814" w14:textId="77777777" w:rsidR="00D45616" w:rsidRDefault="00D45616" w:rsidP="00D45616">
      <w:pPr>
        <w:pStyle w:val="TextoPrincipal"/>
      </w:pPr>
    </w:p>
    <w:p w14:paraId="7EB34FF7" w14:textId="6645184D" w:rsidR="00D45616" w:rsidRPr="00D45616" w:rsidRDefault="00D45616" w:rsidP="00D45616">
      <w:pPr>
        <w:pStyle w:val="TextoPrincipal"/>
        <w:jc w:val="right"/>
        <w:rPr>
          <w:b/>
          <w:bCs/>
        </w:rPr>
      </w:pPr>
      <w:r>
        <w:t xml:space="preserve">                                                                </w:t>
      </w:r>
      <w:r w:rsidRPr="00D45616">
        <w:rPr>
          <w:b/>
          <w:bCs/>
        </w:rPr>
        <w:t xml:space="preserve">Keidy Yolibeth Funes Fuentes </w:t>
      </w:r>
    </w:p>
    <w:p w14:paraId="0700585C" w14:textId="77777777" w:rsidR="00D45616" w:rsidRPr="003F5224" w:rsidRDefault="00D45616" w:rsidP="003F5224">
      <w:pPr>
        <w:pStyle w:val="TextoPrincipal"/>
        <w:rPr>
          <w:b/>
          <w:bCs/>
        </w:rPr>
      </w:pPr>
    </w:p>
    <w:p w14:paraId="4E3A4E83" w14:textId="7476BC93" w:rsidR="00C52E7B" w:rsidRPr="00400276" w:rsidRDefault="130A83E5" w:rsidP="00A94B2A">
      <w:pPr>
        <w:pStyle w:val="TextoPrincipal"/>
      </w:pPr>
      <w:r w:rsidRPr="00400276">
        <w:br w:type="page"/>
      </w:r>
    </w:p>
    <w:p w14:paraId="0D388F3B" w14:textId="1537167F" w:rsidR="00FC7C1D" w:rsidRPr="00400276" w:rsidRDefault="7795EB16" w:rsidP="00737E89">
      <w:pPr>
        <w:pStyle w:val="Heading1"/>
      </w:pPr>
      <w:r w:rsidRPr="00400276">
        <w:lastRenderedPageBreak/>
        <w:t xml:space="preserve"> </w:t>
      </w:r>
      <w:bookmarkStart w:id="12" w:name="_Toc474331174"/>
      <w:bookmarkStart w:id="13" w:name="_Toc474331373"/>
      <w:bookmarkStart w:id="14" w:name="_Toc183963370"/>
      <w:r w:rsidRPr="00400276">
        <w:t>AGRADECIMIENTO</w:t>
      </w:r>
      <w:bookmarkEnd w:id="12"/>
      <w:bookmarkEnd w:id="13"/>
      <w:bookmarkEnd w:id="14"/>
    </w:p>
    <w:p w14:paraId="5C4B3848" w14:textId="02CEAC4E" w:rsidR="003F5224" w:rsidRPr="003F5224" w:rsidRDefault="003F5224" w:rsidP="003F5224">
      <w:pPr>
        <w:pStyle w:val="TextoPrincipal"/>
      </w:pPr>
      <w:r w:rsidRPr="003F5224">
        <w:t xml:space="preserve">Quiero expresar mi más profundo agradecimiento a Dios, quien, con su infinita gracia y sabiduría, me ha otorgado la fortaleza, la guía y la oportunidad de alcanzar este </w:t>
      </w:r>
      <w:r w:rsidR="00566FAF">
        <w:t>importante</w:t>
      </w:r>
      <w:r w:rsidRPr="003F5224">
        <w:t xml:space="preserve"> logro en mi vida. </w:t>
      </w:r>
    </w:p>
    <w:p w14:paraId="4CBAF69A" w14:textId="768C7818" w:rsidR="003F5224" w:rsidRPr="003F5224" w:rsidRDefault="003F5224" w:rsidP="003F5224">
      <w:pPr>
        <w:pStyle w:val="TextoPrincipal"/>
      </w:pPr>
      <w:r w:rsidRPr="003F5224">
        <w:t xml:space="preserve">A mis amados padres, por su apoyo incansable, su ejemplo de esfuerzo y superación, y por enseñarme el verdadero valor de la dedicación y la perseverancia. Estos principios esenciales que me han guiado en este camino. A mis hermanos, por su </w:t>
      </w:r>
      <w:r w:rsidR="00566FAF">
        <w:t>apoyo incondicional</w:t>
      </w:r>
      <w:r w:rsidRPr="003F5224">
        <w:t xml:space="preserve">, </w:t>
      </w:r>
      <w:r w:rsidR="00566FAF">
        <w:t xml:space="preserve">incentivándome </w:t>
      </w:r>
      <w:r w:rsidRPr="003F5224">
        <w:t>a seguir siempre adelante.</w:t>
      </w:r>
    </w:p>
    <w:p w14:paraId="3B934C16" w14:textId="77777777" w:rsidR="003F5224" w:rsidRPr="003F5224" w:rsidRDefault="003F5224" w:rsidP="003F5224">
      <w:pPr>
        <w:pStyle w:val="TextoPrincipal"/>
      </w:pPr>
      <w:r w:rsidRPr="003F5224">
        <w:t>A mis catedráticos y asesores, quienes, con generosidad y dedicación, han compartido su conocimiento y me han orientado con esmero, impulsándome a alcanzar la excelencia tanto profesional como personal. Asimismo, agradezco a mis compañeros de estudios por su colaboración, las enriquecedoras conversaciones y el trabajo en equipo, elementos que han sido clave para enriquecer mi experiencia académica y personal.</w:t>
      </w:r>
    </w:p>
    <w:p w14:paraId="0BC62E87" w14:textId="735BF1C8" w:rsidR="00BD606F" w:rsidRDefault="003F5224" w:rsidP="00BD606F">
      <w:pPr>
        <w:pStyle w:val="TextoPrincipal"/>
      </w:pPr>
      <w:r w:rsidRPr="003F5224">
        <w:t xml:space="preserve">     A todos ustedes, mi agradecimiento por ser una parte esencial de este logro.</w:t>
      </w:r>
    </w:p>
    <w:p w14:paraId="201972B2" w14:textId="4CF3B4A1" w:rsidR="00BD606F" w:rsidRDefault="00BD606F" w:rsidP="00BD606F">
      <w:pPr>
        <w:pStyle w:val="TextoPrincipal"/>
        <w:ind w:firstLine="0"/>
        <w:jc w:val="right"/>
        <w:rPr>
          <w:b/>
          <w:bCs/>
        </w:rPr>
      </w:pPr>
      <w:r w:rsidRPr="003F5224">
        <w:rPr>
          <w:b/>
          <w:bCs/>
        </w:rPr>
        <w:t>Karen Melissa Vásquez Valladares</w:t>
      </w:r>
    </w:p>
    <w:p w14:paraId="4E6EAA26" w14:textId="77777777" w:rsidR="00D45616" w:rsidRDefault="00D45616" w:rsidP="00D45616">
      <w:pPr>
        <w:pStyle w:val="TextoPrincipal"/>
        <w:ind w:firstLine="0"/>
        <w:rPr>
          <w:b/>
          <w:bCs/>
        </w:rPr>
      </w:pPr>
    </w:p>
    <w:p w14:paraId="1FFC01C3" w14:textId="77777777" w:rsidR="00D45616" w:rsidRDefault="00D45616" w:rsidP="00D45616">
      <w:pPr>
        <w:pStyle w:val="TextoPrincipal"/>
      </w:pPr>
      <w:r w:rsidRPr="004F4194">
        <w:t>A lo largo de este camino, he tenido el privilegio de contar con el apoyo, la guía y el aliento de personas maravillosas que han dejado una huella imborrable en mi vida.</w:t>
      </w:r>
      <w:r w:rsidRPr="004F4194">
        <w:rPr>
          <w:rFonts w:asciiTheme="minorHAnsi" w:hAnsiTheme="minorHAnsi" w:cstheme="minorBidi"/>
          <w:sz w:val="22"/>
          <w:szCs w:val="22"/>
        </w:rPr>
        <w:t xml:space="preserve"> </w:t>
      </w:r>
      <w:r w:rsidRPr="004F4194">
        <w:t>En primer lugar, agradezco a Dios por darme la fortaleza y la determinación para superar cada desafío.</w:t>
      </w:r>
      <w:r w:rsidRPr="004F4194">
        <w:rPr>
          <w:rFonts w:asciiTheme="minorHAnsi" w:hAnsiTheme="minorHAnsi" w:cstheme="minorBidi"/>
          <w:sz w:val="22"/>
          <w:szCs w:val="22"/>
        </w:rPr>
        <w:t xml:space="preserve"> </w:t>
      </w:r>
      <w:r w:rsidRPr="004F4194">
        <w:t>A mis padres, quienes siempre han sido mi pilar, por su amor incondicional, sacrificio y constante motivación. Sin ustedes, este sueño no habría sido posible.</w:t>
      </w:r>
      <w:r w:rsidRPr="004F4194">
        <w:rPr>
          <w:rFonts w:asciiTheme="minorHAnsi" w:hAnsiTheme="minorHAnsi" w:cstheme="minorBidi"/>
          <w:sz w:val="22"/>
          <w:szCs w:val="22"/>
        </w:rPr>
        <w:t xml:space="preserve"> </w:t>
      </w:r>
      <w:r w:rsidRPr="004F4194">
        <w:t>A mis profesores y asesores, por compartir su conocimiento, su paciencia y su guía invaluable durante este proceso. Su dedicación y compromiso con mi formación han sido fundamentales para alcanzar este logro.</w:t>
      </w:r>
      <w:r>
        <w:t xml:space="preserve"> Y finalmente a </w:t>
      </w:r>
      <w:r w:rsidRPr="004F4194">
        <w:t>mis amigos y compañeros de estudio, por los momentos compartidos, las palabras de ánimo</w:t>
      </w:r>
      <w:r>
        <w:t xml:space="preserve"> que hicieron este camino más llevadero.</w:t>
      </w:r>
    </w:p>
    <w:p w14:paraId="044CC7F0" w14:textId="169B10F3" w:rsidR="00BD606F" w:rsidRDefault="00D45616" w:rsidP="00D45616">
      <w:pPr>
        <w:pStyle w:val="TextoPrincipal"/>
        <w:jc w:val="right"/>
        <w:rPr>
          <w:b/>
          <w:bCs/>
        </w:rPr>
      </w:pPr>
      <w:r>
        <w:t xml:space="preserve">                                                                                     </w:t>
      </w:r>
      <w:r w:rsidRPr="00D45616">
        <w:rPr>
          <w:b/>
          <w:bCs/>
        </w:rPr>
        <w:t>Keidy Yolibeth Funes Fuente</w:t>
      </w:r>
      <w:r>
        <w:rPr>
          <w:b/>
          <w:bCs/>
        </w:rPr>
        <w:t>s</w:t>
      </w:r>
    </w:p>
    <w:p w14:paraId="0E0C9EDC" w14:textId="0B51DC20" w:rsidR="00737E89" w:rsidRPr="00400276" w:rsidRDefault="00737E89" w:rsidP="00A94B2A">
      <w:pPr>
        <w:pStyle w:val="TextoPrincipal"/>
      </w:pPr>
    </w:p>
    <w:p w14:paraId="4087D355" w14:textId="787A197B" w:rsidR="00737E89" w:rsidRPr="00400276" w:rsidRDefault="7795EB16" w:rsidP="00737E89">
      <w:pPr>
        <w:pStyle w:val="Heading1"/>
      </w:pPr>
      <w:bookmarkStart w:id="15" w:name="_Toc474331175"/>
      <w:bookmarkStart w:id="16" w:name="_Toc474331374"/>
      <w:bookmarkStart w:id="17" w:name="_Toc183963371"/>
      <w:r w:rsidRPr="00400276">
        <w:lastRenderedPageBreak/>
        <w:t>ÍNDICE DE CONTENIDO</w:t>
      </w:r>
      <w:bookmarkEnd w:id="15"/>
      <w:bookmarkEnd w:id="16"/>
      <w:bookmarkEnd w:id="17"/>
    </w:p>
    <w:p w14:paraId="64CD2C1A" w14:textId="48631CBA" w:rsidR="002349C0" w:rsidRDefault="004361C8">
      <w:pPr>
        <w:pStyle w:val="TOC1"/>
        <w:tabs>
          <w:tab w:val="right" w:leader="dot" w:pos="9350"/>
        </w:tabs>
        <w:rPr>
          <w:rFonts w:asciiTheme="minorHAnsi" w:eastAsiaTheme="minorEastAsia" w:hAnsiTheme="minorHAnsi"/>
          <w:b w:val="0"/>
          <w:noProof/>
          <w:kern w:val="2"/>
          <w:szCs w:val="24"/>
          <w:lang w:eastAsia="es-HN"/>
          <w14:ligatures w14:val="standardContextual"/>
        </w:rPr>
      </w:pPr>
      <w:r w:rsidRPr="00400276">
        <w:rPr>
          <w:rFonts w:cs="Times New Roman"/>
        </w:rPr>
        <w:fldChar w:fldCharType="begin"/>
      </w:r>
      <w:r w:rsidRPr="00400276">
        <w:rPr>
          <w:rFonts w:cs="Times New Roman"/>
        </w:rPr>
        <w:instrText xml:space="preserve"> TOC \o "1-4" \h \z \u </w:instrText>
      </w:r>
      <w:r w:rsidRPr="00400276">
        <w:rPr>
          <w:rFonts w:cs="Times New Roman"/>
        </w:rPr>
        <w:fldChar w:fldCharType="separate"/>
      </w:r>
      <w:hyperlink w:anchor="_Toc183963369" w:history="1">
        <w:r w:rsidR="002349C0" w:rsidRPr="00393818">
          <w:rPr>
            <w:rStyle w:val="Hyperlink"/>
            <w:noProof/>
          </w:rPr>
          <w:t>DEDICATORIA</w:t>
        </w:r>
        <w:r w:rsidR="002349C0">
          <w:rPr>
            <w:noProof/>
            <w:webHidden/>
          </w:rPr>
          <w:tab/>
        </w:r>
        <w:r w:rsidR="002349C0">
          <w:rPr>
            <w:noProof/>
            <w:webHidden/>
          </w:rPr>
          <w:fldChar w:fldCharType="begin"/>
        </w:r>
        <w:r w:rsidR="002349C0">
          <w:rPr>
            <w:noProof/>
            <w:webHidden/>
          </w:rPr>
          <w:instrText xml:space="preserve"> PAGEREF _Toc183963369 \h </w:instrText>
        </w:r>
        <w:r w:rsidR="002349C0">
          <w:rPr>
            <w:noProof/>
            <w:webHidden/>
          </w:rPr>
        </w:r>
        <w:r w:rsidR="002349C0">
          <w:rPr>
            <w:noProof/>
            <w:webHidden/>
          </w:rPr>
          <w:fldChar w:fldCharType="separate"/>
        </w:r>
        <w:r w:rsidR="00A61218">
          <w:rPr>
            <w:noProof/>
            <w:webHidden/>
          </w:rPr>
          <w:t>ix</w:t>
        </w:r>
        <w:r w:rsidR="002349C0">
          <w:rPr>
            <w:noProof/>
            <w:webHidden/>
          </w:rPr>
          <w:fldChar w:fldCharType="end"/>
        </w:r>
      </w:hyperlink>
    </w:p>
    <w:p w14:paraId="2E21C447" w14:textId="1B3A39E1"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370" w:history="1">
        <w:r w:rsidR="002349C0" w:rsidRPr="00393818">
          <w:rPr>
            <w:rStyle w:val="Hyperlink"/>
            <w:noProof/>
          </w:rPr>
          <w:t>AGRADECIMIENTO</w:t>
        </w:r>
        <w:r w:rsidR="002349C0">
          <w:rPr>
            <w:noProof/>
            <w:webHidden/>
          </w:rPr>
          <w:tab/>
        </w:r>
        <w:r w:rsidR="002349C0">
          <w:rPr>
            <w:noProof/>
            <w:webHidden/>
          </w:rPr>
          <w:fldChar w:fldCharType="begin"/>
        </w:r>
        <w:r w:rsidR="002349C0">
          <w:rPr>
            <w:noProof/>
            <w:webHidden/>
          </w:rPr>
          <w:instrText xml:space="preserve"> PAGEREF _Toc183963370 \h </w:instrText>
        </w:r>
        <w:r w:rsidR="002349C0">
          <w:rPr>
            <w:noProof/>
            <w:webHidden/>
          </w:rPr>
        </w:r>
        <w:r w:rsidR="002349C0">
          <w:rPr>
            <w:noProof/>
            <w:webHidden/>
          </w:rPr>
          <w:fldChar w:fldCharType="separate"/>
        </w:r>
        <w:r w:rsidR="00A61218">
          <w:rPr>
            <w:noProof/>
            <w:webHidden/>
          </w:rPr>
          <w:t>x</w:t>
        </w:r>
        <w:r w:rsidR="002349C0">
          <w:rPr>
            <w:noProof/>
            <w:webHidden/>
          </w:rPr>
          <w:fldChar w:fldCharType="end"/>
        </w:r>
      </w:hyperlink>
    </w:p>
    <w:p w14:paraId="6073A1AC" w14:textId="42ED4C29"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371" w:history="1">
        <w:r w:rsidR="002349C0" w:rsidRPr="00393818">
          <w:rPr>
            <w:rStyle w:val="Hyperlink"/>
            <w:noProof/>
          </w:rPr>
          <w:t>ÍNDICE DE CONTENIDO</w:t>
        </w:r>
        <w:r w:rsidR="002349C0">
          <w:rPr>
            <w:noProof/>
            <w:webHidden/>
          </w:rPr>
          <w:tab/>
        </w:r>
        <w:r w:rsidR="002349C0">
          <w:rPr>
            <w:noProof/>
            <w:webHidden/>
          </w:rPr>
          <w:fldChar w:fldCharType="begin"/>
        </w:r>
        <w:r w:rsidR="002349C0">
          <w:rPr>
            <w:noProof/>
            <w:webHidden/>
          </w:rPr>
          <w:instrText xml:space="preserve"> PAGEREF _Toc183963371 \h </w:instrText>
        </w:r>
        <w:r w:rsidR="002349C0">
          <w:rPr>
            <w:noProof/>
            <w:webHidden/>
          </w:rPr>
        </w:r>
        <w:r w:rsidR="002349C0">
          <w:rPr>
            <w:noProof/>
            <w:webHidden/>
          </w:rPr>
          <w:fldChar w:fldCharType="separate"/>
        </w:r>
        <w:r w:rsidR="00A61218">
          <w:rPr>
            <w:noProof/>
            <w:webHidden/>
          </w:rPr>
          <w:t>xi</w:t>
        </w:r>
        <w:r w:rsidR="002349C0">
          <w:rPr>
            <w:noProof/>
            <w:webHidden/>
          </w:rPr>
          <w:fldChar w:fldCharType="end"/>
        </w:r>
      </w:hyperlink>
    </w:p>
    <w:p w14:paraId="4F0E2112" w14:textId="34B14A26"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372" w:history="1">
        <w:r w:rsidR="002349C0" w:rsidRPr="00393818">
          <w:rPr>
            <w:rStyle w:val="Hyperlink"/>
            <w:noProof/>
          </w:rPr>
          <w:t>CAPÍTULO I. PLANTEAMIENTO DE LA INVESTIGACIÓN</w:t>
        </w:r>
        <w:r w:rsidR="002349C0">
          <w:rPr>
            <w:noProof/>
            <w:webHidden/>
          </w:rPr>
          <w:tab/>
        </w:r>
        <w:r w:rsidR="002349C0">
          <w:rPr>
            <w:noProof/>
            <w:webHidden/>
          </w:rPr>
          <w:fldChar w:fldCharType="begin"/>
        </w:r>
        <w:r w:rsidR="002349C0">
          <w:rPr>
            <w:noProof/>
            <w:webHidden/>
          </w:rPr>
          <w:instrText xml:space="preserve"> PAGEREF _Toc183963372 \h </w:instrText>
        </w:r>
        <w:r w:rsidR="002349C0">
          <w:rPr>
            <w:noProof/>
            <w:webHidden/>
          </w:rPr>
        </w:r>
        <w:r w:rsidR="002349C0">
          <w:rPr>
            <w:noProof/>
            <w:webHidden/>
          </w:rPr>
          <w:fldChar w:fldCharType="separate"/>
        </w:r>
        <w:r w:rsidR="00A61218">
          <w:rPr>
            <w:noProof/>
            <w:webHidden/>
          </w:rPr>
          <w:t>1</w:t>
        </w:r>
        <w:r w:rsidR="002349C0">
          <w:rPr>
            <w:noProof/>
            <w:webHidden/>
          </w:rPr>
          <w:fldChar w:fldCharType="end"/>
        </w:r>
      </w:hyperlink>
    </w:p>
    <w:p w14:paraId="6C17845B" w14:textId="2B3C3A66"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373" w:history="1">
        <w:r w:rsidR="002349C0" w:rsidRPr="00393818">
          <w:rPr>
            <w:rStyle w:val="Hyperlink"/>
            <w:rFonts w:cs="Times New Roman"/>
            <w:noProof/>
          </w:rPr>
          <w:t>1.1</w:t>
        </w:r>
        <w:r w:rsidR="002349C0">
          <w:rPr>
            <w:rStyle w:val="Hyperlink"/>
            <w:rFonts w:cs="Times New Roman"/>
            <w:noProof/>
          </w:rPr>
          <w:t xml:space="preserve"> </w:t>
        </w:r>
        <w:r w:rsidR="002349C0" w:rsidRPr="00393818">
          <w:rPr>
            <w:rStyle w:val="Hyperlink"/>
            <w:rFonts w:cs="Times New Roman"/>
            <w:noProof/>
          </w:rPr>
          <w:t>INTRODUCCIÓN</w:t>
        </w:r>
        <w:r w:rsidR="002349C0">
          <w:rPr>
            <w:noProof/>
            <w:webHidden/>
          </w:rPr>
          <w:tab/>
        </w:r>
        <w:r w:rsidR="002349C0">
          <w:rPr>
            <w:noProof/>
            <w:webHidden/>
          </w:rPr>
          <w:fldChar w:fldCharType="begin"/>
        </w:r>
        <w:r w:rsidR="002349C0">
          <w:rPr>
            <w:noProof/>
            <w:webHidden/>
          </w:rPr>
          <w:instrText xml:space="preserve"> PAGEREF _Toc183963373 \h </w:instrText>
        </w:r>
        <w:r w:rsidR="002349C0">
          <w:rPr>
            <w:noProof/>
            <w:webHidden/>
          </w:rPr>
        </w:r>
        <w:r w:rsidR="002349C0">
          <w:rPr>
            <w:noProof/>
            <w:webHidden/>
          </w:rPr>
          <w:fldChar w:fldCharType="separate"/>
        </w:r>
        <w:r w:rsidR="00A61218">
          <w:rPr>
            <w:noProof/>
            <w:webHidden/>
          </w:rPr>
          <w:t>1</w:t>
        </w:r>
        <w:r w:rsidR="002349C0">
          <w:rPr>
            <w:noProof/>
            <w:webHidden/>
          </w:rPr>
          <w:fldChar w:fldCharType="end"/>
        </w:r>
      </w:hyperlink>
    </w:p>
    <w:p w14:paraId="5D3D8893" w14:textId="4DB207D7"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374" w:history="1">
        <w:r w:rsidR="002349C0" w:rsidRPr="00393818">
          <w:rPr>
            <w:rStyle w:val="Hyperlink"/>
            <w:rFonts w:cs="Times New Roman"/>
            <w:noProof/>
          </w:rPr>
          <w:t>1.2</w:t>
        </w:r>
        <w:r w:rsidR="002349C0">
          <w:rPr>
            <w:rStyle w:val="Hyperlink"/>
            <w:rFonts w:cs="Times New Roman"/>
            <w:noProof/>
          </w:rPr>
          <w:t xml:space="preserve"> </w:t>
        </w:r>
        <w:r w:rsidR="002349C0" w:rsidRPr="00393818">
          <w:rPr>
            <w:rStyle w:val="Hyperlink"/>
            <w:rFonts w:cs="Times New Roman"/>
            <w:noProof/>
          </w:rPr>
          <w:t>ANTECEDENTES DEL PROBLEMA</w:t>
        </w:r>
        <w:r w:rsidR="002349C0">
          <w:rPr>
            <w:noProof/>
            <w:webHidden/>
          </w:rPr>
          <w:tab/>
        </w:r>
        <w:r w:rsidR="002349C0">
          <w:rPr>
            <w:noProof/>
            <w:webHidden/>
          </w:rPr>
          <w:fldChar w:fldCharType="begin"/>
        </w:r>
        <w:r w:rsidR="002349C0">
          <w:rPr>
            <w:noProof/>
            <w:webHidden/>
          </w:rPr>
          <w:instrText xml:space="preserve"> PAGEREF _Toc183963374 \h </w:instrText>
        </w:r>
        <w:r w:rsidR="002349C0">
          <w:rPr>
            <w:noProof/>
            <w:webHidden/>
          </w:rPr>
        </w:r>
        <w:r w:rsidR="002349C0">
          <w:rPr>
            <w:noProof/>
            <w:webHidden/>
          </w:rPr>
          <w:fldChar w:fldCharType="separate"/>
        </w:r>
        <w:r w:rsidR="00A61218">
          <w:rPr>
            <w:noProof/>
            <w:webHidden/>
          </w:rPr>
          <w:t>2</w:t>
        </w:r>
        <w:r w:rsidR="002349C0">
          <w:rPr>
            <w:noProof/>
            <w:webHidden/>
          </w:rPr>
          <w:fldChar w:fldCharType="end"/>
        </w:r>
      </w:hyperlink>
    </w:p>
    <w:p w14:paraId="1CAD5070" w14:textId="5639485E"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375" w:history="1">
        <w:r w:rsidR="002349C0" w:rsidRPr="00393818">
          <w:rPr>
            <w:rStyle w:val="Hyperlink"/>
            <w:rFonts w:cs="Times New Roman"/>
            <w:noProof/>
          </w:rPr>
          <w:t>1.3</w:t>
        </w:r>
        <w:r w:rsidR="002349C0">
          <w:rPr>
            <w:rStyle w:val="Hyperlink"/>
            <w:rFonts w:cs="Times New Roman"/>
            <w:noProof/>
          </w:rPr>
          <w:t xml:space="preserve"> </w:t>
        </w:r>
        <w:r w:rsidR="002349C0" w:rsidRPr="00393818">
          <w:rPr>
            <w:rStyle w:val="Hyperlink"/>
            <w:rFonts w:cs="Times New Roman"/>
            <w:noProof/>
          </w:rPr>
          <w:t>DEFINICIÓN DEL PROBLEMA</w:t>
        </w:r>
        <w:r w:rsidR="002349C0">
          <w:rPr>
            <w:noProof/>
            <w:webHidden/>
          </w:rPr>
          <w:tab/>
        </w:r>
        <w:r w:rsidR="002349C0">
          <w:rPr>
            <w:noProof/>
            <w:webHidden/>
          </w:rPr>
          <w:fldChar w:fldCharType="begin"/>
        </w:r>
        <w:r w:rsidR="002349C0">
          <w:rPr>
            <w:noProof/>
            <w:webHidden/>
          </w:rPr>
          <w:instrText xml:space="preserve"> PAGEREF _Toc183963375 \h </w:instrText>
        </w:r>
        <w:r w:rsidR="002349C0">
          <w:rPr>
            <w:noProof/>
            <w:webHidden/>
          </w:rPr>
        </w:r>
        <w:r w:rsidR="002349C0">
          <w:rPr>
            <w:noProof/>
            <w:webHidden/>
          </w:rPr>
          <w:fldChar w:fldCharType="separate"/>
        </w:r>
        <w:r w:rsidR="00A61218">
          <w:rPr>
            <w:noProof/>
            <w:webHidden/>
          </w:rPr>
          <w:t>7</w:t>
        </w:r>
        <w:r w:rsidR="002349C0">
          <w:rPr>
            <w:noProof/>
            <w:webHidden/>
          </w:rPr>
          <w:fldChar w:fldCharType="end"/>
        </w:r>
      </w:hyperlink>
    </w:p>
    <w:p w14:paraId="3FF394C8" w14:textId="28D373DE"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76" w:history="1">
        <w:r w:rsidR="002349C0" w:rsidRPr="00393818">
          <w:rPr>
            <w:rStyle w:val="Hyperlink"/>
            <w:rFonts w:cs="Times New Roman"/>
            <w:noProof/>
          </w:rPr>
          <w:t>1.3.1</w:t>
        </w:r>
        <w:r w:rsidR="002349C0">
          <w:rPr>
            <w:rStyle w:val="Hyperlink"/>
            <w:rFonts w:cs="Times New Roman"/>
            <w:noProof/>
          </w:rPr>
          <w:t xml:space="preserve"> </w:t>
        </w:r>
        <w:r w:rsidR="002349C0" w:rsidRPr="00393818">
          <w:rPr>
            <w:rStyle w:val="Hyperlink"/>
            <w:rFonts w:cs="Times New Roman"/>
            <w:noProof/>
          </w:rPr>
          <w:t>ENUNCIADO DEL PROBLEMA</w:t>
        </w:r>
        <w:r w:rsidR="002349C0">
          <w:rPr>
            <w:noProof/>
            <w:webHidden/>
          </w:rPr>
          <w:tab/>
        </w:r>
        <w:r w:rsidR="002349C0">
          <w:rPr>
            <w:noProof/>
            <w:webHidden/>
          </w:rPr>
          <w:fldChar w:fldCharType="begin"/>
        </w:r>
        <w:r w:rsidR="002349C0">
          <w:rPr>
            <w:noProof/>
            <w:webHidden/>
          </w:rPr>
          <w:instrText xml:space="preserve"> PAGEREF _Toc183963376 \h </w:instrText>
        </w:r>
        <w:r w:rsidR="002349C0">
          <w:rPr>
            <w:noProof/>
            <w:webHidden/>
          </w:rPr>
        </w:r>
        <w:r w:rsidR="002349C0">
          <w:rPr>
            <w:noProof/>
            <w:webHidden/>
          </w:rPr>
          <w:fldChar w:fldCharType="separate"/>
        </w:r>
        <w:r w:rsidR="00A61218">
          <w:rPr>
            <w:noProof/>
            <w:webHidden/>
          </w:rPr>
          <w:t>7</w:t>
        </w:r>
        <w:r w:rsidR="002349C0">
          <w:rPr>
            <w:noProof/>
            <w:webHidden/>
          </w:rPr>
          <w:fldChar w:fldCharType="end"/>
        </w:r>
      </w:hyperlink>
    </w:p>
    <w:p w14:paraId="7E9F8A0E" w14:textId="48B9CFAC"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77" w:history="1">
        <w:r w:rsidR="002349C0" w:rsidRPr="00393818">
          <w:rPr>
            <w:rStyle w:val="Hyperlink"/>
            <w:rFonts w:cs="Times New Roman"/>
            <w:noProof/>
          </w:rPr>
          <w:t>1.3.2</w:t>
        </w:r>
        <w:r w:rsidR="002349C0">
          <w:rPr>
            <w:rStyle w:val="Hyperlink"/>
            <w:rFonts w:cs="Times New Roman"/>
            <w:noProof/>
          </w:rPr>
          <w:t xml:space="preserve"> </w:t>
        </w:r>
        <w:r w:rsidR="002349C0" w:rsidRPr="00393818">
          <w:rPr>
            <w:rStyle w:val="Hyperlink"/>
            <w:rFonts w:cs="Times New Roman"/>
            <w:noProof/>
          </w:rPr>
          <w:t>FORMULACIÓN DEL PROBLEMA</w:t>
        </w:r>
        <w:r w:rsidR="002349C0">
          <w:rPr>
            <w:noProof/>
            <w:webHidden/>
          </w:rPr>
          <w:tab/>
        </w:r>
        <w:r w:rsidR="002349C0">
          <w:rPr>
            <w:noProof/>
            <w:webHidden/>
          </w:rPr>
          <w:fldChar w:fldCharType="begin"/>
        </w:r>
        <w:r w:rsidR="002349C0">
          <w:rPr>
            <w:noProof/>
            <w:webHidden/>
          </w:rPr>
          <w:instrText xml:space="preserve"> PAGEREF _Toc183963377 \h </w:instrText>
        </w:r>
        <w:r w:rsidR="002349C0">
          <w:rPr>
            <w:noProof/>
            <w:webHidden/>
          </w:rPr>
        </w:r>
        <w:r w:rsidR="002349C0">
          <w:rPr>
            <w:noProof/>
            <w:webHidden/>
          </w:rPr>
          <w:fldChar w:fldCharType="separate"/>
        </w:r>
        <w:r w:rsidR="00A61218">
          <w:rPr>
            <w:noProof/>
            <w:webHidden/>
          </w:rPr>
          <w:t>8</w:t>
        </w:r>
        <w:r w:rsidR="002349C0">
          <w:rPr>
            <w:noProof/>
            <w:webHidden/>
          </w:rPr>
          <w:fldChar w:fldCharType="end"/>
        </w:r>
      </w:hyperlink>
    </w:p>
    <w:p w14:paraId="49802D47" w14:textId="6A47C377"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78" w:history="1">
        <w:r w:rsidR="002349C0" w:rsidRPr="00393818">
          <w:rPr>
            <w:rStyle w:val="Hyperlink"/>
            <w:rFonts w:cs="Times New Roman"/>
            <w:noProof/>
          </w:rPr>
          <w:t>1.3.3</w:t>
        </w:r>
        <w:r w:rsidR="002349C0">
          <w:rPr>
            <w:rStyle w:val="Hyperlink"/>
            <w:rFonts w:cs="Times New Roman"/>
            <w:noProof/>
          </w:rPr>
          <w:t xml:space="preserve"> </w:t>
        </w:r>
        <w:r w:rsidR="002349C0" w:rsidRPr="00393818">
          <w:rPr>
            <w:rStyle w:val="Hyperlink"/>
            <w:rFonts w:cs="Times New Roman"/>
            <w:noProof/>
          </w:rPr>
          <w:t>PREGUNTAS DE INVESTIGACIÓN</w:t>
        </w:r>
        <w:r w:rsidR="002349C0">
          <w:rPr>
            <w:noProof/>
            <w:webHidden/>
          </w:rPr>
          <w:tab/>
        </w:r>
        <w:r w:rsidR="002349C0">
          <w:rPr>
            <w:noProof/>
            <w:webHidden/>
          </w:rPr>
          <w:fldChar w:fldCharType="begin"/>
        </w:r>
        <w:r w:rsidR="002349C0">
          <w:rPr>
            <w:noProof/>
            <w:webHidden/>
          </w:rPr>
          <w:instrText xml:space="preserve"> PAGEREF _Toc183963378 \h </w:instrText>
        </w:r>
        <w:r w:rsidR="002349C0">
          <w:rPr>
            <w:noProof/>
            <w:webHidden/>
          </w:rPr>
        </w:r>
        <w:r w:rsidR="002349C0">
          <w:rPr>
            <w:noProof/>
            <w:webHidden/>
          </w:rPr>
          <w:fldChar w:fldCharType="separate"/>
        </w:r>
        <w:r w:rsidR="00A61218">
          <w:rPr>
            <w:noProof/>
            <w:webHidden/>
          </w:rPr>
          <w:t>8</w:t>
        </w:r>
        <w:r w:rsidR="002349C0">
          <w:rPr>
            <w:noProof/>
            <w:webHidden/>
          </w:rPr>
          <w:fldChar w:fldCharType="end"/>
        </w:r>
      </w:hyperlink>
    </w:p>
    <w:p w14:paraId="5555CFBD" w14:textId="6E2AAA73"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379" w:history="1">
        <w:r w:rsidR="002349C0" w:rsidRPr="00393818">
          <w:rPr>
            <w:rStyle w:val="Hyperlink"/>
            <w:rFonts w:cs="Times New Roman"/>
            <w:noProof/>
          </w:rPr>
          <w:t>1.4</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OBJETIVOS DEL PROYECTO</w:t>
        </w:r>
        <w:r w:rsidR="002349C0">
          <w:rPr>
            <w:noProof/>
            <w:webHidden/>
          </w:rPr>
          <w:tab/>
        </w:r>
        <w:r w:rsidR="002349C0">
          <w:rPr>
            <w:noProof/>
            <w:webHidden/>
          </w:rPr>
          <w:fldChar w:fldCharType="begin"/>
        </w:r>
        <w:r w:rsidR="002349C0">
          <w:rPr>
            <w:noProof/>
            <w:webHidden/>
          </w:rPr>
          <w:instrText xml:space="preserve"> PAGEREF _Toc183963379 \h </w:instrText>
        </w:r>
        <w:r w:rsidR="002349C0">
          <w:rPr>
            <w:noProof/>
            <w:webHidden/>
          </w:rPr>
        </w:r>
        <w:r w:rsidR="002349C0">
          <w:rPr>
            <w:noProof/>
            <w:webHidden/>
          </w:rPr>
          <w:fldChar w:fldCharType="separate"/>
        </w:r>
        <w:r w:rsidR="00A61218">
          <w:rPr>
            <w:noProof/>
            <w:webHidden/>
          </w:rPr>
          <w:t>9</w:t>
        </w:r>
        <w:r w:rsidR="002349C0">
          <w:rPr>
            <w:noProof/>
            <w:webHidden/>
          </w:rPr>
          <w:fldChar w:fldCharType="end"/>
        </w:r>
      </w:hyperlink>
    </w:p>
    <w:p w14:paraId="580F626C" w14:textId="4450B631"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81" w:history="1">
        <w:r w:rsidR="002349C0" w:rsidRPr="00393818">
          <w:rPr>
            <w:rStyle w:val="Hyperlink"/>
            <w:rFonts w:cs="Times New Roman"/>
            <w:noProof/>
          </w:rPr>
          <w:t>1.4.1</w:t>
        </w:r>
        <w:r w:rsidR="002349C0">
          <w:rPr>
            <w:rStyle w:val="Hyperlink"/>
            <w:rFonts w:cs="Times New Roman"/>
            <w:noProof/>
          </w:rPr>
          <w:t xml:space="preserve"> </w:t>
        </w:r>
        <w:r w:rsidR="002349C0" w:rsidRPr="00393818">
          <w:rPr>
            <w:rStyle w:val="Hyperlink"/>
            <w:rFonts w:cs="Times New Roman"/>
            <w:noProof/>
          </w:rPr>
          <w:t>OBJETIVO GENERAL</w:t>
        </w:r>
        <w:r w:rsidR="002349C0">
          <w:rPr>
            <w:noProof/>
            <w:webHidden/>
          </w:rPr>
          <w:tab/>
        </w:r>
        <w:r w:rsidR="002349C0">
          <w:rPr>
            <w:noProof/>
            <w:webHidden/>
          </w:rPr>
          <w:fldChar w:fldCharType="begin"/>
        </w:r>
        <w:r w:rsidR="002349C0">
          <w:rPr>
            <w:noProof/>
            <w:webHidden/>
          </w:rPr>
          <w:instrText xml:space="preserve"> PAGEREF _Toc183963381 \h </w:instrText>
        </w:r>
        <w:r w:rsidR="002349C0">
          <w:rPr>
            <w:noProof/>
            <w:webHidden/>
          </w:rPr>
        </w:r>
        <w:r w:rsidR="002349C0">
          <w:rPr>
            <w:noProof/>
            <w:webHidden/>
          </w:rPr>
          <w:fldChar w:fldCharType="separate"/>
        </w:r>
        <w:r w:rsidR="00A61218">
          <w:rPr>
            <w:noProof/>
            <w:webHidden/>
          </w:rPr>
          <w:t>9</w:t>
        </w:r>
        <w:r w:rsidR="002349C0">
          <w:rPr>
            <w:noProof/>
            <w:webHidden/>
          </w:rPr>
          <w:fldChar w:fldCharType="end"/>
        </w:r>
      </w:hyperlink>
    </w:p>
    <w:p w14:paraId="613F9E20" w14:textId="764443D0"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82" w:history="1">
        <w:r w:rsidR="002349C0" w:rsidRPr="00393818">
          <w:rPr>
            <w:rStyle w:val="Hyperlink"/>
            <w:rFonts w:cs="Times New Roman"/>
            <w:noProof/>
          </w:rPr>
          <w:t>1.4.2</w:t>
        </w:r>
        <w:r w:rsidR="002349C0">
          <w:rPr>
            <w:rStyle w:val="Hyperlink"/>
            <w:rFonts w:cs="Times New Roman"/>
            <w:noProof/>
          </w:rPr>
          <w:t xml:space="preserve"> </w:t>
        </w:r>
        <w:r w:rsidR="002349C0" w:rsidRPr="00393818">
          <w:rPr>
            <w:rStyle w:val="Hyperlink"/>
            <w:rFonts w:cs="Times New Roman"/>
            <w:noProof/>
          </w:rPr>
          <w:t>OBJETIVOS ESPECÍFICOS</w:t>
        </w:r>
        <w:r w:rsidR="002349C0">
          <w:rPr>
            <w:noProof/>
            <w:webHidden/>
          </w:rPr>
          <w:tab/>
        </w:r>
        <w:r w:rsidR="002349C0">
          <w:rPr>
            <w:noProof/>
            <w:webHidden/>
          </w:rPr>
          <w:fldChar w:fldCharType="begin"/>
        </w:r>
        <w:r w:rsidR="002349C0">
          <w:rPr>
            <w:noProof/>
            <w:webHidden/>
          </w:rPr>
          <w:instrText xml:space="preserve"> PAGEREF _Toc183963382 \h </w:instrText>
        </w:r>
        <w:r w:rsidR="002349C0">
          <w:rPr>
            <w:noProof/>
            <w:webHidden/>
          </w:rPr>
        </w:r>
        <w:r w:rsidR="002349C0">
          <w:rPr>
            <w:noProof/>
            <w:webHidden/>
          </w:rPr>
          <w:fldChar w:fldCharType="separate"/>
        </w:r>
        <w:r w:rsidR="00A61218">
          <w:rPr>
            <w:noProof/>
            <w:webHidden/>
          </w:rPr>
          <w:t>9</w:t>
        </w:r>
        <w:r w:rsidR="002349C0">
          <w:rPr>
            <w:noProof/>
            <w:webHidden/>
          </w:rPr>
          <w:fldChar w:fldCharType="end"/>
        </w:r>
      </w:hyperlink>
    </w:p>
    <w:p w14:paraId="60A22A1C" w14:textId="46BE69EA"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383" w:history="1">
        <w:r w:rsidR="002349C0" w:rsidRPr="00393818">
          <w:rPr>
            <w:rStyle w:val="Hyperlink"/>
            <w:rFonts w:cs="Times New Roman"/>
            <w:noProof/>
          </w:rPr>
          <w:t>1.5</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JUSTIFICACIÓN</w:t>
        </w:r>
        <w:r w:rsidR="002349C0">
          <w:rPr>
            <w:noProof/>
            <w:webHidden/>
          </w:rPr>
          <w:tab/>
        </w:r>
        <w:r w:rsidR="002349C0">
          <w:rPr>
            <w:noProof/>
            <w:webHidden/>
          </w:rPr>
          <w:fldChar w:fldCharType="begin"/>
        </w:r>
        <w:r w:rsidR="002349C0">
          <w:rPr>
            <w:noProof/>
            <w:webHidden/>
          </w:rPr>
          <w:instrText xml:space="preserve"> PAGEREF _Toc183963383 \h </w:instrText>
        </w:r>
        <w:r w:rsidR="002349C0">
          <w:rPr>
            <w:noProof/>
            <w:webHidden/>
          </w:rPr>
        </w:r>
        <w:r w:rsidR="002349C0">
          <w:rPr>
            <w:noProof/>
            <w:webHidden/>
          </w:rPr>
          <w:fldChar w:fldCharType="separate"/>
        </w:r>
        <w:r w:rsidR="00A61218">
          <w:rPr>
            <w:noProof/>
            <w:webHidden/>
          </w:rPr>
          <w:t>9</w:t>
        </w:r>
        <w:r w:rsidR="002349C0">
          <w:rPr>
            <w:noProof/>
            <w:webHidden/>
          </w:rPr>
          <w:fldChar w:fldCharType="end"/>
        </w:r>
      </w:hyperlink>
    </w:p>
    <w:p w14:paraId="48365102" w14:textId="101FD4F2"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384" w:history="1">
        <w:r w:rsidR="002349C0" w:rsidRPr="00393818">
          <w:rPr>
            <w:rStyle w:val="Hyperlink"/>
            <w:noProof/>
          </w:rPr>
          <w:t>CAPÍTULO II. MARCO TEÓRICO</w:t>
        </w:r>
        <w:r w:rsidR="002349C0">
          <w:rPr>
            <w:noProof/>
            <w:webHidden/>
          </w:rPr>
          <w:tab/>
        </w:r>
        <w:r w:rsidR="002349C0">
          <w:rPr>
            <w:noProof/>
            <w:webHidden/>
          </w:rPr>
          <w:fldChar w:fldCharType="begin"/>
        </w:r>
        <w:r w:rsidR="002349C0">
          <w:rPr>
            <w:noProof/>
            <w:webHidden/>
          </w:rPr>
          <w:instrText xml:space="preserve"> PAGEREF _Toc183963384 \h </w:instrText>
        </w:r>
        <w:r w:rsidR="002349C0">
          <w:rPr>
            <w:noProof/>
            <w:webHidden/>
          </w:rPr>
        </w:r>
        <w:r w:rsidR="002349C0">
          <w:rPr>
            <w:noProof/>
            <w:webHidden/>
          </w:rPr>
          <w:fldChar w:fldCharType="separate"/>
        </w:r>
        <w:r w:rsidR="00A61218">
          <w:rPr>
            <w:noProof/>
            <w:webHidden/>
          </w:rPr>
          <w:t>12</w:t>
        </w:r>
        <w:r w:rsidR="002349C0">
          <w:rPr>
            <w:noProof/>
            <w:webHidden/>
          </w:rPr>
          <w:fldChar w:fldCharType="end"/>
        </w:r>
      </w:hyperlink>
    </w:p>
    <w:p w14:paraId="66CE9596" w14:textId="1489E315"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385" w:history="1">
        <w:r w:rsidR="002349C0" w:rsidRPr="00393818">
          <w:rPr>
            <w:rStyle w:val="Hyperlink"/>
            <w:rFonts w:cs="Times New Roman"/>
            <w:noProof/>
          </w:rPr>
          <w:t>2.1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ANÁLISIS DE LA SITUACIÓN ACTUAL</w:t>
        </w:r>
        <w:r w:rsidR="002349C0">
          <w:rPr>
            <w:noProof/>
            <w:webHidden/>
          </w:rPr>
          <w:tab/>
        </w:r>
        <w:r w:rsidR="002349C0">
          <w:rPr>
            <w:noProof/>
            <w:webHidden/>
          </w:rPr>
          <w:fldChar w:fldCharType="begin"/>
        </w:r>
        <w:r w:rsidR="002349C0">
          <w:rPr>
            <w:noProof/>
            <w:webHidden/>
          </w:rPr>
          <w:instrText xml:space="preserve"> PAGEREF _Toc183963385 \h </w:instrText>
        </w:r>
        <w:r w:rsidR="002349C0">
          <w:rPr>
            <w:noProof/>
            <w:webHidden/>
          </w:rPr>
        </w:r>
        <w:r w:rsidR="002349C0">
          <w:rPr>
            <w:noProof/>
            <w:webHidden/>
          </w:rPr>
          <w:fldChar w:fldCharType="separate"/>
        </w:r>
        <w:r w:rsidR="00A61218">
          <w:rPr>
            <w:noProof/>
            <w:webHidden/>
          </w:rPr>
          <w:t>12</w:t>
        </w:r>
        <w:r w:rsidR="002349C0">
          <w:rPr>
            <w:noProof/>
            <w:webHidden/>
          </w:rPr>
          <w:fldChar w:fldCharType="end"/>
        </w:r>
      </w:hyperlink>
    </w:p>
    <w:p w14:paraId="1E4D8FDC" w14:textId="14198B07"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88" w:history="1">
        <w:r w:rsidR="002349C0" w:rsidRPr="00393818">
          <w:rPr>
            <w:rStyle w:val="Hyperlink"/>
            <w:rFonts w:cs="Times New Roman"/>
            <w:noProof/>
          </w:rPr>
          <w:t>2.1.1</w:t>
        </w:r>
        <w:r w:rsidR="002349C0">
          <w:rPr>
            <w:rStyle w:val="Hyperlink"/>
            <w:rFonts w:cs="Times New Roman"/>
            <w:noProof/>
          </w:rPr>
          <w:t xml:space="preserve"> </w:t>
        </w:r>
        <w:r w:rsidR="002349C0" w:rsidRPr="00393818">
          <w:rPr>
            <w:rStyle w:val="Hyperlink"/>
            <w:rFonts w:cs="Times New Roman"/>
            <w:noProof/>
          </w:rPr>
          <w:t>ANÁLISIS DEL MACROENTORNO</w:t>
        </w:r>
        <w:r w:rsidR="002349C0">
          <w:rPr>
            <w:noProof/>
            <w:webHidden/>
          </w:rPr>
          <w:tab/>
        </w:r>
        <w:r w:rsidR="002349C0">
          <w:rPr>
            <w:noProof/>
            <w:webHidden/>
          </w:rPr>
          <w:fldChar w:fldCharType="begin"/>
        </w:r>
        <w:r w:rsidR="002349C0">
          <w:rPr>
            <w:noProof/>
            <w:webHidden/>
          </w:rPr>
          <w:instrText xml:space="preserve"> PAGEREF _Toc183963388 \h </w:instrText>
        </w:r>
        <w:r w:rsidR="002349C0">
          <w:rPr>
            <w:noProof/>
            <w:webHidden/>
          </w:rPr>
        </w:r>
        <w:r w:rsidR="002349C0">
          <w:rPr>
            <w:noProof/>
            <w:webHidden/>
          </w:rPr>
          <w:fldChar w:fldCharType="separate"/>
        </w:r>
        <w:r w:rsidR="00A61218">
          <w:rPr>
            <w:noProof/>
            <w:webHidden/>
          </w:rPr>
          <w:t>12</w:t>
        </w:r>
        <w:r w:rsidR="002349C0">
          <w:rPr>
            <w:noProof/>
            <w:webHidden/>
          </w:rPr>
          <w:fldChar w:fldCharType="end"/>
        </w:r>
      </w:hyperlink>
    </w:p>
    <w:p w14:paraId="2094A1C6" w14:textId="51EBD7FB"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89" w:history="1">
        <w:r w:rsidR="002349C0" w:rsidRPr="00393818">
          <w:rPr>
            <w:rStyle w:val="Hyperlink"/>
            <w:rFonts w:cs="Times New Roman"/>
            <w:noProof/>
          </w:rPr>
          <w:t>2.1.1.1</w:t>
        </w:r>
        <w:r w:rsidR="002349C0">
          <w:rPr>
            <w:rStyle w:val="Hyperlink"/>
            <w:rFonts w:cs="Times New Roman"/>
            <w:noProof/>
          </w:rPr>
          <w:t xml:space="preserve"> </w:t>
        </w:r>
        <w:r w:rsidR="002349C0" w:rsidRPr="00393818">
          <w:rPr>
            <w:rStyle w:val="Hyperlink"/>
            <w:rFonts w:cs="Times New Roman"/>
            <w:noProof/>
          </w:rPr>
          <w:t>FACTORES POLÍTICOS</w:t>
        </w:r>
        <w:r w:rsidR="002349C0">
          <w:rPr>
            <w:noProof/>
            <w:webHidden/>
          </w:rPr>
          <w:tab/>
        </w:r>
        <w:r w:rsidR="002349C0">
          <w:rPr>
            <w:noProof/>
            <w:webHidden/>
          </w:rPr>
          <w:fldChar w:fldCharType="begin"/>
        </w:r>
        <w:r w:rsidR="002349C0">
          <w:rPr>
            <w:noProof/>
            <w:webHidden/>
          </w:rPr>
          <w:instrText xml:space="preserve"> PAGEREF _Toc183963389 \h </w:instrText>
        </w:r>
        <w:r w:rsidR="002349C0">
          <w:rPr>
            <w:noProof/>
            <w:webHidden/>
          </w:rPr>
        </w:r>
        <w:r w:rsidR="002349C0">
          <w:rPr>
            <w:noProof/>
            <w:webHidden/>
          </w:rPr>
          <w:fldChar w:fldCharType="separate"/>
        </w:r>
        <w:r w:rsidR="00A61218">
          <w:rPr>
            <w:noProof/>
            <w:webHidden/>
          </w:rPr>
          <w:t>13</w:t>
        </w:r>
        <w:r w:rsidR="002349C0">
          <w:rPr>
            <w:noProof/>
            <w:webHidden/>
          </w:rPr>
          <w:fldChar w:fldCharType="end"/>
        </w:r>
      </w:hyperlink>
    </w:p>
    <w:p w14:paraId="010EDAE9" w14:textId="524FE939"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0" w:history="1">
        <w:r w:rsidR="002349C0" w:rsidRPr="00393818">
          <w:rPr>
            <w:rStyle w:val="Hyperlink"/>
            <w:rFonts w:cs="Times New Roman"/>
            <w:noProof/>
          </w:rPr>
          <w:t>2.1.1.2</w:t>
        </w:r>
        <w:r w:rsidR="002349C0">
          <w:rPr>
            <w:rStyle w:val="Hyperlink"/>
            <w:rFonts w:cs="Times New Roman"/>
            <w:noProof/>
          </w:rPr>
          <w:t xml:space="preserve"> </w:t>
        </w:r>
        <w:r w:rsidR="002349C0" w:rsidRPr="00393818">
          <w:rPr>
            <w:rStyle w:val="Hyperlink"/>
            <w:rFonts w:cs="Times New Roman"/>
            <w:noProof/>
          </w:rPr>
          <w:t>FACTORES SOCIALES</w:t>
        </w:r>
        <w:r w:rsidR="002349C0">
          <w:rPr>
            <w:noProof/>
            <w:webHidden/>
          </w:rPr>
          <w:tab/>
        </w:r>
        <w:r w:rsidR="002349C0">
          <w:rPr>
            <w:noProof/>
            <w:webHidden/>
          </w:rPr>
          <w:fldChar w:fldCharType="begin"/>
        </w:r>
        <w:r w:rsidR="002349C0">
          <w:rPr>
            <w:noProof/>
            <w:webHidden/>
          </w:rPr>
          <w:instrText xml:space="preserve"> PAGEREF _Toc183963390 \h </w:instrText>
        </w:r>
        <w:r w:rsidR="002349C0">
          <w:rPr>
            <w:noProof/>
            <w:webHidden/>
          </w:rPr>
        </w:r>
        <w:r w:rsidR="002349C0">
          <w:rPr>
            <w:noProof/>
            <w:webHidden/>
          </w:rPr>
          <w:fldChar w:fldCharType="separate"/>
        </w:r>
        <w:r w:rsidR="00A61218">
          <w:rPr>
            <w:noProof/>
            <w:webHidden/>
          </w:rPr>
          <w:t>13</w:t>
        </w:r>
        <w:r w:rsidR="002349C0">
          <w:rPr>
            <w:noProof/>
            <w:webHidden/>
          </w:rPr>
          <w:fldChar w:fldCharType="end"/>
        </w:r>
      </w:hyperlink>
    </w:p>
    <w:p w14:paraId="31F0D60A" w14:textId="1625EA2A"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1" w:history="1">
        <w:r w:rsidR="002349C0" w:rsidRPr="00393818">
          <w:rPr>
            <w:rStyle w:val="Hyperlink"/>
            <w:rFonts w:cs="Times New Roman"/>
            <w:noProof/>
          </w:rPr>
          <w:t>2.1.1.3</w:t>
        </w:r>
        <w:r w:rsidR="002349C0">
          <w:rPr>
            <w:rStyle w:val="Hyperlink"/>
            <w:rFonts w:cs="Times New Roman"/>
            <w:noProof/>
          </w:rPr>
          <w:t xml:space="preserve"> </w:t>
        </w:r>
        <w:r w:rsidR="002349C0" w:rsidRPr="00393818">
          <w:rPr>
            <w:rStyle w:val="Hyperlink"/>
            <w:rFonts w:cs="Times New Roman"/>
            <w:noProof/>
          </w:rPr>
          <w:t>FACTORES ECONÓMICOS</w:t>
        </w:r>
        <w:r w:rsidR="002349C0">
          <w:rPr>
            <w:noProof/>
            <w:webHidden/>
          </w:rPr>
          <w:tab/>
        </w:r>
        <w:r w:rsidR="002349C0">
          <w:rPr>
            <w:noProof/>
            <w:webHidden/>
          </w:rPr>
          <w:fldChar w:fldCharType="begin"/>
        </w:r>
        <w:r w:rsidR="002349C0">
          <w:rPr>
            <w:noProof/>
            <w:webHidden/>
          </w:rPr>
          <w:instrText xml:space="preserve"> PAGEREF _Toc183963391 \h </w:instrText>
        </w:r>
        <w:r w:rsidR="002349C0">
          <w:rPr>
            <w:noProof/>
            <w:webHidden/>
          </w:rPr>
        </w:r>
        <w:r w:rsidR="002349C0">
          <w:rPr>
            <w:noProof/>
            <w:webHidden/>
          </w:rPr>
          <w:fldChar w:fldCharType="separate"/>
        </w:r>
        <w:r w:rsidR="00A61218">
          <w:rPr>
            <w:noProof/>
            <w:webHidden/>
          </w:rPr>
          <w:t>14</w:t>
        </w:r>
        <w:r w:rsidR="002349C0">
          <w:rPr>
            <w:noProof/>
            <w:webHidden/>
          </w:rPr>
          <w:fldChar w:fldCharType="end"/>
        </w:r>
      </w:hyperlink>
    </w:p>
    <w:p w14:paraId="7F501CB7" w14:textId="3983A6E5"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2" w:history="1">
        <w:r w:rsidR="002349C0" w:rsidRPr="00393818">
          <w:rPr>
            <w:rStyle w:val="Hyperlink"/>
            <w:rFonts w:cs="Times New Roman"/>
            <w:noProof/>
          </w:rPr>
          <w:t>2.1.1.4</w:t>
        </w:r>
        <w:r w:rsidR="002349C0">
          <w:rPr>
            <w:rStyle w:val="Hyperlink"/>
            <w:rFonts w:cs="Times New Roman"/>
            <w:noProof/>
          </w:rPr>
          <w:t xml:space="preserve"> </w:t>
        </w:r>
        <w:r w:rsidR="002349C0" w:rsidRPr="00393818">
          <w:rPr>
            <w:rStyle w:val="Hyperlink"/>
            <w:rFonts w:cs="Times New Roman"/>
            <w:noProof/>
          </w:rPr>
          <w:t>FACTORES TECNOLÓGICOS</w:t>
        </w:r>
        <w:r w:rsidR="002349C0">
          <w:rPr>
            <w:noProof/>
            <w:webHidden/>
          </w:rPr>
          <w:tab/>
        </w:r>
        <w:r w:rsidR="002349C0">
          <w:rPr>
            <w:noProof/>
            <w:webHidden/>
          </w:rPr>
          <w:fldChar w:fldCharType="begin"/>
        </w:r>
        <w:r w:rsidR="002349C0">
          <w:rPr>
            <w:noProof/>
            <w:webHidden/>
          </w:rPr>
          <w:instrText xml:space="preserve"> PAGEREF _Toc183963392 \h </w:instrText>
        </w:r>
        <w:r w:rsidR="002349C0">
          <w:rPr>
            <w:noProof/>
            <w:webHidden/>
          </w:rPr>
        </w:r>
        <w:r w:rsidR="002349C0">
          <w:rPr>
            <w:noProof/>
            <w:webHidden/>
          </w:rPr>
          <w:fldChar w:fldCharType="separate"/>
        </w:r>
        <w:r w:rsidR="00A61218">
          <w:rPr>
            <w:noProof/>
            <w:webHidden/>
          </w:rPr>
          <w:t>15</w:t>
        </w:r>
        <w:r w:rsidR="002349C0">
          <w:rPr>
            <w:noProof/>
            <w:webHidden/>
          </w:rPr>
          <w:fldChar w:fldCharType="end"/>
        </w:r>
      </w:hyperlink>
    </w:p>
    <w:p w14:paraId="3F6A9114" w14:textId="2C0B8148"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3" w:history="1">
        <w:r w:rsidR="002349C0" w:rsidRPr="00393818">
          <w:rPr>
            <w:rStyle w:val="Hyperlink"/>
            <w:rFonts w:cs="Times New Roman"/>
            <w:noProof/>
          </w:rPr>
          <w:t>2.1.1.5</w:t>
        </w:r>
        <w:r w:rsidR="002349C0">
          <w:rPr>
            <w:rStyle w:val="Hyperlink"/>
            <w:rFonts w:cs="Times New Roman"/>
            <w:noProof/>
          </w:rPr>
          <w:t xml:space="preserve"> </w:t>
        </w:r>
        <w:r w:rsidR="002349C0" w:rsidRPr="00393818">
          <w:rPr>
            <w:rStyle w:val="Hyperlink"/>
            <w:rFonts w:cs="Times New Roman"/>
            <w:noProof/>
          </w:rPr>
          <w:t>FACTORES LEGALES</w:t>
        </w:r>
        <w:r w:rsidR="002349C0">
          <w:rPr>
            <w:noProof/>
            <w:webHidden/>
          </w:rPr>
          <w:tab/>
        </w:r>
        <w:r w:rsidR="002349C0">
          <w:rPr>
            <w:noProof/>
            <w:webHidden/>
          </w:rPr>
          <w:fldChar w:fldCharType="begin"/>
        </w:r>
        <w:r w:rsidR="002349C0">
          <w:rPr>
            <w:noProof/>
            <w:webHidden/>
          </w:rPr>
          <w:instrText xml:space="preserve"> PAGEREF _Toc183963393 \h </w:instrText>
        </w:r>
        <w:r w:rsidR="002349C0">
          <w:rPr>
            <w:noProof/>
            <w:webHidden/>
          </w:rPr>
        </w:r>
        <w:r w:rsidR="002349C0">
          <w:rPr>
            <w:noProof/>
            <w:webHidden/>
          </w:rPr>
          <w:fldChar w:fldCharType="separate"/>
        </w:r>
        <w:r w:rsidR="00A61218">
          <w:rPr>
            <w:noProof/>
            <w:webHidden/>
          </w:rPr>
          <w:t>16</w:t>
        </w:r>
        <w:r w:rsidR="002349C0">
          <w:rPr>
            <w:noProof/>
            <w:webHidden/>
          </w:rPr>
          <w:fldChar w:fldCharType="end"/>
        </w:r>
      </w:hyperlink>
    </w:p>
    <w:p w14:paraId="764C8068" w14:textId="470FAA82"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394" w:history="1">
        <w:r w:rsidR="002349C0" w:rsidRPr="00393818">
          <w:rPr>
            <w:rStyle w:val="Hyperlink"/>
            <w:rFonts w:cs="Times New Roman"/>
            <w:noProof/>
          </w:rPr>
          <w:t>2.1.2</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ANÁLISIS DEL MICROENTORNO</w:t>
        </w:r>
        <w:r w:rsidR="002349C0">
          <w:rPr>
            <w:noProof/>
            <w:webHidden/>
          </w:rPr>
          <w:tab/>
        </w:r>
        <w:r w:rsidR="002349C0">
          <w:rPr>
            <w:noProof/>
            <w:webHidden/>
          </w:rPr>
          <w:fldChar w:fldCharType="begin"/>
        </w:r>
        <w:r w:rsidR="002349C0">
          <w:rPr>
            <w:noProof/>
            <w:webHidden/>
          </w:rPr>
          <w:instrText xml:space="preserve"> PAGEREF _Toc183963394 \h </w:instrText>
        </w:r>
        <w:r w:rsidR="002349C0">
          <w:rPr>
            <w:noProof/>
            <w:webHidden/>
          </w:rPr>
        </w:r>
        <w:r w:rsidR="002349C0">
          <w:rPr>
            <w:noProof/>
            <w:webHidden/>
          </w:rPr>
          <w:fldChar w:fldCharType="separate"/>
        </w:r>
        <w:r w:rsidR="00A61218">
          <w:rPr>
            <w:noProof/>
            <w:webHidden/>
          </w:rPr>
          <w:t>17</w:t>
        </w:r>
        <w:r w:rsidR="002349C0">
          <w:rPr>
            <w:noProof/>
            <w:webHidden/>
          </w:rPr>
          <w:fldChar w:fldCharType="end"/>
        </w:r>
      </w:hyperlink>
    </w:p>
    <w:p w14:paraId="6FE7154E" w14:textId="7329A521"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5" w:history="1">
        <w:r w:rsidR="002349C0" w:rsidRPr="00393818">
          <w:rPr>
            <w:rStyle w:val="Hyperlink"/>
            <w:rFonts w:cs="Times New Roman"/>
            <w:noProof/>
          </w:rPr>
          <w:t>2.1.2.1</w:t>
        </w:r>
        <w:r w:rsidR="002349C0">
          <w:rPr>
            <w:rStyle w:val="Hyperlink"/>
            <w:rFonts w:cs="Times New Roman"/>
            <w:noProof/>
          </w:rPr>
          <w:t xml:space="preserve"> </w:t>
        </w:r>
        <w:r w:rsidR="002349C0" w:rsidRPr="00393818">
          <w:rPr>
            <w:rStyle w:val="Hyperlink"/>
            <w:rFonts w:cs="Times New Roman"/>
            <w:noProof/>
          </w:rPr>
          <w:t>ANÁLISIS DEL MERCADO INTERNO</w:t>
        </w:r>
        <w:r w:rsidR="002349C0">
          <w:rPr>
            <w:noProof/>
            <w:webHidden/>
          </w:rPr>
          <w:tab/>
        </w:r>
        <w:r w:rsidR="002349C0">
          <w:rPr>
            <w:noProof/>
            <w:webHidden/>
          </w:rPr>
          <w:fldChar w:fldCharType="begin"/>
        </w:r>
        <w:r w:rsidR="002349C0">
          <w:rPr>
            <w:noProof/>
            <w:webHidden/>
          </w:rPr>
          <w:instrText xml:space="preserve"> PAGEREF _Toc183963395 \h </w:instrText>
        </w:r>
        <w:r w:rsidR="002349C0">
          <w:rPr>
            <w:noProof/>
            <w:webHidden/>
          </w:rPr>
        </w:r>
        <w:r w:rsidR="002349C0">
          <w:rPr>
            <w:noProof/>
            <w:webHidden/>
          </w:rPr>
          <w:fldChar w:fldCharType="separate"/>
        </w:r>
        <w:r w:rsidR="00A61218">
          <w:rPr>
            <w:noProof/>
            <w:webHidden/>
          </w:rPr>
          <w:t>17</w:t>
        </w:r>
        <w:r w:rsidR="002349C0">
          <w:rPr>
            <w:noProof/>
            <w:webHidden/>
          </w:rPr>
          <w:fldChar w:fldCharType="end"/>
        </w:r>
      </w:hyperlink>
    </w:p>
    <w:p w14:paraId="0F295789" w14:textId="612533D1"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6" w:history="1">
        <w:r w:rsidR="002349C0" w:rsidRPr="00393818">
          <w:rPr>
            <w:rStyle w:val="Hyperlink"/>
            <w:rFonts w:cs="Times New Roman"/>
            <w:noProof/>
          </w:rPr>
          <w:t>2.1.2.2</w:t>
        </w:r>
        <w:r w:rsidR="002349C0">
          <w:rPr>
            <w:rStyle w:val="Hyperlink"/>
            <w:rFonts w:cs="Times New Roman"/>
            <w:noProof/>
          </w:rPr>
          <w:t xml:space="preserve"> </w:t>
        </w:r>
        <w:r w:rsidR="002349C0" w:rsidRPr="00393818">
          <w:rPr>
            <w:rStyle w:val="Hyperlink"/>
            <w:rFonts w:cs="Times New Roman"/>
            <w:noProof/>
          </w:rPr>
          <w:t>ANÁLISIS DE LA COMPETENCIA</w:t>
        </w:r>
        <w:r w:rsidR="002349C0">
          <w:rPr>
            <w:noProof/>
            <w:webHidden/>
          </w:rPr>
          <w:tab/>
        </w:r>
        <w:r w:rsidR="002349C0">
          <w:rPr>
            <w:noProof/>
            <w:webHidden/>
          </w:rPr>
          <w:fldChar w:fldCharType="begin"/>
        </w:r>
        <w:r w:rsidR="002349C0">
          <w:rPr>
            <w:noProof/>
            <w:webHidden/>
          </w:rPr>
          <w:instrText xml:space="preserve"> PAGEREF _Toc183963396 \h </w:instrText>
        </w:r>
        <w:r w:rsidR="002349C0">
          <w:rPr>
            <w:noProof/>
            <w:webHidden/>
          </w:rPr>
        </w:r>
        <w:r w:rsidR="002349C0">
          <w:rPr>
            <w:noProof/>
            <w:webHidden/>
          </w:rPr>
          <w:fldChar w:fldCharType="separate"/>
        </w:r>
        <w:r w:rsidR="00A61218">
          <w:rPr>
            <w:noProof/>
            <w:webHidden/>
          </w:rPr>
          <w:t>18</w:t>
        </w:r>
        <w:r w:rsidR="002349C0">
          <w:rPr>
            <w:noProof/>
            <w:webHidden/>
          </w:rPr>
          <w:fldChar w:fldCharType="end"/>
        </w:r>
      </w:hyperlink>
    </w:p>
    <w:p w14:paraId="400FE289" w14:textId="5692CB69"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7" w:history="1">
        <w:r w:rsidR="002349C0" w:rsidRPr="00393818">
          <w:rPr>
            <w:rStyle w:val="Hyperlink"/>
            <w:rFonts w:cs="Times New Roman"/>
            <w:noProof/>
          </w:rPr>
          <w:t>2.1.2.3</w:t>
        </w:r>
        <w:r w:rsidR="002349C0">
          <w:rPr>
            <w:rStyle w:val="Hyperlink"/>
            <w:rFonts w:cs="Times New Roman"/>
            <w:noProof/>
          </w:rPr>
          <w:t xml:space="preserve"> </w:t>
        </w:r>
        <w:r w:rsidR="002349C0" w:rsidRPr="00393818">
          <w:rPr>
            <w:rStyle w:val="Hyperlink"/>
            <w:rFonts w:cs="Times New Roman"/>
            <w:noProof/>
          </w:rPr>
          <w:t>ANÁLISIS DE LA PROVEEDORES</w:t>
        </w:r>
        <w:r w:rsidR="002349C0">
          <w:rPr>
            <w:noProof/>
            <w:webHidden/>
          </w:rPr>
          <w:tab/>
        </w:r>
        <w:r w:rsidR="002349C0">
          <w:rPr>
            <w:noProof/>
            <w:webHidden/>
          </w:rPr>
          <w:fldChar w:fldCharType="begin"/>
        </w:r>
        <w:r w:rsidR="002349C0">
          <w:rPr>
            <w:noProof/>
            <w:webHidden/>
          </w:rPr>
          <w:instrText xml:space="preserve"> PAGEREF _Toc183963397 \h </w:instrText>
        </w:r>
        <w:r w:rsidR="002349C0">
          <w:rPr>
            <w:noProof/>
            <w:webHidden/>
          </w:rPr>
        </w:r>
        <w:r w:rsidR="002349C0">
          <w:rPr>
            <w:noProof/>
            <w:webHidden/>
          </w:rPr>
          <w:fldChar w:fldCharType="separate"/>
        </w:r>
        <w:r w:rsidR="00A61218">
          <w:rPr>
            <w:noProof/>
            <w:webHidden/>
          </w:rPr>
          <w:t>19</w:t>
        </w:r>
        <w:r w:rsidR="002349C0">
          <w:rPr>
            <w:noProof/>
            <w:webHidden/>
          </w:rPr>
          <w:fldChar w:fldCharType="end"/>
        </w:r>
      </w:hyperlink>
    </w:p>
    <w:p w14:paraId="3C726B5A" w14:textId="0414B3B8"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8" w:history="1">
        <w:r w:rsidR="002349C0" w:rsidRPr="00393818">
          <w:rPr>
            <w:rStyle w:val="Hyperlink"/>
            <w:rFonts w:cs="Times New Roman"/>
            <w:noProof/>
          </w:rPr>
          <w:t>2.1.2.4</w:t>
        </w:r>
        <w:r w:rsidR="002349C0">
          <w:rPr>
            <w:rStyle w:val="Hyperlink"/>
            <w:rFonts w:cs="Times New Roman"/>
            <w:noProof/>
          </w:rPr>
          <w:t xml:space="preserve"> </w:t>
        </w:r>
        <w:r w:rsidR="002349C0" w:rsidRPr="00393818">
          <w:rPr>
            <w:rStyle w:val="Hyperlink"/>
            <w:rFonts w:cs="Times New Roman"/>
            <w:noProof/>
          </w:rPr>
          <w:t>ANÁLISIS DE LOS DISTRIBUIDORES</w:t>
        </w:r>
        <w:r w:rsidR="002349C0">
          <w:rPr>
            <w:noProof/>
            <w:webHidden/>
          </w:rPr>
          <w:tab/>
        </w:r>
        <w:r w:rsidR="002349C0">
          <w:rPr>
            <w:noProof/>
            <w:webHidden/>
          </w:rPr>
          <w:fldChar w:fldCharType="begin"/>
        </w:r>
        <w:r w:rsidR="002349C0">
          <w:rPr>
            <w:noProof/>
            <w:webHidden/>
          </w:rPr>
          <w:instrText xml:space="preserve"> PAGEREF _Toc183963398 \h </w:instrText>
        </w:r>
        <w:r w:rsidR="002349C0">
          <w:rPr>
            <w:noProof/>
            <w:webHidden/>
          </w:rPr>
        </w:r>
        <w:r w:rsidR="002349C0">
          <w:rPr>
            <w:noProof/>
            <w:webHidden/>
          </w:rPr>
          <w:fldChar w:fldCharType="separate"/>
        </w:r>
        <w:r w:rsidR="00A61218">
          <w:rPr>
            <w:noProof/>
            <w:webHidden/>
          </w:rPr>
          <w:t>20</w:t>
        </w:r>
        <w:r w:rsidR="002349C0">
          <w:rPr>
            <w:noProof/>
            <w:webHidden/>
          </w:rPr>
          <w:fldChar w:fldCharType="end"/>
        </w:r>
      </w:hyperlink>
    </w:p>
    <w:p w14:paraId="0C8D1D69" w14:textId="7B949F52"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399" w:history="1">
        <w:r w:rsidR="002349C0" w:rsidRPr="00393818">
          <w:rPr>
            <w:rStyle w:val="Hyperlink"/>
            <w:rFonts w:cs="Times New Roman"/>
            <w:noProof/>
          </w:rPr>
          <w:t>2.1.2.5</w:t>
        </w:r>
        <w:r w:rsidR="002349C0">
          <w:rPr>
            <w:rStyle w:val="Hyperlink"/>
            <w:rFonts w:cs="Times New Roman"/>
            <w:noProof/>
          </w:rPr>
          <w:t xml:space="preserve"> </w:t>
        </w:r>
        <w:r w:rsidR="002349C0" w:rsidRPr="00393818">
          <w:rPr>
            <w:rStyle w:val="Hyperlink"/>
            <w:rFonts w:cs="Times New Roman"/>
            <w:noProof/>
          </w:rPr>
          <w:t>ANÁLISIS DE LOS CLIENTES</w:t>
        </w:r>
        <w:r w:rsidR="002349C0">
          <w:rPr>
            <w:noProof/>
            <w:webHidden/>
          </w:rPr>
          <w:tab/>
        </w:r>
        <w:r w:rsidR="002349C0">
          <w:rPr>
            <w:noProof/>
            <w:webHidden/>
          </w:rPr>
          <w:fldChar w:fldCharType="begin"/>
        </w:r>
        <w:r w:rsidR="002349C0">
          <w:rPr>
            <w:noProof/>
            <w:webHidden/>
          </w:rPr>
          <w:instrText xml:space="preserve"> PAGEREF _Toc183963399 \h </w:instrText>
        </w:r>
        <w:r w:rsidR="002349C0">
          <w:rPr>
            <w:noProof/>
            <w:webHidden/>
          </w:rPr>
        </w:r>
        <w:r w:rsidR="002349C0">
          <w:rPr>
            <w:noProof/>
            <w:webHidden/>
          </w:rPr>
          <w:fldChar w:fldCharType="separate"/>
        </w:r>
        <w:r w:rsidR="00A61218">
          <w:rPr>
            <w:noProof/>
            <w:webHidden/>
          </w:rPr>
          <w:t>22</w:t>
        </w:r>
        <w:r w:rsidR="002349C0">
          <w:rPr>
            <w:noProof/>
            <w:webHidden/>
          </w:rPr>
          <w:fldChar w:fldCharType="end"/>
        </w:r>
      </w:hyperlink>
    </w:p>
    <w:p w14:paraId="1CAE0416" w14:textId="165D7D3F"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00" w:history="1">
        <w:r w:rsidR="002349C0" w:rsidRPr="00393818">
          <w:rPr>
            <w:rStyle w:val="Hyperlink"/>
            <w:rFonts w:cs="Times New Roman"/>
            <w:noProof/>
          </w:rPr>
          <w:t>2.1.2.6</w:t>
        </w:r>
        <w:r w:rsidR="002349C0">
          <w:rPr>
            <w:rStyle w:val="Hyperlink"/>
            <w:rFonts w:cs="Times New Roman"/>
            <w:noProof/>
          </w:rPr>
          <w:t xml:space="preserve"> </w:t>
        </w:r>
        <w:r w:rsidR="002349C0" w:rsidRPr="00393818">
          <w:rPr>
            <w:rStyle w:val="Hyperlink"/>
            <w:rFonts w:cs="Times New Roman"/>
            <w:noProof/>
          </w:rPr>
          <w:t>ANÁLISIS DE LA EMPRESA</w:t>
        </w:r>
        <w:r w:rsidR="002349C0">
          <w:rPr>
            <w:noProof/>
            <w:webHidden/>
          </w:rPr>
          <w:tab/>
        </w:r>
        <w:r w:rsidR="002349C0">
          <w:rPr>
            <w:noProof/>
            <w:webHidden/>
          </w:rPr>
          <w:fldChar w:fldCharType="begin"/>
        </w:r>
        <w:r w:rsidR="002349C0">
          <w:rPr>
            <w:noProof/>
            <w:webHidden/>
          </w:rPr>
          <w:instrText xml:space="preserve"> PAGEREF _Toc183963400 \h </w:instrText>
        </w:r>
        <w:r w:rsidR="002349C0">
          <w:rPr>
            <w:noProof/>
            <w:webHidden/>
          </w:rPr>
        </w:r>
        <w:r w:rsidR="002349C0">
          <w:rPr>
            <w:noProof/>
            <w:webHidden/>
          </w:rPr>
          <w:fldChar w:fldCharType="separate"/>
        </w:r>
        <w:r w:rsidR="00A61218">
          <w:rPr>
            <w:noProof/>
            <w:webHidden/>
          </w:rPr>
          <w:t>22</w:t>
        </w:r>
        <w:r w:rsidR="002349C0">
          <w:rPr>
            <w:noProof/>
            <w:webHidden/>
          </w:rPr>
          <w:fldChar w:fldCharType="end"/>
        </w:r>
      </w:hyperlink>
    </w:p>
    <w:p w14:paraId="5ADF89A5" w14:textId="163337AC"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01" w:history="1">
        <w:r w:rsidR="002349C0" w:rsidRPr="00393818">
          <w:rPr>
            <w:rStyle w:val="Hyperlink"/>
            <w:rFonts w:cs="Times New Roman"/>
            <w:noProof/>
          </w:rPr>
          <w:t>2.2</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CONCEPTUALIZACIÓN</w:t>
        </w:r>
        <w:r w:rsidR="002349C0">
          <w:rPr>
            <w:noProof/>
            <w:webHidden/>
          </w:rPr>
          <w:tab/>
        </w:r>
        <w:r w:rsidR="002349C0">
          <w:rPr>
            <w:noProof/>
            <w:webHidden/>
          </w:rPr>
          <w:fldChar w:fldCharType="begin"/>
        </w:r>
        <w:r w:rsidR="002349C0">
          <w:rPr>
            <w:noProof/>
            <w:webHidden/>
          </w:rPr>
          <w:instrText xml:space="preserve"> PAGEREF _Toc183963401 \h </w:instrText>
        </w:r>
        <w:r w:rsidR="002349C0">
          <w:rPr>
            <w:noProof/>
            <w:webHidden/>
          </w:rPr>
        </w:r>
        <w:r w:rsidR="002349C0">
          <w:rPr>
            <w:noProof/>
            <w:webHidden/>
          </w:rPr>
          <w:fldChar w:fldCharType="separate"/>
        </w:r>
        <w:r w:rsidR="00A61218">
          <w:rPr>
            <w:noProof/>
            <w:webHidden/>
          </w:rPr>
          <w:t>23</w:t>
        </w:r>
        <w:r w:rsidR="002349C0">
          <w:rPr>
            <w:noProof/>
            <w:webHidden/>
          </w:rPr>
          <w:fldChar w:fldCharType="end"/>
        </w:r>
      </w:hyperlink>
    </w:p>
    <w:p w14:paraId="4CB06DFC" w14:textId="7579ECF5"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2" w:history="1">
        <w:r w:rsidR="002349C0" w:rsidRPr="00393818">
          <w:rPr>
            <w:rStyle w:val="Hyperlink"/>
            <w:rFonts w:cs="Times New Roman"/>
            <w:noProof/>
          </w:rPr>
          <w:t>2.2.1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CICLO ECONÓMICO</w:t>
        </w:r>
        <w:r w:rsidR="002349C0">
          <w:rPr>
            <w:noProof/>
            <w:webHidden/>
          </w:rPr>
          <w:tab/>
        </w:r>
        <w:r w:rsidR="002349C0">
          <w:rPr>
            <w:noProof/>
            <w:webHidden/>
          </w:rPr>
          <w:fldChar w:fldCharType="begin"/>
        </w:r>
        <w:r w:rsidR="002349C0">
          <w:rPr>
            <w:noProof/>
            <w:webHidden/>
          </w:rPr>
          <w:instrText xml:space="preserve"> PAGEREF _Toc183963402 \h </w:instrText>
        </w:r>
        <w:r w:rsidR="002349C0">
          <w:rPr>
            <w:noProof/>
            <w:webHidden/>
          </w:rPr>
        </w:r>
        <w:r w:rsidR="002349C0">
          <w:rPr>
            <w:noProof/>
            <w:webHidden/>
          </w:rPr>
          <w:fldChar w:fldCharType="separate"/>
        </w:r>
        <w:r w:rsidR="00A61218">
          <w:rPr>
            <w:noProof/>
            <w:webHidden/>
          </w:rPr>
          <w:t>23</w:t>
        </w:r>
        <w:r w:rsidR="002349C0">
          <w:rPr>
            <w:noProof/>
            <w:webHidden/>
          </w:rPr>
          <w:fldChar w:fldCharType="end"/>
        </w:r>
      </w:hyperlink>
    </w:p>
    <w:p w14:paraId="27783DBB" w14:textId="30EB6DF0"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3" w:history="1">
        <w:r w:rsidR="002349C0" w:rsidRPr="00393818">
          <w:rPr>
            <w:rStyle w:val="Hyperlink"/>
            <w:rFonts w:cs="Times New Roman"/>
            <w:noProof/>
          </w:rPr>
          <w:t>2.2.2</w:t>
        </w:r>
        <w:r w:rsidR="002349C0">
          <w:rPr>
            <w:rStyle w:val="Hyperlink"/>
            <w:rFonts w:cs="Times New Roman"/>
            <w:noProof/>
          </w:rPr>
          <w:t xml:space="preserve"> </w:t>
        </w:r>
        <w:r w:rsidR="002349C0" w:rsidRPr="00393818">
          <w:rPr>
            <w:rStyle w:val="Hyperlink"/>
            <w:rFonts w:cs="Times New Roman"/>
            <w:noProof/>
          </w:rPr>
          <w:t>EXPECTATIVAS RACIONALES</w:t>
        </w:r>
        <w:r w:rsidR="002349C0">
          <w:rPr>
            <w:noProof/>
            <w:webHidden/>
          </w:rPr>
          <w:tab/>
        </w:r>
        <w:r w:rsidR="002349C0">
          <w:rPr>
            <w:noProof/>
            <w:webHidden/>
          </w:rPr>
          <w:fldChar w:fldCharType="begin"/>
        </w:r>
        <w:r w:rsidR="002349C0">
          <w:rPr>
            <w:noProof/>
            <w:webHidden/>
          </w:rPr>
          <w:instrText xml:space="preserve"> PAGEREF _Toc183963403 \h </w:instrText>
        </w:r>
        <w:r w:rsidR="002349C0">
          <w:rPr>
            <w:noProof/>
            <w:webHidden/>
          </w:rPr>
        </w:r>
        <w:r w:rsidR="002349C0">
          <w:rPr>
            <w:noProof/>
            <w:webHidden/>
          </w:rPr>
          <w:fldChar w:fldCharType="separate"/>
        </w:r>
        <w:r w:rsidR="00A61218">
          <w:rPr>
            <w:noProof/>
            <w:webHidden/>
          </w:rPr>
          <w:t>23</w:t>
        </w:r>
        <w:r w:rsidR="002349C0">
          <w:rPr>
            <w:noProof/>
            <w:webHidden/>
          </w:rPr>
          <w:fldChar w:fldCharType="end"/>
        </w:r>
      </w:hyperlink>
    </w:p>
    <w:p w14:paraId="4AE4F8F6" w14:textId="42362D5A"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4" w:history="1">
        <w:r w:rsidR="002349C0" w:rsidRPr="00393818">
          <w:rPr>
            <w:rStyle w:val="Hyperlink"/>
            <w:rFonts w:cs="Times New Roman"/>
            <w:noProof/>
          </w:rPr>
          <w:t>2.2.3</w:t>
        </w:r>
        <w:r w:rsidR="002349C0">
          <w:rPr>
            <w:rStyle w:val="Hyperlink"/>
            <w:rFonts w:cs="Times New Roman"/>
            <w:noProof/>
          </w:rPr>
          <w:t xml:space="preserve"> </w:t>
        </w:r>
        <w:r w:rsidR="002349C0" w:rsidRPr="00393818">
          <w:rPr>
            <w:rStyle w:val="Hyperlink"/>
            <w:rFonts w:cs="Times New Roman"/>
            <w:noProof/>
          </w:rPr>
          <w:t>OFERTA Y DEMANDA DE DIVISAS</w:t>
        </w:r>
        <w:r w:rsidR="002349C0">
          <w:rPr>
            <w:noProof/>
            <w:webHidden/>
          </w:rPr>
          <w:tab/>
        </w:r>
        <w:r w:rsidR="002349C0">
          <w:rPr>
            <w:noProof/>
            <w:webHidden/>
          </w:rPr>
          <w:fldChar w:fldCharType="begin"/>
        </w:r>
        <w:r w:rsidR="002349C0">
          <w:rPr>
            <w:noProof/>
            <w:webHidden/>
          </w:rPr>
          <w:instrText xml:space="preserve"> PAGEREF _Toc183963404 \h </w:instrText>
        </w:r>
        <w:r w:rsidR="002349C0">
          <w:rPr>
            <w:noProof/>
            <w:webHidden/>
          </w:rPr>
        </w:r>
        <w:r w:rsidR="002349C0">
          <w:rPr>
            <w:noProof/>
            <w:webHidden/>
          </w:rPr>
          <w:fldChar w:fldCharType="separate"/>
        </w:r>
        <w:r w:rsidR="00A61218">
          <w:rPr>
            <w:noProof/>
            <w:webHidden/>
          </w:rPr>
          <w:t>24</w:t>
        </w:r>
        <w:r w:rsidR="002349C0">
          <w:rPr>
            <w:noProof/>
            <w:webHidden/>
          </w:rPr>
          <w:fldChar w:fldCharType="end"/>
        </w:r>
      </w:hyperlink>
    </w:p>
    <w:p w14:paraId="4D2FE0E4" w14:textId="68396EF8"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5" w:history="1">
        <w:r w:rsidR="002349C0" w:rsidRPr="00393818">
          <w:rPr>
            <w:rStyle w:val="Hyperlink"/>
            <w:rFonts w:cs="Times New Roman"/>
            <w:noProof/>
          </w:rPr>
          <w:t>2.2.4</w:t>
        </w:r>
        <w:r w:rsidR="002349C0">
          <w:rPr>
            <w:rStyle w:val="Hyperlink"/>
            <w:rFonts w:cs="Times New Roman"/>
            <w:noProof/>
          </w:rPr>
          <w:t xml:space="preserve"> </w:t>
        </w:r>
        <w:r w:rsidR="002349C0" w:rsidRPr="00393818">
          <w:rPr>
            <w:rStyle w:val="Hyperlink"/>
            <w:rFonts w:cs="Times New Roman"/>
            <w:noProof/>
          </w:rPr>
          <w:t>ESCASEZ DE DIVISAS</w:t>
        </w:r>
        <w:r w:rsidR="002349C0">
          <w:rPr>
            <w:noProof/>
            <w:webHidden/>
          </w:rPr>
          <w:tab/>
        </w:r>
        <w:r w:rsidR="002349C0">
          <w:rPr>
            <w:noProof/>
            <w:webHidden/>
          </w:rPr>
          <w:fldChar w:fldCharType="begin"/>
        </w:r>
        <w:r w:rsidR="002349C0">
          <w:rPr>
            <w:noProof/>
            <w:webHidden/>
          </w:rPr>
          <w:instrText xml:space="preserve"> PAGEREF _Toc183963405 \h </w:instrText>
        </w:r>
        <w:r w:rsidR="002349C0">
          <w:rPr>
            <w:noProof/>
            <w:webHidden/>
          </w:rPr>
        </w:r>
        <w:r w:rsidR="002349C0">
          <w:rPr>
            <w:noProof/>
            <w:webHidden/>
          </w:rPr>
          <w:fldChar w:fldCharType="separate"/>
        </w:r>
        <w:r w:rsidR="00A61218">
          <w:rPr>
            <w:noProof/>
            <w:webHidden/>
          </w:rPr>
          <w:t>24</w:t>
        </w:r>
        <w:r w:rsidR="002349C0">
          <w:rPr>
            <w:noProof/>
            <w:webHidden/>
          </w:rPr>
          <w:fldChar w:fldCharType="end"/>
        </w:r>
      </w:hyperlink>
    </w:p>
    <w:p w14:paraId="40D35768" w14:textId="39F50B23"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6" w:history="1">
        <w:r w:rsidR="002349C0" w:rsidRPr="00393818">
          <w:rPr>
            <w:rStyle w:val="Hyperlink"/>
            <w:rFonts w:cs="Times New Roman"/>
            <w:noProof/>
          </w:rPr>
          <w:t>2.2.5</w:t>
        </w:r>
        <w:r w:rsidR="002349C0">
          <w:rPr>
            <w:rStyle w:val="Hyperlink"/>
            <w:rFonts w:cs="Times New Roman"/>
            <w:noProof/>
          </w:rPr>
          <w:t xml:space="preserve"> </w:t>
        </w:r>
        <w:r w:rsidR="002349C0" w:rsidRPr="00393818">
          <w:rPr>
            <w:rStyle w:val="Hyperlink"/>
            <w:rFonts w:cs="Times New Roman"/>
            <w:noProof/>
          </w:rPr>
          <w:t>PARIDAD DEL PODER ADQUISITIVO (PPA)</w:t>
        </w:r>
        <w:r w:rsidR="002349C0">
          <w:rPr>
            <w:noProof/>
            <w:webHidden/>
          </w:rPr>
          <w:tab/>
        </w:r>
        <w:r w:rsidR="002349C0">
          <w:rPr>
            <w:noProof/>
            <w:webHidden/>
          </w:rPr>
          <w:fldChar w:fldCharType="begin"/>
        </w:r>
        <w:r w:rsidR="002349C0">
          <w:rPr>
            <w:noProof/>
            <w:webHidden/>
          </w:rPr>
          <w:instrText xml:space="preserve"> PAGEREF _Toc183963406 \h </w:instrText>
        </w:r>
        <w:r w:rsidR="002349C0">
          <w:rPr>
            <w:noProof/>
            <w:webHidden/>
          </w:rPr>
        </w:r>
        <w:r w:rsidR="002349C0">
          <w:rPr>
            <w:noProof/>
            <w:webHidden/>
          </w:rPr>
          <w:fldChar w:fldCharType="separate"/>
        </w:r>
        <w:r w:rsidR="00A61218">
          <w:rPr>
            <w:noProof/>
            <w:webHidden/>
          </w:rPr>
          <w:t>24</w:t>
        </w:r>
        <w:r w:rsidR="002349C0">
          <w:rPr>
            <w:noProof/>
            <w:webHidden/>
          </w:rPr>
          <w:fldChar w:fldCharType="end"/>
        </w:r>
      </w:hyperlink>
    </w:p>
    <w:p w14:paraId="06CCFCB0" w14:textId="409E2AB0"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7" w:history="1">
        <w:r w:rsidR="002349C0" w:rsidRPr="00393818">
          <w:rPr>
            <w:rStyle w:val="Hyperlink"/>
            <w:rFonts w:cs="Times New Roman"/>
            <w:noProof/>
          </w:rPr>
          <w:t>2.2.6</w:t>
        </w:r>
        <w:r w:rsidR="002349C0">
          <w:rPr>
            <w:rStyle w:val="Hyperlink"/>
            <w:rFonts w:cs="Times New Roman"/>
            <w:noProof/>
          </w:rPr>
          <w:t xml:space="preserve"> </w:t>
        </w:r>
        <w:r w:rsidR="002349C0" w:rsidRPr="00393818">
          <w:rPr>
            <w:rStyle w:val="Hyperlink"/>
            <w:rFonts w:cs="Times New Roman"/>
            <w:noProof/>
          </w:rPr>
          <w:t>EL DÓLAR</w:t>
        </w:r>
        <w:r w:rsidR="002349C0">
          <w:rPr>
            <w:noProof/>
            <w:webHidden/>
          </w:rPr>
          <w:tab/>
        </w:r>
        <w:r w:rsidR="002349C0">
          <w:rPr>
            <w:noProof/>
            <w:webHidden/>
          </w:rPr>
          <w:fldChar w:fldCharType="begin"/>
        </w:r>
        <w:r w:rsidR="002349C0">
          <w:rPr>
            <w:noProof/>
            <w:webHidden/>
          </w:rPr>
          <w:instrText xml:space="preserve"> PAGEREF _Toc183963407 \h </w:instrText>
        </w:r>
        <w:r w:rsidR="002349C0">
          <w:rPr>
            <w:noProof/>
            <w:webHidden/>
          </w:rPr>
        </w:r>
        <w:r w:rsidR="002349C0">
          <w:rPr>
            <w:noProof/>
            <w:webHidden/>
          </w:rPr>
          <w:fldChar w:fldCharType="separate"/>
        </w:r>
        <w:r w:rsidR="00A61218">
          <w:rPr>
            <w:noProof/>
            <w:webHidden/>
          </w:rPr>
          <w:t>24</w:t>
        </w:r>
        <w:r w:rsidR="002349C0">
          <w:rPr>
            <w:noProof/>
            <w:webHidden/>
          </w:rPr>
          <w:fldChar w:fldCharType="end"/>
        </w:r>
      </w:hyperlink>
    </w:p>
    <w:p w14:paraId="01069F7E" w14:textId="224AD061"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8" w:history="1">
        <w:r w:rsidR="002349C0" w:rsidRPr="00393818">
          <w:rPr>
            <w:rStyle w:val="Hyperlink"/>
            <w:rFonts w:cs="Times New Roman"/>
            <w:noProof/>
          </w:rPr>
          <w:t>2.2.7</w:t>
        </w:r>
        <w:r w:rsidR="002349C0">
          <w:rPr>
            <w:rStyle w:val="Hyperlink"/>
            <w:rFonts w:cs="Times New Roman"/>
            <w:noProof/>
          </w:rPr>
          <w:t xml:space="preserve"> </w:t>
        </w:r>
        <w:r w:rsidR="002349C0" w:rsidRPr="00393818">
          <w:rPr>
            <w:rStyle w:val="Hyperlink"/>
            <w:rFonts w:cs="Times New Roman"/>
            <w:noProof/>
          </w:rPr>
          <w:t>INDUSTRIA FARMACÉUTICA</w:t>
        </w:r>
        <w:r w:rsidR="002349C0">
          <w:rPr>
            <w:noProof/>
            <w:webHidden/>
          </w:rPr>
          <w:tab/>
        </w:r>
        <w:r w:rsidR="002349C0">
          <w:rPr>
            <w:noProof/>
            <w:webHidden/>
          </w:rPr>
          <w:fldChar w:fldCharType="begin"/>
        </w:r>
        <w:r w:rsidR="002349C0">
          <w:rPr>
            <w:noProof/>
            <w:webHidden/>
          </w:rPr>
          <w:instrText xml:space="preserve"> PAGEREF _Toc183963408 \h </w:instrText>
        </w:r>
        <w:r w:rsidR="002349C0">
          <w:rPr>
            <w:noProof/>
            <w:webHidden/>
          </w:rPr>
        </w:r>
        <w:r w:rsidR="002349C0">
          <w:rPr>
            <w:noProof/>
            <w:webHidden/>
          </w:rPr>
          <w:fldChar w:fldCharType="separate"/>
        </w:r>
        <w:r w:rsidR="00A61218">
          <w:rPr>
            <w:noProof/>
            <w:webHidden/>
          </w:rPr>
          <w:t>25</w:t>
        </w:r>
        <w:r w:rsidR="002349C0">
          <w:rPr>
            <w:noProof/>
            <w:webHidden/>
          </w:rPr>
          <w:fldChar w:fldCharType="end"/>
        </w:r>
      </w:hyperlink>
    </w:p>
    <w:p w14:paraId="7621570C" w14:textId="5C16628A"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09" w:history="1">
        <w:r w:rsidR="002349C0" w:rsidRPr="00393818">
          <w:rPr>
            <w:rStyle w:val="Hyperlink"/>
            <w:rFonts w:cs="Times New Roman"/>
            <w:noProof/>
          </w:rPr>
          <w:t>2.2.8</w:t>
        </w:r>
        <w:r w:rsidR="002349C0">
          <w:rPr>
            <w:rStyle w:val="Hyperlink"/>
            <w:rFonts w:cs="Times New Roman"/>
            <w:noProof/>
          </w:rPr>
          <w:t xml:space="preserve"> </w:t>
        </w:r>
        <w:r w:rsidR="002349C0" w:rsidRPr="00393818">
          <w:rPr>
            <w:rStyle w:val="Hyperlink"/>
            <w:rFonts w:cs="Times New Roman"/>
            <w:noProof/>
          </w:rPr>
          <w:t>GESTIÓN FINANCIERA</w:t>
        </w:r>
        <w:r w:rsidR="002349C0">
          <w:rPr>
            <w:noProof/>
            <w:webHidden/>
          </w:rPr>
          <w:tab/>
        </w:r>
        <w:r w:rsidR="002349C0">
          <w:rPr>
            <w:noProof/>
            <w:webHidden/>
          </w:rPr>
          <w:fldChar w:fldCharType="begin"/>
        </w:r>
        <w:r w:rsidR="002349C0">
          <w:rPr>
            <w:noProof/>
            <w:webHidden/>
          </w:rPr>
          <w:instrText xml:space="preserve"> PAGEREF _Toc183963409 \h </w:instrText>
        </w:r>
        <w:r w:rsidR="002349C0">
          <w:rPr>
            <w:noProof/>
            <w:webHidden/>
          </w:rPr>
        </w:r>
        <w:r w:rsidR="002349C0">
          <w:rPr>
            <w:noProof/>
            <w:webHidden/>
          </w:rPr>
          <w:fldChar w:fldCharType="separate"/>
        </w:r>
        <w:r w:rsidR="00A61218">
          <w:rPr>
            <w:noProof/>
            <w:webHidden/>
          </w:rPr>
          <w:t>25</w:t>
        </w:r>
        <w:r w:rsidR="002349C0">
          <w:rPr>
            <w:noProof/>
            <w:webHidden/>
          </w:rPr>
          <w:fldChar w:fldCharType="end"/>
        </w:r>
      </w:hyperlink>
    </w:p>
    <w:p w14:paraId="781562FD" w14:textId="66EBEA5D"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10" w:history="1">
        <w:r w:rsidR="002349C0" w:rsidRPr="00393818">
          <w:rPr>
            <w:rStyle w:val="Hyperlink"/>
            <w:rFonts w:cs="Times New Roman"/>
            <w:noProof/>
          </w:rPr>
          <w:t>2.2.9</w:t>
        </w:r>
        <w:r w:rsidR="002349C0">
          <w:rPr>
            <w:rStyle w:val="Hyperlink"/>
            <w:rFonts w:cs="Times New Roman"/>
            <w:noProof/>
          </w:rPr>
          <w:t xml:space="preserve"> </w:t>
        </w:r>
        <w:r w:rsidR="002349C0" w:rsidRPr="00393818">
          <w:rPr>
            <w:rStyle w:val="Hyperlink"/>
            <w:rFonts w:cs="Times New Roman"/>
            <w:noProof/>
          </w:rPr>
          <w:t>RIESGOS FINANCIEROS</w:t>
        </w:r>
        <w:r w:rsidR="002349C0">
          <w:rPr>
            <w:noProof/>
            <w:webHidden/>
          </w:rPr>
          <w:tab/>
        </w:r>
        <w:r w:rsidR="002349C0">
          <w:rPr>
            <w:noProof/>
            <w:webHidden/>
          </w:rPr>
          <w:fldChar w:fldCharType="begin"/>
        </w:r>
        <w:r w:rsidR="002349C0">
          <w:rPr>
            <w:noProof/>
            <w:webHidden/>
          </w:rPr>
          <w:instrText xml:space="preserve"> PAGEREF _Toc183963410 \h </w:instrText>
        </w:r>
        <w:r w:rsidR="002349C0">
          <w:rPr>
            <w:noProof/>
            <w:webHidden/>
          </w:rPr>
        </w:r>
        <w:r w:rsidR="002349C0">
          <w:rPr>
            <w:noProof/>
            <w:webHidden/>
          </w:rPr>
          <w:fldChar w:fldCharType="separate"/>
        </w:r>
        <w:r w:rsidR="00A61218">
          <w:rPr>
            <w:noProof/>
            <w:webHidden/>
          </w:rPr>
          <w:t>25</w:t>
        </w:r>
        <w:r w:rsidR="002349C0">
          <w:rPr>
            <w:noProof/>
            <w:webHidden/>
          </w:rPr>
          <w:fldChar w:fldCharType="end"/>
        </w:r>
      </w:hyperlink>
    </w:p>
    <w:p w14:paraId="67838469" w14:textId="7F9E4030" w:rsidR="002349C0" w:rsidRDefault="003C2E04">
      <w:pPr>
        <w:pStyle w:val="TOC3"/>
        <w:tabs>
          <w:tab w:val="left" w:pos="1440"/>
          <w:tab w:val="right" w:leader="dot" w:pos="9350"/>
        </w:tabs>
        <w:rPr>
          <w:rFonts w:asciiTheme="minorHAnsi" w:eastAsiaTheme="minorEastAsia" w:hAnsiTheme="minorHAnsi"/>
          <w:noProof/>
          <w:kern w:val="2"/>
          <w:szCs w:val="24"/>
          <w:lang w:eastAsia="es-HN"/>
          <w14:ligatures w14:val="standardContextual"/>
        </w:rPr>
      </w:pPr>
      <w:hyperlink w:anchor="_Toc183963411" w:history="1">
        <w:r w:rsidR="002349C0" w:rsidRPr="00393818">
          <w:rPr>
            <w:rStyle w:val="Hyperlink"/>
            <w:rFonts w:cs="Times New Roman"/>
            <w:noProof/>
          </w:rPr>
          <w:t>2.2.10</w:t>
        </w:r>
        <w:r w:rsidR="002349C0">
          <w:rPr>
            <w:rStyle w:val="Hyperlink"/>
            <w:rFonts w:cs="Times New Roman"/>
            <w:noProof/>
          </w:rPr>
          <w:t xml:space="preserve"> </w:t>
        </w:r>
        <w:r w:rsidR="002349C0" w:rsidRPr="00393818">
          <w:rPr>
            <w:rStyle w:val="Hyperlink"/>
            <w:rFonts w:cs="Times New Roman"/>
            <w:noProof/>
          </w:rPr>
          <w:t>ESTRATEGIAS DE MITIGACIÓN</w:t>
        </w:r>
        <w:r w:rsidR="002349C0">
          <w:rPr>
            <w:noProof/>
            <w:webHidden/>
          </w:rPr>
          <w:tab/>
        </w:r>
        <w:r w:rsidR="002349C0">
          <w:rPr>
            <w:noProof/>
            <w:webHidden/>
          </w:rPr>
          <w:fldChar w:fldCharType="begin"/>
        </w:r>
        <w:r w:rsidR="002349C0">
          <w:rPr>
            <w:noProof/>
            <w:webHidden/>
          </w:rPr>
          <w:instrText xml:space="preserve"> PAGEREF _Toc183963411 \h </w:instrText>
        </w:r>
        <w:r w:rsidR="002349C0">
          <w:rPr>
            <w:noProof/>
            <w:webHidden/>
          </w:rPr>
        </w:r>
        <w:r w:rsidR="002349C0">
          <w:rPr>
            <w:noProof/>
            <w:webHidden/>
          </w:rPr>
          <w:fldChar w:fldCharType="separate"/>
        </w:r>
        <w:r w:rsidR="00A61218">
          <w:rPr>
            <w:noProof/>
            <w:webHidden/>
          </w:rPr>
          <w:t>26</w:t>
        </w:r>
        <w:r w:rsidR="002349C0">
          <w:rPr>
            <w:noProof/>
            <w:webHidden/>
          </w:rPr>
          <w:fldChar w:fldCharType="end"/>
        </w:r>
      </w:hyperlink>
    </w:p>
    <w:p w14:paraId="3B7B9DC4" w14:textId="3A49E66D"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12" w:history="1">
        <w:r w:rsidR="002349C0" w:rsidRPr="00393818">
          <w:rPr>
            <w:rStyle w:val="Hyperlink"/>
            <w:rFonts w:cs="Times New Roman"/>
            <w:noProof/>
          </w:rPr>
          <w:t>2.3</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TEORÍAS DE SUSTENTO</w:t>
        </w:r>
        <w:r w:rsidR="002349C0">
          <w:rPr>
            <w:noProof/>
            <w:webHidden/>
          </w:rPr>
          <w:tab/>
        </w:r>
        <w:r w:rsidR="002349C0">
          <w:rPr>
            <w:noProof/>
            <w:webHidden/>
          </w:rPr>
          <w:fldChar w:fldCharType="begin"/>
        </w:r>
        <w:r w:rsidR="002349C0">
          <w:rPr>
            <w:noProof/>
            <w:webHidden/>
          </w:rPr>
          <w:instrText xml:space="preserve"> PAGEREF _Toc183963412 \h </w:instrText>
        </w:r>
        <w:r w:rsidR="002349C0">
          <w:rPr>
            <w:noProof/>
            <w:webHidden/>
          </w:rPr>
        </w:r>
        <w:r w:rsidR="002349C0">
          <w:rPr>
            <w:noProof/>
            <w:webHidden/>
          </w:rPr>
          <w:fldChar w:fldCharType="separate"/>
        </w:r>
        <w:r w:rsidR="00A61218">
          <w:rPr>
            <w:noProof/>
            <w:webHidden/>
          </w:rPr>
          <w:t>26</w:t>
        </w:r>
        <w:r w:rsidR="002349C0">
          <w:rPr>
            <w:noProof/>
            <w:webHidden/>
          </w:rPr>
          <w:fldChar w:fldCharType="end"/>
        </w:r>
      </w:hyperlink>
    </w:p>
    <w:p w14:paraId="10603814" w14:textId="382EB038"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13" w:history="1">
        <w:r w:rsidR="002349C0" w:rsidRPr="00393818">
          <w:rPr>
            <w:rStyle w:val="Hyperlink"/>
            <w:rFonts w:cs="Times New Roman"/>
            <w:noProof/>
          </w:rPr>
          <w:t>2.3.1</w:t>
        </w:r>
        <w:r w:rsidR="002349C0">
          <w:rPr>
            <w:rStyle w:val="Hyperlink"/>
            <w:rFonts w:cs="Times New Roman"/>
            <w:noProof/>
          </w:rPr>
          <w:t xml:space="preserve"> </w:t>
        </w:r>
        <w:r w:rsidR="002349C0" w:rsidRPr="00393818">
          <w:rPr>
            <w:rStyle w:val="Hyperlink"/>
            <w:rFonts w:cs="Times New Roman"/>
            <w:noProof/>
          </w:rPr>
          <w:t>BASES TEÓRICAS</w:t>
        </w:r>
        <w:r w:rsidR="002349C0">
          <w:rPr>
            <w:noProof/>
            <w:webHidden/>
          </w:rPr>
          <w:tab/>
        </w:r>
        <w:r w:rsidR="002349C0">
          <w:rPr>
            <w:noProof/>
            <w:webHidden/>
          </w:rPr>
          <w:fldChar w:fldCharType="begin"/>
        </w:r>
        <w:r w:rsidR="002349C0">
          <w:rPr>
            <w:noProof/>
            <w:webHidden/>
          </w:rPr>
          <w:instrText xml:space="preserve"> PAGEREF _Toc183963413 \h </w:instrText>
        </w:r>
        <w:r w:rsidR="002349C0">
          <w:rPr>
            <w:noProof/>
            <w:webHidden/>
          </w:rPr>
        </w:r>
        <w:r w:rsidR="002349C0">
          <w:rPr>
            <w:noProof/>
            <w:webHidden/>
          </w:rPr>
          <w:fldChar w:fldCharType="separate"/>
        </w:r>
        <w:r w:rsidR="00A61218">
          <w:rPr>
            <w:noProof/>
            <w:webHidden/>
          </w:rPr>
          <w:t>26</w:t>
        </w:r>
        <w:r w:rsidR="002349C0">
          <w:rPr>
            <w:noProof/>
            <w:webHidden/>
          </w:rPr>
          <w:fldChar w:fldCharType="end"/>
        </w:r>
      </w:hyperlink>
    </w:p>
    <w:p w14:paraId="565422DE" w14:textId="7E1BCCCB"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17" w:history="1">
        <w:r w:rsidR="002349C0" w:rsidRPr="00393818">
          <w:rPr>
            <w:rStyle w:val="Hyperlink"/>
            <w:rFonts w:cs="Times New Roman"/>
            <w:noProof/>
          </w:rPr>
          <w:t>2.3.1.1</w:t>
        </w:r>
        <w:r w:rsidR="002349C0">
          <w:rPr>
            <w:rStyle w:val="Hyperlink"/>
            <w:rFonts w:cs="Times New Roman"/>
            <w:noProof/>
          </w:rPr>
          <w:t xml:space="preserve"> </w:t>
        </w:r>
        <w:r w:rsidR="002349C0" w:rsidRPr="00393818">
          <w:rPr>
            <w:rStyle w:val="Hyperlink"/>
            <w:rFonts w:cs="Times New Roman"/>
            <w:noProof/>
          </w:rPr>
          <w:t>TEORÍA DEL EQUILIBRIO DEL MERCADO DE DIVISAS</w:t>
        </w:r>
        <w:r w:rsidR="002349C0">
          <w:rPr>
            <w:noProof/>
            <w:webHidden/>
          </w:rPr>
          <w:tab/>
        </w:r>
        <w:r w:rsidR="002349C0">
          <w:rPr>
            <w:noProof/>
            <w:webHidden/>
          </w:rPr>
          <w:fldChar w:fldCharType="begin"/>
        </w:r>
        <w:r w:rsidR="002349C0">
          <w:rPr>
            <w:noProof/>
            <w:webHidden/>
          </w:rPr>
          <w:instrText xml:space="preserve"> PAGEREF _Toc183963417 \h </w:instrText>
        </w:r>
        <w:r w:rsidR="002349C0">
          <w:rPr>
            <w:noProof/>
            <w:webHidden/>
          </w:rPr>
        </w:r>
        <w:r w:rsidR="002349C0">
          <w:rPr>
            <w:noProof/>
            <w:webHidden/>
          </w:rPr>
          <w:fldChar w:fldCharType="separate"/>
        </w:r>
        <w:r w:rsidR="00A61218">
          <w:rPr>
            <w:noProof/>
            <w:webHidden/>
          </w:rPr>
          <w:t>26</w:t>
        </w:r>
        <w:r w:rsidR="002349C0">
          <w:rPr>
            <w:noProof/>
            <w:webHidden/>
          </w:rPr>
          <w:fldChar w:fldCharType="end"/>
        </w:r>
      </w:hyperlink>
    </w:p>
    <w:p w14:paraId="74CA830D" w14:textId="298D43EC"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18" w:history="1">
        <w:r w:rsidR="002349C0" w:rsidRPr="00393818">
          <w:rPr>
            <w:rStyle w:val="Hyperlink"/>
            <w:rFonts w:cs="Times New Roman"/>
            <w:noProof/>
          </w:rPr>
          <w:t>2.3.1.2</w:t>
        </w:r>
        <w:r w:rsidR="002349C0">
          <w:rPr>
            <w:rStyle w:val="Hyperlink"/>
            <w:rFonts w:cs="Times New Roman"/>
            <w:noProof/>
          </w:rPr>
          <w:t xml:space="preserve"> </w:t>
        </w:r>
        <w:r w:rsidR="002349C0" w:rsidRPr="00393818">
          <w:rPr>
            <w:rStyle w:val="Hyperlink"/>
            <w:rFonts w:cs="Times New Roman"/>
            <w:noProof/>
          </w:rPr>
          <w:t>TEORÍA DE LA ESTABILIDAD CAMBIARIA</w:t>
        </w:r>
        <w:r w:rsidR="002349C0">
          <w:rPr>
            <w:noProof/>
            <w:webHidden/>
          </w:rPr>
          <w:tab/>
        </w:r>
        <w:r w:rsidR="002349C0">
          <w:rPr>
            <w:noProof/>
            <w:webHidden/>
          </w:rPr>
          <w:fldChar w:fldCharType="begin"/>
        </w:r>
        <w:r w:rsidR="002349C0">
          <w:rPr>
            <w:noProof/>
            <w:webHidden/>
          </w:rPr>
          <w:instrText xml:space="preserve"> PAGEREF _Toc183963418 \h </w:instrText>
        </w:r>
        <w:r w:rsidR="002349C0">
          <w:rPr>
            <w:noProof/>
            <w:webHidden/>
          </w:rPr>
        </w:r>
        <w:r w:rsidR="002349C0">
          <w:rPr>
            <w:noProof/>
            <w:webHidden/>
          </w:rPr>
          <w:fldChar w:fldCharType="separate"/>
        </w:r>
        <w:r w:rsidR="00A61218">
          <w:rPr>
            <w:noProof/>
            <w:webHidden/>
          </w:rPr>
          <w:t>30</w:t>
        </w:r>
        <w:r w:rsidR="002349C0">
          <w:rPr>
            <w:noProof/>
            <w:webHidden/>
          </w:rPr>
          <w:fldChar w:fldCharType="end"/>
        </w:r>
      </w:hyperlink>
    </w:p>
    <w:p w14:paraId="181272DA" w14:textId="08D8AA1B"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19" w:history="1">
        <w:r w:rsidR="002349C0" w:rsidRPr="00393818">
          <w:rPr>
            <w:rStyle w:val="Hyperlink"/>
            <w:rFonts w:cs="Times New Roman"/>
            <w:noProof/>
          </w:rPr>
          <w:t>2.3.1.3</w:t>
        </w:r>
        <w:r w:rsidR="002349C0">
          <w:rPr>
            <w:rStyle w:val="Hyperlink"/>
            <w:rFonts w:cs="Times New Roman"/>
            <w:noProof/>
          </w:rPr>
          <w:t xml:space="preserve"> </w:t>
        </w:r>
        <w:r w:rsidR="002349C0" w:rsidRPr="00393818">
          <w:rPr>
            <w:rStyle w:val="Hyperlink"/>
            <w:rFonts w:cs="Times New Roman"/>
            <w:noProof/>
          </w:rPr>
          <w:t>TEORÍAS DE LA GESTIÓN DEL RIESGO FINANCIERO</w:t>
        </w:r>
        <w:r w:rsidR="002349C0">
          <w:rPr>
            <w:noProof/>
            <w:webHidden/>
          </w:rPr>
          <w:tab/>
        </w:r>
        <w:r w:rsidR="002349C0">
          <w:rPr>
            <w:noProof/>
            <w:webHidden/>
          </w:rPr>
          <w:fldChar w:fldCharType="begin"/>
        </w:r>
        <w:r w:rsidR="002349C0">
          <w:rPr>
            <w:noProof/>
            <w:webHidden/>
          </w:rPr>
          <w:instrText xml:space="preserve"> PAGEREF _Toc183963419 \h </w:instrText>
        </w:r>
        <w:r w:rsidR="002349C0">
          <w:rPr>
            <w:noProof/>
            <w:webHidden/>
          </w:rPr>
        </w:r>
        <w:r w:rsidR="002349C0">
          <w:rPr>
            <w:noProof/>
            <w:webHidden/>
          </w:rPr>
          <w:fldChar w:fldCharType="separate"/>
        </w:r>
        <w:r w:rsidR="00A61218">
          <w:rPr>
            <w:noProof/>
            <w:webHidden/>
          </w:rPr>
          <w:t>33</w:t>
        </w:r>
        <w:r w:rsidR="002349C0">
          <w:rPr>
            <w:noProof/>
            <w:webHidden/>
          </w:rPr>
          <w:fldChar w:fldCharType="end"/>
        </w:r>
      </w:hyperlink>
    </w:p>
    <w:p w14:paraId="16CCC2AE" w14:textId="2CAD6218"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20" w:history="1">
        <w:r w:rsidR="002349C0" w:rsidRPr="00393818">
          <w:rPr>
            <w:rStyle w:val="Hyperlink"/>
            <w:rFonts w:cs="Times New Roman"/>
            <w:noProof/>
          </w:rPr>
          <w:t>2.3.1.4</w:t>
        </w:r>
        <w:r w:rsidR="002349C0">
          <w:rPr>
            <w:rStyle w:val="Hyperlink"/>
            <w:rFonts w:cs="Times New Roman"/>
            <w:noProof/>
          </w:rPr>
          <w:t xml:space="preserve"> </w:t>
        </w:r>
        <w:r w:rsidR="002349C0" w:rsidRPr="00393818">
          <w:rPr>
            <w:rStyle w:val="Hyperlink"/>
            <w:rFonts w:cs="Times New Roman"/>
            <w:noProof/>
          </w:rPr>
          <w:t>TEORÍA DE LAS EXPECTATIVAS RACIONALES</w:t>
        </w:r>
        <w:r w:rsidR="002349C0">
          <w:rPr>
            <w:noProof/>
            <w:webHidden/>
          </w:rPr>
          <w:tab/>
        </w:r>
        <w:r w:rsidR="002349C0">
          <w:rPr>
            <w:noProof/>
            <w:webHidden/>
          </w:rPr>
          <w:fldChar w:fldCharType="begin"/>
        </w:r>
        <w:r w:rsidR="002349C0">
          <w:rPr>
            <w:noProof/>
            <w:webHidden/>
          </w:rPr>
          <w:instrText xml:space="preserve"> PAGEREF _Toc183963420 \h </w:instrText>
        </w:r>
        <w:r w:rsidR="002349C0">
          <w:rPr>
            <w:noProof/>
            <w:webHidden/>
          </w:rPr>
        </w:r>
        <w:r w:rsidR="002349C0">
          <w:rPr>
            <w:noProof/>
            <w:webHidden/>
          </w:rPr>
          <w:fldChar w:fldCharType="separate"/>
        </w:r>
        <w:r w:rsidR="00A61218">
          <w:rPr>
            <w:noProof/>
            <w:webHidden/>
          </w:rPr>
          <w:t>35</w:t>
        </w:r>
        <w:r w:rsidR="002349C0">
          <w:rPr>
            <w:noProof/>
            <w:webHidden/>
          </w:rPr>
          <w:fldChar w:fldCharType="end"/>
        </w:r>
      </w:hyperlink>
    </w:p>
    <w:p w14:paraId="48554A81" w14:textId="137B2786"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21" w:history="1">
        <w:r w:rsidR="002349C0" w:rsidRPr="00393818">
          <w:rPr>
            <w:rStyle w:val="Hyperlink"/>
            <w:rFonts w:cs="Times New Roman"/>
            <w:noProof/>
          </w:rPr>
          <w:t>2.3.2</w:t>
        </w:r>
        <w:r w:rsidR="002349C0">
          <w:rPr>
            <w:rStyle w:val="Hyperlink"/>
            <w:rFonts w:cs="Times New Roman"/>
            <w:noProof/>
          </w:rPr>
          <w:t xml:space="preserve"> </w:t>
        </w:r>
        <w:r w:rsidR="002349C0" w:rsidRPr="00393818">
          <w:rPr>
            <w:rStyle w:val="Hyperlink"/>
            <w:rFonts w:cs="Times New Roman"/>
            <w:noProof/>
          </w:rPr>
          <w:t>METODOLOGÍAS DESARROLLADAS</w:t>
        </w:r>
        <w:r w:rsidR="002349C0">
          <w:rPr>
            <w:noProof/>
            <w:webHidden/>
          </w:rPr>
          <w:tab/>
        </w:r>
        <w:r w:rsidR="002349C0">
          <w:rPr>
            <w:noProof/>
            <w:webHidden/>
          </w:rPr>
          <w:fldChar w:fldCharType="begin"/>
        </w:r>
        <w:r w:rsidR="002349C0">
          <w:rPr>
            <w:noProof/>
            <w:webHidden/>
          </w:rPr>
          <w:instrText xml:space="preserve"> PAGEREF _Toc183963421 \h </w:instrText>
        </w:r>
        <w:r w:rsidR="002349C0">
          <w:rPr>
            <w:noProof/>
            <w:webHidden/>
          </w:rPr>
        </w:r>
        <w:r w:rsidR="002349C0">
          <w:rPr>
            <w:noProof/>
            <w:webHidden/>
          </w:rPr>
          <w:fldChar w:fldCharType="separate"/>
        </w:r>
        <w:r w:rsidR="00A61218">
          <w:rPr>
            <w:noProof/>
            <w:webHidden/>
          </w:rPr>
          <w:t>37</w:t>
        </w:r>
        <w:r w:rsidR="002349C0">
          <w:rPr>
            <w:noProof/>
            <w:webHidden/>
          </w:rPr>
          <w:fldChar w:fldCharType="end"/>
        </w:r>
      </w:hyperlink>
    </w:p>
    <w:p w14:paraId="0B1800AC" w14:textId="236A5FBE"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24" w:history="1">
        <w:r w:rsidR="002349C0" w:rsidRPr="00393818">
          <w:rPr>
            <w:rStyle w:val="Hyperlink"/>
            <w:rFonts w:cs="Times New Roman"/>
            <w:noProof/>
          </w:rPr>
          <w:t>2.3.2.1</w:t>
        </w:r>
        <w:r w:rsidR="002349C0">
          <w:rPr>
            <w:rStyle w:val="Hyperlink"/>
            <w:rFonts w:cs="Times New Roman"/>
            <w:noProof/>
          </w:rPr>
          <w:t xml:space="preserve"> </w:t>
        </w:r>
        <w:r w:rsidR="002349C0" w:rsidRPr="00393818">
          <w:rPr>
            <w:rStyle w:val="Hyperlink"/>
            <w:rFonts w:cs="Times New Roman"/>
            <w:noProof/>
          </w:rPr>
          <w:t>GESTIÓN DE RIESGO ESTRUCTURAL DE DIVISA</w:t>
        </w:r>
        <w:r w:rsidR="002349C0">
          <w:rPr>
            <w:noProof/>
            <w:webHidden/>
          </w:rPr>
          <w:tab/>
        </w:r>
        <w:r w:rsidR="002349C0">
          <w:rPr>
            <w:noProof/>
            <w:webHidden/>
          </w:rPr>
          <w:fldChar w:fldCharType="begin"/>
        </w:r>
        <w:r w:rsidR="002349C0">
          <w:rPr>
            <w:noProof/>
            <w:webHidden/>
          </w:rPr>
          <w:instrText xml:space="preserve"> PAGEREF _Toc183963424 \h </w:instrText>
        </w:r>
        <w:r w:rsidR="002349C0">
          <w:rPr>
            <w:noProof/>
            <w:webHidden/>
          </w:rPr>
        </w:r>
        <w:r w:rsidR="002349C0">
          <w:rPr>
            <w:noProof/>
            <w:webHidden/>
          </w:rPr>
          <w:fldChar w:fldCharType="separate"/>
        </w:r>
        <w:r w:rsidR="00A61218">
          <w:rPr>
            <w:noProof/>
            <w:webHidden/>
          </w:rPr>
          <w:t>37</w:t>
        </w:r>
        <w:r w:rsidR="002349C0">
          <w:rPr>
            <w:noProof/>
            <w:webHidden/>
          </w:rPr>
          <w:fldChar w:fldCharType="end"/>
        </w:r>
      </w:hyperlink>
    </w:p>
    <w:p w14:paraId="32DE76BD" w14:textId="4DB78E00"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25" w:history="1">
        <w:r w:rsidR="002349C0" w:rsidRPr="00393818">
          <w:rPr>
            <w:rStyle w:val="Hyperlink"/>
            <w:rFonts w:cs="Times New Roman"/>
            <w:noProof/>
          </w:rPr>
          <w:t>2.3.2.2</w:t>
        </w:r>
        <w:r w:rsidR="002349C0">
          <w:rPr>
            <w:rStyle w:val="Hyperlink"/>
            <w:rFonts w:cs="Times New Roman"/>
            <w:noProof/>
          </w:rPr>
          <w:t xml:space="preserve"> </w:t>
        </w:r>
        <w:r w:rsidR="002349C0" w:rsidRPr="00393818">
          <w:rPr>
            <w:rStyle w:val="Hyperlink"/>
            <w:rFonts w:cs="Times New Roman"/>
            <w:noProof/>
          </w:rPr>
          <w:t>EL CONTROL CAMBIARIO Y LA GESTIÓN FINANCIERA</w:t>
        </w:r>
        <w:r w:rsidR="002349C0">
          <w:rPr>
            <w:noProof/>
            <w:webHidden/>
          </w:rPr>
          <w:tab/>
        </w:r>
        <w:r w:rsidR="002349C0">
          <w:rPr>
            <w:noProof/>
            <w:webHidden/>
          </w:rPr>
          <w:fldChar w:fldCharType="begin"/>
        </w:r>
        <w:r w:rsidR="002349C0">
          <w:rPr>
            <w:noProof/>
            <w:webHidden/>
          </w:rPr>
          <w:instrText xml:space="preserve"> PAGEREF _Toc183963425 \h </w:instrText>
        </w:r>
        <w:r w:rsidR="002349C0">
          <w:rPr>
            <w:noProof/>
            <w:webHidden/>
          </w:rPr>
        </w:r>
        <w:r w:rsidR="002349C0">
          <w:rPr>
            <w:noProof/>
            <w:webHidden/>
          </w:rPr>
          <w:fldChar w:fldCharType="separate"/>
        </w:r>
        <w:r w:rsidR="00A61218">
          <w:rPr>
            <w:noProof/>
            <w:webHidden/>
          </w:rPr>
          <w:t>39</w:t>
        </w:r>
        <w:r w:rsidR="002349C0">
          <w:rPr>
            <w:noProof/>
            <w:webHidden/>
          </w:rPr>
          <w:fldChar w:fldCharType="end"/>
        </w:r>
      </w:hyperlink>
    </w:p>
    <w:p w14:paraId="1B7E099A" w14:textId="503C3136"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26" w:history="1">
        <w:r w:rsidR="002349C0" w:rsidRPr="00393818">
          <w:rPr>
            <w:rStyle w:val="Hyperlink"/>
            <w:rFonts w:cs="Times New Roman"/>
            <w:noProof/>
          </w:rPr>
          <w:t>2.3.2.3</w:t>
        </w:r>
        <w:r w:rsidR="002349C0">
          <w:rPr>
            <w:rStyle w:val="Hyperlink"/>
            <w:rFonts w:cs="Times New Roman"/>
            <w:noProof/>
          </w:rPr>
          <w:t xml:space="preserve"> </w:t>
        </w:r>
        <w:r w:rsidR="002349C0" w:rsidRPr="00393818">
          <w:rPr>
            <w:rStyle w:val="Hyperlink"/>
            <w:rFonts w:cs="Times New Roman"/>
            <w:noProof/>
          </w:rPr>
          <w:t>ESTRATEGIA FINANCIERA PARA EMPRESAS FARMACÉUTICAS</w:t>
        </w:r>
        <w:r w:rsidR="002349C0">
          <w:rPr>
            <w:noProof/>
            <w:webHidden/>
          </w:rPr>
          <w:tab/>
        </w:r>
        <w:r w:rsidR="002349C0">
          <w:rPr>
            <w:noProof/>
            <w:webHidden/>
          </w:rPr>
          <w:fldChar w:fldCharType="begin"/>
        </w:r>
        <w:r w:rsidR="002349C0">
          <w:rPr>
            <w:noProof/>
            <w:webHidden/>
          </w:rPr>
          <w:instrText xml:space="preserve"> PAGEREF _Toc183963426 \h </w:instrText>
        </w:r>
        <w:r w:rsidR="002349C0">
          <w:rPr>
            <w:noProof/>
            <w:webHidden/>
          </w:rPr>
        </w:r>
        <w:r w:rsidR="002349C0">
          <w:rPr>
            <w:noProof/>
            <w:webHidden/>
          </w:rPr>
          <w:fldChar w:fldCharType="separate"/>
        </w:r>
        <w:r w:rsidR="00A61218">
          <w:rPr>
            <w:noProof/>
            <w:webHidden/>
          </w:rPr>
          <w:t>41</w:t>
        </w:r>
        <w:r w:rsidR="002349C0">
          <w:rPr>
            <w:noProof/>
            <w:webHidden/>
          </w:rPr>
          <w:fldChar w:fldCharType="end"/>
        </w:r>
      </w:hyperlink>
    </w:p>
    <w:p w14:paraId="4D4323B9" w14:textId="0BB5E2C4"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27" w:history="1">
        <w:r w:rsidR="002349C0" w:rsidRPr="00393818">
          <w:rPr>
            <w:rStyle w:val="Hyperlink"/>
            <w:rFonts w:cs="Times New Roman"/>
            <w:noProof/>
          </w:rPr>
          <w:t>2.3.2.4</w:t>
        </w:r>
        <w:r w:rsidR="002349C0">
          <w:rPr>
            <w:rStyle w:val="Hyperlink"/>
            <w:rFonts w:cs="Times New Roman"/>
            <w:noProof/>
          </w:rPr>
          <w:t xml:space="preserve"> </w:t>
        </w:r>
        <w:r w:rsidR="002349C0" w:rsidRPr="00393818">
          <w:rPr>
            <w:rStyle w:val="Hyperlink"/>
            <w:rFonts w:cs="Times New Roman"/>
            <w:noProof/>
          </w:rPr>
          <w:t>FUTUROS DE MONEDAS PARA GESTIÓN DEL RIESGO CAMBIARIO</w:t>
        </w:r>
        <w:r w:rsidR="002349C0">
          <w:rPr>
            <w:noProof/>
            <w:webHidden/>
          </w:rPr>
          <w:tab/>
        </w:r>
        <w:r w:rsidR="002349C0">
          <w:rPr>
            <w:noProof/>
            <w:webHidden/>
          </w:rPr>
          <w:fldChar w:fldCharType="begin"/>
        </w:r>
        <w:r w:rsidR="002349C0">
          <w:rPr>
            <w:noProof/>
            <w:webHidden/>
          </w:rPr>
          <w:instrText xml:space="preserve"> PAGEREF _Toc183963427 \h </w:instrText>
        </w:r>
        <w:r w:rsidR="002349C0">
          <w:rPr>
            <w:noProof/>
            <w:webHidden/>
          </w:rPr>
        </w:r>
        <w:r w:rsidR="002349C0">
          <w:rPr>
            <w:noProof/>
            <w:webHidden/>
          </w:rPr>
          <w:fldChar w:fldCharType="separate"/>
        </w:r>
        <w:r w:rsidR="00A61218">
          <w:rPr>
            <w:noProof/>
            <w:webHidden/>
          </w:rPr>
          <w:t>42</w:t>
        </w:r>
        <w:r w:rsidR="002349C0">
          <w:rPr>
            <w:noProof/>
            <w:webHidden/>
          </w:rPr>
          <w:fldChar w:fldCharType="end"/>
        </w:r>
      </w:hyperlink>
    </w:p>
    <w:p w14:paraId="23BE54B0" w14:textId="508D17D4"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28" w:history="1">
        <w:r w:rsidR="002349C0" w:rsidRPr="00393818">
          <w:rPr>
            <w:rStyle w:val="Hyperlink"/>
            <w:rFonts w:cs="Times New Roman"/>
            <w:noProof/>
          </w:rPr>
          <w:t>2.3.2.5</w:t>
        </w:r>
        <w:r w:rsidR="002349C0">
          <w:rPr>
            <w:rStyle w:val="Hyperlink"/>
            <w:rFonts w:cs="Times New Roman"/>
            <w:noProof/>
          </w:rPr>
          <w:t xml:space="preserve"> </w:t>
        </w:r>
        <w:r w:rsidR="002349C0" w:rsidRPr="00393818">
          <w:rPr>
            <w:rStyle w:val="Hyperlink"/>
            <w:rFonts w:cs="Times New Roman"/>
            <w:noProof/>
          </w:rPr>
          <w:t>ESTRATEGIAS PARA MITIGAR EL RIESGO CAMBIARIO</w:t>
        </w:r>
        <w:r w:rsidR="002349C0">
          <w:rPr>
            <w:noProof/>
            <w:webHidden/>
          </w:rPr>
          <w:tab/>
        </w:r>
        <w:r w:rsidR="002349C0">
          <w:rPr>
            <w:noProof/>
            <w:webHidden/>
          </w:rPr>
          <w:fldChar w:fldCharType="begin"/>
        </w:r>
        <w:r w:rsidR="002349C0">
          <w:rPr>
            <w:noProof/>
            <w:webHidden/>
          </w:rPr>
          <w:instrText xml:space="preserve"> PAGEREF _Toc183963428 \h </w:instrText>
        </w:r>
        <w:r w:rsidR="002349C0">
          <w:rPr>
            <w:noProof/>
            <w:webHidden/>
          </w:rPr>
        </w:r>
        <w:r w:rsidR="002349C0">
          <w:rPr>
            <w:noProof/>
            <w:webHidden/>
          </w:rPr>
          <w:fldChar w:fldCharType="separate"/>
        </w:r>
        <w:r w:rsidR="00A61218">
          <w:rPr>
            <w:noProof/>
            <w:webHidden/>
          </w:rPr>
          <w:t>44</w:t>
        </w:r>
        <w:r w:rsidR="002349C0">
          <w:rPr>
            <w:noProof/>
            <w:webHidden/>
          </w:rPr>
          <w:fldChar w:fldCharType="end"/>
        </w:r>
      </w:hyperlink>
    </w:p>
    <w:p w14:paraId="57C3ADAA" w14:textId="2E4AF932"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29" w:history="1">
        <w:r w:rsidR="002349C0" w:rsidRPr="00393818">
          <w:rPr>
            <w:rStyle w:val="Hyperlink"/>
            <w:rFonts w:cs="Times New Roman"/>
            <w:noProof/>
          </w:rPr>
          <w:t>2.4</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MARCO LEGAL</w:t>
        </w:r>
        <w:r w:rsidR="002349C0">
          <w:rPr>
            <w:noProof/>
            <w:webHidden/>
          </w:rPr>
          <w:tab/>
        </w:r>
        <w:r w:rsidR="002349C0">
          <w:rPr>
            <w:noProof/>
            <w:webHidden/>
          </w:rPr>
          <w:fldChar w:fldCharType="begin"/>
        </w:r>
        <w:r w:rsidR="002349C0">
          <w:rPr>
            <w:noProof/>
            <w:webHidden/>
          </w:rPr>
          <w:instrText xml:space="preserve"> PAGEREF _Toc183963429 \h </w:instrText>
        </w:r>
        <w:r w:rsidR="002349C0">
          <w:rPr>
            <w:noProof/>
            <w:webHidden/>
          </w:rPr>
        </w:r>
        <w:r w:rsidR="002349C0">
          <w:rPr>
            <w:noProof/>
            <w:webHidden/>
          </w:rPr>
          <w:fldChar w:fldCharType="separate"/>
        </w:r>
        <w:r w:rsidR="00A61218">
          <w:rPr>
            <w:noProof/>
            <w:webHidden/>
          </w:rPr>
          <w:t>45</w:t>
        </w:r>
        <w:r w:rsidR="002349C0">
          <w:rPr>
            <w:noProof/>
            <w:webHidden/>
          </w:rPr>
          <w:fldChar w:fldCharType="end"/>
        </w:r>
      </w:hyperlink>
    </w:p>
    <w:p w14:paraId="08EA48C6" w14:textId="6BA4658A"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430" w:history="1">
        <w:r w:rsidR="002349C0" w:rsidRPr="00393818">
          <w:rPr>
            <w:rStyle w:val="Hyperlink"/>
            <w:noProof/>
          </w:rPr>
          <w:t>CAPÍTULO III. METODOLOGÍA</w:t>
        </w:r>
        <w:r w:rsidR="002349C0">
          <w:rPr>
            <w:noProof/>
            <w:webHidden/>
          </w:rPr>
          <w:tab/>
        </w:r>
        <w:r w:rsidR="002349C0">
          <w:rPr>
            <w:noProof/>
            <w:webHidden/>
          </w:rPr>
          <w:fldChar w:fldCharType="begin"/>
        </w:r>
        <w:r w:rsidR="002349C0">
          <w:rPr>
            <w:noProof/>
            <w:webHidden/>
          </w:rPr>
          <w:instrText xml:space="preserve"> PAGEREF _Toc183963430 \h </w:instrText>
        </w:r>
        <w:r w:rsidR="002349C0">
          <w:rPr>
            <w:noProof/>
            <w:webHidden/>
          </w:rPr>
        </w:r>
        <w:r w:rsidR="002349C0">
          <w:rPr>
            <w:noProof/>
            <w:webHidden/>
          </w:rPr>
          <w:fldChar w:fldCharType="separate"/>
        </w:r>
        <w:r w:rsidR="00A61218">
          <w:rPr>
            <w:noProof/>
            <w:webHidden/>
          </w:rPr>
          <w:t>50</w:t>
        </w:r>
        <w:r w:rsidR="002349C0">
          <w:rPr>
            <w:noProof/>
            <w:webHidden/>
          </w:rPr>
          <w:fldChar w:fldCharType="end"/>
        </w:r>
      </w:hyperlink>
    </w:p>
    <w:p w14:paraId="1EF68AA1" w14:textId="3183D25F"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32" w:history="1">
        <w:r w:rsidR="002349C0" w:rsidRPr="00393818">
          <w:rPr>
            <w:rStyle w:val="Hyperlink"/>
            <w:rFonts w:cs="Times New Roman"/>
            <w:noProof/>
          </w:rPr>
          <w:t>3.1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CONGRUENCIA</w:t>
        </w:r>
        <w:r w:rsidR="002349C0" w:rsidRPr="00393818">
          <w:rPr>
            <w:rStyle w:val="Hyperlink"/>
            <w:noProof/>
          </w:rPr>
          <w:t xml:space="preserve"> METODOLÓGICA</w:t>
        </w:r>
        <w:r w:rsidR="002349C0">
          <w:rPr>
            <w:noProof/>
            <w:webHidden/>
          </w:rPr>
          <w:tab/>
        </w:r>
        <w:r w:rsidR="002349C0">
          <w:rPr>
            <w:noProof/>
            <w:webHidden/>
          </w:rPr>
          <w:fldChar w:fldCharType="begin"/>
        </w:r>
        <w:r w:rsidR="002349C0">
          <w:rPr>
            <w:noProof/>
            <w:webHidden/>
          </w:rPr>
          <w:instrText xml:space="preserve"> PAGEREF _Toc183963432 \h </w:instrText>
        </w:r>
        <w:r w:rsidR="002349C0">
          <w:rPr>
            <w:noProof/>
            <w:webHidden/>
          </w:rPr>
        </w:r>
        <w:r w:rsidR="002349C0">
          <w:rPr>
            <w:noProof/>
            <w:webHidden/>
          </w:rPr>
          <w:fldChar w:fldCharType="separate"/>
        </w:r>
        <w:r w:rsidR="00A61218">
          <w:rPr>
            <w:noProof/>
            <w:webHidden/>
          </w:rPr>
          <w:t>50</w:t>
        </w:r>
        <w:r w:rsidR="002349C0">
          <w:rPr>
            <w:noProof/>
            <w:webHidden/>
          </w:rPr>
          <w:fldChar w:fldCharType="end"/>
        </w:r>
      </w:hyperlink>
    </w:p>
    <w:p w14:paraId="73310CE4" w14:textId="5A3AC8CE"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33" w:history="1">
        <w:r w:rsidR="002349C0" w:rsidRPr="00393818">
          <w:rPr>
            <w:rStyle w:val="Hyperlink"/>
            <w:rFonts w:cs="Times New Roman"/>
            <w:bCs/>
            <w:noProof/>
          </w:rPr>
          <w:t>3.1.1</w:t>
        </w:r>
        <w:r w:rsidR="002349C0">
          <w:rPr>
            <w:rStyle w:val="Hyperlink"/>
            <w:rFonts w:cs="Times New Roman"/>
            <w:bCs/>
            <w:noProof/>
          </w:rPr>
          <w:t xml:space="preserve"> </w:t>
        </w:r>
        <w:r w:rsidR="002349C0" w:rsidRPr="00393818">
          <w:rPr>
            <w:rStyle w:val="Hyperlink"/>
            <w:rFonts w:cs="Times New Roman"/>
            <w:bCs/>
            <w:noProof/>
          </w:rPr>
          <w:t>MATRIZ DE CONGRUENCIA</w:t>
        </w:r>
        <w:r w:rsidR="002349C0">
          <w:rPr>
            <w:noProof/>
            <w:webHidden/>
          </w:rPr>
          <w:tab/>
        </w:r>
        <w:r w:rsidR="002349C0">
          <w:rPr>
            <w:noProof/>
            <w:webHidden/>
          </w:rPr>
          <w:fldChar w:fldCharType="begin"/>
        </w:r>
        <w:r w:rsidR="002349C0">
          <w:rPr>
            <w:noProof/>
            <w:webHidden/>
          </w:rPr>
          <w:instrText xml:space="preserve"> PAGEREF _Toc183963433 \h </w:instrText>
        </w:r>
        <w:r w:rsidR="002349C0">
          <w:rPr>
            <w:noProof/>
            <w:webHidden/>
          </w:rPr>
        </w:r>
        <w:r w:rsidR="002349C0">
          <w:rPr>
            <w:noProof/>
            <w:webHidden/>
          </w:rPr>
          <w:fldChar w:fldCharType="separate"/>
        </w:r>
        <w:r w:rsidR="00A61218">
          <w:rPr>
            <w:noProof/>
            <w:webHidden/>
          </w:rPr>
          <w:t>50</w:t>
        </w:r>
        <w:r w:rsidR="002349C0">
          <w:rPr>
            <w:noProof/>
            <w:webHidden/>
          </w:rPr>
          <w:fldChar w:fldCharType="end"/>
        </w:r>
      </w:hyperlink>
    </w:p>
    <w:p w14:paraId="3BC86ED4" w14:textId="6F46E613"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34" w:history="1">
        <w:r w:rsidR="002349C0" w:rsidRPr="00393818">
          <w:rPr>
            <w:rStyle w:val="Hyperlink"/>
            <w:rFonts w:cs="Times New Roman"/>
            <w:bCs/>
            <w:noProof/>
          </w:rPr>
          <w:t>3.1.2</w:t>
        </w:r>
        <w:r w:rsidR="002349C0">
          <w:rPr>
            <w:rStyle w:val="Hyperlink"/>
            <w:rFonts w:cs="Times New Roman"/>
            <w:bCs/>
            <w:noProof/>
          </w:rPr>
          <w:t xml:space="preserve"> </w:t>
        </w:r>
        <w:r w:rsidR="002349C0" w:rsidRPr="00393818">
          <w:rPr>
            <w:rStyle w:val="Hyperlink"/>
            <w:rFonts w:cs="Times New Roman"/>
            <w:bCs/>
            <w:noProof/>
          </w:rPr>
          <w:t>ESQUEMA DE VARIABLES DE ESTUDIO</w:t>
        </w:r>
        <w:r w:rsidR="002349C0">
          <w:rPr>
            <w:noProof/>
            <w:webHidden/>
          </w:rPr>
          <w:tab/>
        </w:r>
        <w:r w:rsidR="002349C0">
          <w:rPr>
            <w:noProof/>
            <w:webHidden/>
          </w:rPr>
          <w:fldChar w:fldCharType="begin"/>
        </w:r>
        <w:r w:rsidR="002349C0">
          <w:rPr>
            <w:noProof/>
            <w:webHidden/>
          </w:rPr>
          <w:instrText xml:space="preserve"> PAGEREF _Toc183963434 \h </w:instrText>
        </w:r>
        <w:r w:rsidR="002349C0">
          <w:rPr>
            <w:noProof/>
            <w:webHidden/>
          </w:rPr>
        </w:r>
        <w:r w:rsidR="002349C0">
          <w:rPr>
            <w:noProof/>
            <w:webHidden/>
          </w:rPr>
          <w:fldChar w:fldCharType="separate"/>
        </w:r>
        <w:r w:rsidR="00A61218">
          <w:rPr>
            <w:noProof/>
            <w:webHidden/>
          </w:rPr>
          <w:t>51</w:t>
        </w:r>
        <w:r w:rsidR="002349C0">
          <w:rPr>
            <w:noProof/>
            <w:webHidden/>
          </w:rPr>
          <w:fldChar w:fldCharType="end"/>
        </w:r>
      </w:hyperlink>
    </w:p>
    <w:p w14:paraId="1350995A" w14:textId="18B27D74"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35" w:history="1">
        <w:r w:rsidR="002349C0" w:rsidRPr="00393818">
          <w:rPr>
            <w:rStyle w:val="Hyperlink"/>
            <w:rFonts w:cs="Times New Roman"/>
            <w:bCs/>
            <w:noProof/>
          </w:rPr>
          <w:t>3.1.3</w:t>
        </w:r>
        <w:r w:rsidR="002349C0">
          <w:rPr>
            <w:rStyle w:val="Hyperlink"/>
            <w:rFonts w:cs="Times New Roman"/>
            <w:bCs/>
            <w:noProof/>
          </w:rPr>
          <w:t xml:space="preserve"> </w:t>
        </w:r>
        <w:r w:rsidR="002349C0" w:rsidRPr="00393818">
          <w:rPr>
            <w:rStyle w:val="Hyperlink"/>
            <w:rFonts w:cs="Times New Roman"/>
            <w:bCs/>
            <w:noProof/>
          </w:rPr>
          <w:t>OPERACIONALIZACIÓN DE VARIABLES</w:t>
        </w:r>
        <w:r w:rsidR="002349C0">
          <w:rPr>
            <w:noProof/>
            <w:webHidden/>
          </w:rPr>
          <w:tab/>
        </w:r>
        <w:r w:rsidR="002349C0">
          <w:rPr>
            <w:noProof/>
            <w:webHidden/>
          </w:rPr>
          <w:fldChar w:fldCharType="begin"/>
        </w:r>
        <w:r w:rsidR="002349C0">
          <w:rPr>
            <w:noProof/>
            <w:webHidden/>
          </w:rPr>
          <w:instrText xml:space="preserve"> PAGEREF _Toc183963435 \h </w:instrText>
        </w:r>
        <w:r w:rsidR="002349C0">
          <w:rPr>
            <w:noProof/>
            <w:webHidden/>
          </w:rPr>
        </w:r>
        <w:r w:rsidR="002349C0">
          <w:rPr>
            <w:noProof/>
            <w:webHidden/>
          </w:rPr>
          <w:fldChar w:fldCharType="separate"/>
        </w:r>
        <w:r w:rsidR="00A61218">
          <w:rPr>
            <w:noProof/>
            <w:webHidden/>
          </w:rPr>
          <w:t>52</w:t>
        </w:r>
        <w:r w:rsidR="002349C0">
          <w:rPr>
            <w:noProof/>
            <w:webHidden/>
          </w:rPr>
          <w:fldChar w:fldCharType="end"/>
        </w:r>
      </w:hyperlink>
    </w:p>
    <w:p w14:paraId="1617DF79" w14:textId="5D54BA43"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36" w:history="1">
        <w:r w:rsidR="002349C0" w:rsidRPr="00393818">
          <w:rPr>
            <w:rStyle w:val="Hyperlink"/>
            <w:rFonts w:cs="Times New Roman"/>
            <w:bCs/>
            <w:noProof/>
          </w:rPr>
          <w:t>3.1.4</w:t>
        </w:r>
        <w:r w:rsidR="002349C0">
          <w:rPr>
            <w:rStyle w:val="Hyperlink"/>
            <w:rFonts w:cs="Times New Roman"/>
            <w:bCs/>
            <w:noProof/>
          </w:rPr>
          <w:t xml:space="preserve"> </w:t>
        </w:r>
        <w:r w:rsidR="002349C0" w:rsidRPr="00393818">
          <w:rPr>
            <w:rStyle w:val="Hyperlink"/>
            <w:rFonts w:cs="Times New Roman"/>
            <w:bCs/>
            <w:noProof/>
          </w:rPr>
          <w:t>HIPÓTESIS</w:t>
        </w:r>
        <w:r w:rsidR="002349C0">
          <w:rPr>
            <w:noProof/>
            <w:webHidden/>
          </w:rPr>
          <w:tab/>
        </w:r>
        <w:r w:rsidR="002349C0">
          <w:rPr>
            <w:noProof/>
            <w:webHidden/>
          </w:rPr>
          <w:fldChar w:fldCharType="begin"/>
        </w:r>
        <w:r w:rsidR="002349C0">
          <w:rPr>
            <w:noProof/>
            <w:webHidden/>
          </w:rPr>
          <w:instrText xml:space="preserve"> PAGEREF _Toc183963436 \h </w:instrText>
        </w:r>
        <w:r w:rsidR="002349C0">
          <w:rPr>
            <w:noProof/>
            <w:webHidden/>
          </w:rPr>
        </w:r>
        <w:r w:rsidR="002349C0">
          <w:rPr>
            <w:noProof/>
            <w:webHidden/>
          </w:rPr>
          <w:fldChar w:fldCharType="separate"/>
        </w:r>
        <w:r w:rsidR="00A61218">
          <w:rPr>
            <w:noProof/>
            <w:webHidden/>
          </w:rPr>
          <w:t>53</w:t>
        </w:r>
        <w:r w:rsidR="002349C0">
          <w:rPr>
            <w:noProof/>
            <w:webHidden/>
          </w:rPr>
          <w:fldChar w:fldCharType="end"/>
        </w:r>
      </w:hyperlink>
    </w:p>
    <w:p w14:paraId="2CE4ED44" w14:textId="758FD7CC"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37" w:history="1">
        <w:r w:rsidR="002349C0" w:rsidRPr="00393818">
          <w:rPr>
            <w:rStyle w:val="Hyperlink"/>
            <w:rFonts w:cs="Times New Roman"/>
            <w:noProof/>
          </w:rPr>
          <w:t>3.2</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ENFOQUE Y MÉTODOS</w:t>
        </w:r>
        <w:r w:rsidR="002349C0">
          <w:rPr>
            <w:noProof/>
            <w:webHidden/>
          </w:rPr>
          <w:tab/>
        </w:r>
        <w:r w:rsidR="002349C0">
          <w:rPr>
            <w:noProof/>
            <w:webHidden/>
          </w:rPr>
          <w:fldChar w:fldCharType="begin"/>
        </w:r>
        <w:r w:rsidR="002349C0">
          <w:rPr>
            <w:noProof/>
            <w:webHidden/>
          </w:rPr>
          <w:instrText xml:space="preserve"> PAGEREF _Toc183963437 \h </w:instrText>
        </w:r>
        <w:r w:rsidR="002349C0">
          <w:rPr>
            <w:noProof/>
            <w:webHidden/>
          </w:rPr>
        </w:r>
        <w:r w:rsidR="002349C0">
          <w:rPr>
            <w:noProof/>
            <w:webHidden/>
          </w:rPr>
          <w:fldChar w:fldCharType="separate"/>
        </w:r>
        <w:r w:rsidR="00A61218">
          <w:rPr>
            <w:noProof/>
            <w:webHidden/>
          </w:rPr>
          <w:t>54</w:t>
        </w:r>
        <w:r w:rsidR="002349C0">
          <w:rPr>
            <w:noProof/>
            <w:webHidden/>
          </w:rPr>
          <w:fldChar w:fldCharType="end"/>
        </w:r>
      </w:hyperlink>
    </w:p>
    <w:p w14:paraId="656F080B" w14:textId="5BB0B775"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38" w:history="1">
        <w:r w:rsidR="002349C0" w:rsidRPr="00393818">
          <w:rPr>
            <w:rStyle w:val="Hyperlink"/>
            <w:rFonts w:cs="Times New Roman"/>
            <w:noProof/>
          </w:rPr>
          <w:t>3.3</w:t>
        </w:r>
        <w:r w:rsidR="002349C0">
          <w:rPr>
            <w:rStyle w:val="Hyperlink"/>
            <w:rFonts w:cs="Times New Roman"/>
            <w:noProof/>
          </w:rPr>
          <w:t xml:space="preserve"> </w:t>
        </w:r>
        <w:r w:rsidR="002349C0" w:rsidRPr="00393818">
          <w:rPr>
            <w:rStyle w:val="Hyperlink"/>
            <w:rFonts w:cs="Times New Roman"/>
            <w:noProof/>
          </w:rPr>
          <w:t>DISEÑO DE LA INVESTIGACIÓN</w:t>
        </w:r>
        <w:r w:rsidR="002349C0">
          <w:rPr>
            <w:noProof/>
            <w:webHidden/>
          </w:rPr>
          <w:tab/>
        </w:r>
        <w:r w:rsidR="002349C0">
          <w:rPr>
            <w:noProof/>
            <w:webHidden/>
          </w:rPr>
          <w:fldChar w:fldCharType="begin"/>
        </w:r>
        <w:r w:rsidR="002349C0">
          <w:rPr>
            <w:noProof/>
            <w:webHidden/>
          </w:rPr>
          <w:instrText xml:space="preserve"> PAGEREF _Toc183963438 \h </w:instrText>
        </w:r>
        <w:r w:rsidR="002349C0">
          <w:rPr>
            <w:noProof/>
            <w:webHidden/>
          </w:rPr>
        </w:r>
        <w:r w:rsidR="002349C0">
          <w:rPr>
            <w:noProof/>
            <w:webHidden/>
          </w:rPr>
          <w:fldChar w:fldCharType="separate"/>
        </w:r>
        <w:r w:rsidR="00A61218">
          <w:rPr>
            <w:noProof/>
            <w:webHidden/>
          </w:rPr>
          <w:t>55</w:t>
        </w:r>
        <w:r w:rsidR="002349C0">
          <w:rPr>
            <w:noProof/>
            <w:webHidden/>
          </w:rPr>
          <w:fldChar w:fldCharType="end"/>
        </w:r>
      </w:hyperlink>
    </w:p>
    <w:p w14:paraId="6F946CA1" w14:textId="799DBBB1"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39" w:history="1">
        <w:r w:rsidR="002349C0" w:rsidRPr="00393818">
          <w:rPr>
            <w:rStyle w:val="Hyperlink"/>
            <w:rFonts w:cs="Times New Roman"/>
            <w:bCs/>
            <w:noProof/>
          </w:rPr>
          <w:t>3.3.1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bCs/>
            <w:noProof/>
          </w:rPr>
          <w:t>POBLACIÓN</w:t>
        </w:r>
        <w:r w:rsidR="002349C0">
          <w:rPr>
            <w:noProof/>
            <w:webHidden/>
          </w:rPr>
          <w:tab/>
        </w:r>
        <w:r w:rsidR="002349C0">
          <w:rPr>
            <w:noProof/>
            <w:webHidden/>
          </w:rPr>
          <w:fldChar w:fldCharType="begin"/>
        </w:r>
        <w:r w:rsidR="002349C0">
          <w:rPr>
            <w:noProof/>
            <w:webHidden/>
          </w:rPr>
          <w:instrText xml:space="preserve"> PAGEREF _Toc183963439 \h </w:instrText>
        </w:r>
        <w:r w:rsidR="002349C0">
          <w:rPr>
            <w:noProof/>
            <w:webHidden/>
          </w:rPr>
        </w:r>
        <w:r w:rsidR="002349C0">
          <w:rPr>
            <w:noProof/>
            <w:webHidden/>
          </w:rPr>
          <w:fldChar w:fldCharType="separate"/>
        </w:r>
        <w:r w:rsidR="00A61218">
          <w:rPr>
            <w:noProof/>
            <w:webHidden/>
          </w:rPr>
          <w:t>55</w:t>
        </w:r>
        <w:r w:rsidR="002349C0">
          <w:rPr>
            <w:noProof/>
            <w:webHidden/>
          </w:rPr>
          <w:fldChar w:fldCharType="end"/>
        </w:r>
      </w:hyperlink>
    </w:p>
    <w:p w14:paraId="2C184624" w14:textId="4B3E07EC"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0" w:history="1">
        <w:r w:rsidR="002349C0" w:rsidRPr="00393818">
          <w:rPr>
            <w:rStyle w:val="Hyperlink"/>
            <w:rFonts w:cs="Times New Roman"/>
            <w:bCs/>
            <w:noProof/>
          </w:rPr>
          <w:t>3.3.2</w:t>
        </w:r>
        <w:r w:rsidR="002349C0">
          <w:rPr>
            <w:rStyle w:val="Hyperlink"/>
            <w:rFonts w:cs="Times New Roman"/>
            <w:bCs/>
            <w:noProof/>
          </w:rPr>
          <w:t xml:space="preserve"> </w:t>
        </w:r>
        <w:r w:rsidR="002349C0" w:rsidRPr="00393818">
          <w:rPr>
            <w:rStyle w:val="Hyperlink"/>
            <w:rFonts w:cs="Times New Roman"/>
            <w:bCs/>
            <w:noProof/>
          </w:rPr>
          <w:t>MUESTRA</w:t>
        </w:r>
        <w:r w:rsidR="002349C0">
          <w:rPr>
            <w:noProof/>
            <w:webHidden/>
          </w:rPr>
          <w:tab/>
        </w:r>
        <w:r w:rsidR="002349C0">
          <w:rPr>
            <w:noProof/>
            <w:webHidden/>
          </w:rPr>
          <w:fldChar w:fldCharType="begin"/>
        </w:r>
        <w:r w:rsidR="002349C0">
          <w:rPr>
            <w:noProof/>
            <w:webHidden/>
          </w:rPr>
          <w:instrText xml:space="preserve"> PAGEREF _Toc183963440 \h </w:instrText>
        </w:r>
        <w:r w:rsidR="002349C0">
          <w:rPr>
            <w:noProof/>
            <w:webHidden/>
          </w:rPr>
        </w:r>
        <w:r w:rsidR="002349C0">
          <w:rPr>
            <w:noProof/>
            <w:webHidden/>
          </w:rPr>
          <w:fldChar w:fldCharType="separate"/>
        </w:r>
        <w:r w:rsidR="00A61218">
          <w:rPr>
            <w:noProof/>
            <w:webHidden/>
          </w:rPr>
          <w:t>56</w:t>
        </w:r>
        <w:r w:rsidR="002349C0">
          <w:rPr>
            <w:noProof/>
            <w:webHidden/>
          </w:rPr>
          <w:fldChar w:fldCharType="end"/>
        </w:r>
      </w:hyperlink>
    </w:p>
    <w:p w14:paraId="3A478B0D" w14:textId="3D785E83"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1" w:history="1">
        <w:r w:rsidR="002349C0" w:rsidRPr="00393818">
          <w:rPr>
            <w:rStyle w:val="Hyperlink"/>
            <w:rFonts w:cs="Times New Roman"/>
            <w:bCs/>
            <w:noProof/>
          </w:rPr>
          <w:t>3.3.3</w:t>
        </w:r>
        <w:r w:rsidR="002349C0">
          <w:rPr>
            <w:rStyle w:val="Hyperlink"/>
            <w:rFonts w:cs="Times New Roman"/>
            <w:bCs/>
            <w:noProof/>
          </w:rPr>
          <w:t xml:space="preserve"> </w:t>
        </w:r>
        <w:r w:rsidR="002349C0" w:rsidRPr="00393818">
          <w:rPr>
            <w:rStyle w:val="Hyperlink"/>
            <w:rFonts w:cs="Times New Roman"/>
            <w:bCs/>
            <w:noProof/>
          </w:rPr>
          <w:t>TÉCNICAS DE MUESTREO</w:t>
        </w:r>
        <w:r w:rsidR="002349C0">
          <w:rPr>
            <w:noProof/>
            <w:webHidden/>
          </w:rPr>
          <w:tab/>
        </w:r>
        <w:r w:rsidR="002349C0">
          <w:rPr>
            <w:noProof/>
            <w:webHidden/>
          </w:rPr>
          <w:fldChar w:fldCharType="begin"/>
        </w:r>
        <w:r w:rsidR="002349C0">
          <w:rPr>
            <w:noProof/>
            <w:webHidden/>
          </w:rPr>
          <w:instrText xml:space="preserve"> PAGEREF _Toc183963441 \h </w:instrText>
        </w:r>
        <w:r w:rsidR="002349C0">
          <w:rPr>
            <w:noProof/>
            <w:webHidden/>
          </w:rPr>
        </w:r>
        <w:r w:rsidR="002349C0">
          <w:rPr>
            <w:noProof/>
            <w:webHidden/>
          </w:rPr>
          <w:fldChar w:fldCharType="separate"/>
        </w:r>
        <w:r w:rsidR="00A61218">
          <w:rPr>
            <w:noProof/>
            <w:webHidden/>
          </w:rPr>
          <w:t>57</w:t>
        </w:r>
        <w:r w:rsidR="002349C0">
          <w:rPr>
            <w:noProof/>
            <w:webHidden/>
          </w:rPr>
          <w:fldChar w:fldCharType="end"/>
        </w:r>
      </w:hyperlink>
    </w:p>
    <w:p w14:paraId="65AE3F7F" w14:textId="0A8CB0B7"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42" w:history="1">
        <w:r w:rsidR="002349C0" w:rsidRPr="00393818">
          <w:rPr>
            <w:rStyle w:val="Hyperlink"/>
            <w:rFonts w:cs="Times New Roman"/>
            <w:noProof/>
          </w:rPr>
          <w:t>3.4</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TÉCNICAS, INSTRUMENTOS Y PROCEDIMIENTOS APLICADOS</w:t>
        </w:r>
        <w:r w:rsidR="002349C0">
          <w:rPr>
            <w:noProof/>
            <w:webHidden/>
          </w:rPr>
          <w:tab/>
        </w:r>
        <w:r w:rsidR="002349C0">
          <w:rPr>
            <w:noProof/>
            <w:webHidden/>
          </w:rPr>
          <w:fldChar w:fldCharType="begin"/>
        </w:r>
        <w:r w:rsidR="002349C0">
          <w:rPr>
            <w:noProof/>
            <w:webHidden/>
          </w:rPr>
          <w:instrText xml:space="preserve"> PAGEREF _Toc183963442 \h </w:instrText>
        </w:r>
        <w:r w:rsidR="002349C0">
          <w:rPr>
            <w:noProof/>
            <w:webHidden/>
          </w:rPr>
        </w:r>
        <w:r w:rsidR="002349C0">
          <w:rPr>
            <w:noProof/>
            <w:webHidden/>
          </w:rPr>
          <w:fldChar w:fldCharType="separate"/>
        </w:r>
        <w:r w:rsidR="00A61218">
          <w:rPr>
            <w:noProof/>
            <w:webHidden/>
          </w:rPr>
          <w:t>57</w:t>
        </w:r>
        <w:r w:rsidR="002349C0">
          <w:rPr>
            <w:noProof/>
            <w:webHidden/>
          </w:rPr>
          <w:fldChar w:fldCharType="end"/>
        </w:r>
      </w:hyperlink>
    </w:p>
    <w:p w14:paraId="68C6D9CE" w14:textId="63FB9937"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3" w:history="1">
        <w:r w:rsidR="002349C0" w:rsidRPr="00393818">
          <w:rPr>
            <w:rStyle w:val="Hyperlink"/>
            <w:rFonts w:cs="Times New Roman"/>
            <w:bCs/>
            <w:noProof/>
          </w:rPr>
          <w:t>3.4.1</w:t>
        </w:r>
        <w:r w:rsidR="002349C0">
          <w:rPr>
            <w:rStyle w:val="Hyperlink"/>
            <w:rFonts w:cs="Times New Roman"/>
            <w:bCs/>
            <w:noProof/>
          </w:rPr>
          <w:t xml:space="preserve"> </w:t>
        </w:r>
        <w:r w:rsidR="002349C0" w:rsidRPr="00393818">
          <w:rPr>
            <w:rStyle w:val="Hyperlink"/>
            <w:rFonts w:cs="Times New Roman"/>
            <w:bCs/>
            <w:noProof/>
          </w:rPr>
          <w:t>TÉCNICA</w:t>
        </w:r>
        <w:r w:rsidR="002349C0">
          <w:rPr>
            <w:noProof/>
            <w:webHidden/>
          </w:rPr>
          <w:tab/>
        </w:r>
        <w:r w:rsidR="002349C0">
          <w:rPr>
            <w:noProof/>
            <w:webHidden/>
          </w:rPr>
          <w:fldChar w:fldCharType="begin"/>
        </w:r>
        <w:r w:rsidR="002349C0">
          <w:rPr>
            <w:noProof/>
            <w:webHidden/>
          </w:rPr>
          <w:instrText xml:space="preserve"> PAGEREF _Toc183963443 \h </w:instrText>
        </w:r>
        <w:r w:rsidR="002349C0">
          <w:rPr>
            <w:noProof/>
            <w:webHidden/>
          </w:rPr>
        </w:r>
        <w:r w:rsidR="002349C0">
          <w:rPr>
            <w:noProof/>
            <w:webHidden/>
          </w:rPr>
          <w:fldChar w:fldCharType="separate"/>
        </w:r>
        <w:r w:rsidR="00A61218">
          <w:rPr>
            <w:noProof/>
            <w:webHidden/>
          </w:rPr>
          <w:t>57</w:t>
        </w:r>
        <w:r w:rsidR="002349C0">
          <w:rPr>
            <w:noProof/>
            <w:webHidden/>
          </w:rPr>
          <w:fldChar w:fldCharType="end"/>
        </w:r>
      </w:hyperlink>
    </w:p>
    <w:p w14:paraId="2F9E988A" w14:textId="0031E73E"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4" w:history="1">
        <w:r w:rsidR="002349C0" w:rsidRPr="00393818">
          <w:rPr>
            <w:rStyle w:val="Hyperlink"/>
            <w:rFonts w:cs="Times New Roman"/>
            <w:bCs/>
            <w:noProof/>
          </w:rPr>
          <w:t>3.4.2</w:t>
        </w:r>
        <w:r w:rsidR="002349C0">
          <w:rPr>
            <w:rStyle w:val="Hyperlink"/>
            <w:rFonts w:cs="Times New Roman"/>
            <w:bCs/>
            <w:noProof/>
          </w:rPr>
          <w:t xml:space="preserve"> </w:t>
        </w:r>
        <w:r w:rsidR="002349C0" w:rsidRPr="00393818">
          <w:rPr>
            <w:rStyle w:val="Hyperlink"/>
            <w:rFonts w:cs="Times New Roman"/>
            <w:bCs/>
            <w:noProof/>
          </w:rPr>
          <w:t>INSTRUMENTOS</w:t>
        </w:r>
        <w:r w:rsidR="002349C0">
          <w:rPr>
            <w:noProof/>
            <w:webHidden/>
          </w:rPr>
          <w:tab/>
        </w:r>
        <w:r w:rsidR="002349C0">
          <w:rPr>
            <w:noProof/>
            <w:webHidden/>
          </w:rPr>
          <w:fldChar w:fldCharType="begin"/>
        </w:r>
        <w:r w:rsidR="002349C0">
          <w:rPr>
            <w:noProof/>
            <w:webHidden/>
          </w:rPr>
          <w:instrText xml:space="preserve"> PAGEREF _Toc183963444 \h </w:instrText>
        </w:r>
        <w:r w:rsidR="002349C0">
          <w:rPr>
            <w:noProof/>
            <w:webHidden/>
          </w:rPr>
        </w:r>
        <w:r w:rsidR="002349C0">
          <w:rPr>
            <w:noProof/>
            <w:webHidden/>
          </w:rPr>
          <w:fldChar w:fldCharType="separate"/>
        </w:r>
        <w:r w:rsidR="00A61218">
          <w:rPr>
            <w:noProof/>
            <w:webHidden/>
          </w:rPr>
          <w:t>58</w:t>
        </w:r>
        <w:r w:rsidR="002349C0">
          <w:rPr>
            <w:noProof/>
            <w:webHidden/>
          </w:rPr>
          <w:fldChar w:fldCharType="end"/>
        </w:r>
      </w:hyperlink>
    </w:p>
    <w:p w14:paraId="724EC4C4" w14:textId="0CD39E0C"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5" w:history="1">
        <w:r w:rsidR="002349C0" w:rsidRPr="00393818">
          <w:rPr>
            <w:rStyle w:val="Hyperlink"/>
            <w:rFonts w:cs="Times New Roman"/>
            <w:bCs/>
            <w:noProof/>
          </w:rPr>
          <w:t>3.4.3</w:t>
        </w:r>
        <w:r w:rsidR="002349C0">
          <w:rPr>
            <w:rStyle w:val="Hyperlink"/>
            <w:rFonts w:cs="Times New Roman"/>
            <w:bCs/>
            <w:noProof/>
          </w:rPr>
          <w:t xml:space="preserve"> </w:t>
        </w:r>
        <w:r w:rsidR="002349C0" w:rsidRPr="00393818">
          <w:rPr>
            <w:rStyle w:val="Hyperlink"/>
            <w:rFonts w:cs="Times New Roman"/>
            <w:bCs/>
            <w:noProof/>
          </w:rPr>
          <w:t>PROCEDIMIENTOS</w:t>
        </w:r>
        <w:r w:rsidR="002349C0">
          <w:rPr>
            <w:noProof/>
            <w:webHidden/>
          </w:rPr>
          <w:tab/>
        </w:r>
        <w:r w:rsidR="002349C0">
          <w:rPr>
            <w:noProof/>
            <w:webHidden/>
          </w:rPr>
          <w:fldChar w:fldCharType="begin"/>
        </w:r>
        <w:r w:rsidR="002349C0">
          <w:rPr>
            <w:noProof/>
            <w:webHidden/>
          </w:rPr>
          <w:instrText xml:space="preserve"> PAGEREF _Toc183963445 \h </w:instrText>
        </w:r>
        <w:r w:rsidR="002349C0">
          <w:rPr>
            <w:noProof/>
            <w:webHidden/>
          </w:rPr>
        </w:r>
        <w:r w:rsidR="002349C0">
          <w:rPr>
            <w:noProof/>
            <w:webHidden/>
          </w:rPr>
          <w:fldChar w:fldCharType="separate"/>
        </w:r>
        <w:r w:rsidR="00A61218">
          <w:rPr>
            <w:noProof/>
            <w:webHidden/>
          </w:rPr>
          <w:t>58</w:t>
        </w:r>
        <w:r w:rsidR="002349C0">
          <w:rPr>
            <w:noProof/>
            <w:webHidden/>
          </w:rPr>
          <w:fldChar w:fldCharType="end"/>
        </w:r>
      </w:hyperlink>
    </w:p>
    <w:p w14:paraId="52DF7CDA" w14:textId="48E31C3E"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46" w:history="1">
        <w:r w:rsidR="002349C0" w:rsidRPr="00393818">
          <w:rPr>
            <w:rStyle w:val="Hyperlink"/>
            <w:rFonts w:cs="Times New Roman"/>
            <w:noProof/>
          </w:rPr>
          <w:t>3.5</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FUENTES DE INFORMACIÓN</w:t>
        </w:r>
        <w:r w:rsidR="002349C0">
          <w:rPr>
            <w:noProof/>
            <w:webHidden/>
          </w:rPr>
          <w:tab/>
        </w:r>
        <w:r w:rsidR="002349C0">
          <w:rPr>
            <w:noProof/>
            <w:webHidden/>
          </w:rPr>
          <w:fldChar w:fldCharType="begin"/>
        </w:r>
        <w:r w:rsidR="002349C0">
          <w:rPr>
            <w:noProof/>
            <w:webHidden/>
          </w:rPr>
          <w:instrText xml:space="preserve"> PAGEREF _Toc183963446 \h </w:instrText>
        </w:r>
        <w:r w:rsidR="002349C0">
          <w:rPr>
            <w:noProof/>
            <w:webHidden/>
          </w:rPr>
        </w:r>
        <w:r w:rsidR="002349C0">
          <w:rPr>
            <w:noProof/>
            <w:webHidden/>
          </w:rPr>
          <w:fldChar w:fldCharType="separate"/>
        </w:r>
        <w:r w:rsidR="00A61218">
          <w:rPr>
            <w:noProof/>
            <w:webHidden/>
          </w:rPr>
          <w:t>58</w:t>
        </w:r>
        <w:r w:rsidR="002349C0">
          <w:rPr>
            <w:noProof/>
            <w:webHidden/>
          </w:rPr>
          <w:fldChar w:fldCharType="end"/>
        </w:r>
      </w:hyperlink>
    </w:p>
    <w:p w14:paraId="62C59587" w14:textId="08748F30"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7" w:history="1">
        <w:r w:rsidR="002349C0" w:rsidRPr="00393818">
          <w:rPr>
            <w:rStyle w:val="Hyperlink"/>
            <w:rFonts w:cs="Times New Roman"/>
            <w:bCs/>
            <w:noProof/>
          </w:rPr>
          <w:t>3.5.1</w:t>
        </w:r>
        <w:r w:rsidR="002349C0">
          <w:rPr>
            <w:rStyle w:val="Hyperlink"/>
            <w:rFonts w:cs="Times New Roman"/>
            <w:bCs/>
            <w:noProof/>
          </w:rPr>
          <w:t xml:space="preserve"> </w:t>
        </w:r>
        <w:r w:rsidR="002349C0" w:rsidRPr="00393818">
          <w:rPr>
            <w:rStyle w:val="Hyperlink"/>
            <w:rFonts w:cs="Times New Roman"/>
            <w:bCs/>
            <w:noProof/>
          </w:rPr>
          <w:t>FUENTES PRIMARIAS</w:t>
        </w:r>
        <w:r w:rsidR="002349C0">
          <w:rPr>
            <w:noProof/>
            <w:webHidden/>
          </w:rPr>
          <w:tab/>
        </w:r>
        <w:r w:rsidR="002349C0">
          <w:rPr>
            <w:noProof/>
            <w:webHidden/>
          </w:rPr>
          <w:fldChar w:fldCharType="begin"/>
        </w:r>
        <w:r w:rsidR="002349C0">
          <w:rPr>
            <w:noProof/>
            <w:webHidden/>
          </w:rPr>
          <w:instrText xml:space="preserve"> PAGEREF _Toc183963447 \h </w:instrText>
        </w:r>
        <w:r w:rsidR="002349C0">
          <w:rPr>
            <w:noProof/>
            <w:webHidden/>
          </w:rPr>
        </w:r>
        <w:r w:rsidR="002349C0">
          <w:rPr>
            <w:noProof/>
            <w:webHidden/>
          </w:rPr>
          <w:fldChar w:fldCharType="separate"/>
        </w:r>
        <w:r w:rsidR="00A61218">
          <w:rPr>
            <w:noProof/>
            <w:webHidden/>
          </w:rPr>
          <w:t>59</w:t>
        </w:r>
        <w:r w:rsidR="002349C0">
          <w:rPr>
            <w:noProof/>
            <w:webHidden/>
          </w:rPr>
          <w:fldChar w:fldCharType="end"/>
        </w:r>
      </w:hyperlink>
    </w:p>
    <w:p w14:paraId="5106502E" w14:textId="4A587B26"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48" w:history="1">
        <w:r w:rsidR="002349C0" w:rsidRPr="00393818">
          <w:rPr>
            <w:rStyle w:val="Hyperlink"/>
            <w:rFonts w:cs="Times New Roman"/>
            <w:bCs/>
            <w:noProof/>
          </w:rPr>
          <w:t>3.5.2</w:t>
        </w:r>
        <w:r w:rsidR="002349C0">
          <w:rPr>
            <w:rStyle w:val="Hyperlink"/>
            <w:rFonts w:cs="Times New Roman"/>
            <w:bCs/>
            <w:noProof/>
          </w:rPr>
          <w:t xml:space="preserve"> </w:t>
        </w:r>
        <w:r w:rsidR="002349C0" w:rsidRPr="00393818">
          <w:rPr>
            <w:rStyle w:val="Hyperlink"/>
            <w:rFonts w:cs="Times New Roman"/>
            <w:bCs/>
            <w:noProof/>
          </w:rPr>
          <w:t>FUENTES SECUNDARIAS</w:t>
        </w:r>
        <w:r w:rsidR="002349C0">
          <w:rPr>
            <w:noProof/>
            <w:webHidden/>
          </w:rPr>
          <w:tab/>
        </w:r>
        <w:r w:rsidR="002349C0">
          <w:rPr>
            <w:noProof/>
            <w:webHidden/>
          </w:rPr>
          <w:fldChar w:fldCharType="begin"/>
        </w:r>
        <w:r w:rsidR="002349C0">
          <w:rPr>
            <w:noProof/>
            <w:webHidden/>
          </w:rPr>
          <w:instrText xml:space="preserve"> PAGEREF _Toc183963448 \h </w:instrText>
        </w:r>
        <w:r w:rsidR="002349C0">
          <w:rPr>
            <w:noProof/>
            <w:webHidden/>
          </w:rPr>
        </w:r>
        <w:r w:rsidR="002349C0">
          <w:rPr>
            <w:noProof/>
            <w:webHidden/>
          </w:rPr>
          <w:fldChar w:fldCharType="separate"/>
        </w:r>
        <w:r w:rsidR="00A61218">
          <w:rPr>
            <w:noProof/>
            <w:webHidden/>
          </w:rPr>
          <w:t>59</w:t>
        </w:r>
        <w:r w:rsidR="002349C0">
          <w:rPr>
            <w:noProof/>
            <w:webHidden/>
          </w:rPr>
          <w:fldChar w:fldCharType="end"/>
        </w:r>
      </w:hyperlink>
    </w:p>
    <w:p w14:paraId="7A3EE360" w14:textId="2A91C92E"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449" w:history="1">
        <w:r w:rsidR="002349C0" w:rsidRPr="00393818">
          <w:rPr>
            <w:rStyle w:val="Hyperlink"/>
            <w:noProof/>
          </w:rPr>
          <w:t>CAPITULO IV. RESULTADOS Y ANÁLISIS</w:t>
        </w:r>
        <w:r w:rsidR="002349C0">
          <w:rPr>
            <w:noProof/>
            <w:webHidden/>
          </w:rPr>
          <w:tab/>
        </w:r>
        <w:r w:rsidR="002349C0">
          <w:rPr>
            <w:noProof/>
            <w:webHidden/>
          </w:rPr>
          <w:fldChar w:fldCharType="begin"/>
        </w:r>
        <w:r w:rsidR="002349C0">
          <w:rPr>
            <w:noProof/>
            <w:webHidden/>
          </w:rPr>
          <w:instrText xml:space="preserve"> PAGEREF _Toc183963449 \h </w:instrText>
        </w:r>
        <w:r w:rsidR="002349C0">
          <w:rPr>
            <w:noProof/>
            <w:webHidden/>
          </w:rPr>
        </w:r>
        <w:r w:rsidR="002349C0">
          <w:rPr>
            <w:noProof/>
            <w:webHidden/>
          </w:rPr>
          <w:fldChar w:fldCharType="separate"/>
        </w:r>
        <w:r w:rsidR="00A61218">
          <w:rPr>
            <w:noProof/>
            <w:webHidden/>
          </w:rPr>
          <w:t>60</w:t>
        </w:r>
        <w:r w:rsidR="002349C0">
          <w:rPr>
            <w:noProof/>
            <w:webHidden/>
          </w:rPr>
          <w:fldChar w:fldCharType="end"/>
        </w:r>
      </w:hyperlink>
    </w:p>
    <w:p w14:paraId="59A5E4F1" w14:textId="6474C8DC"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51" w:history="1">
        <w:r w:rsidR="002349C0" w:rsidRPr="00393818">
          <w:rPr>
            <w:rStyle w:val="Hyperlink"/>
            <w:rFonts w:cs="Times New Roman"/>
            <w:noProof/>
          </w:rPr>
          <w:t>4.1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INFORME DE PROCESOS DE RECOLECCIÓN DE DATOS</w:t>
        </w:r>
        <w:r w:rsidR="002349C0">
          <w:rPr>
            <w:noProof/>
            <w:webHidden/>
          </w:rPr>
          <w:tab/>
        </w:r>
        <w:r w:rsidR="002349C0">
          <w:rPr>
            <w:noProof/>
            <w:webHidden/>
          </w:rPr>
          <w:fldChar w:fldCharType="begin"/>
        </w:r>
        <w:r w:rsidR="002349C0">
          <w:rPr>
            <w:noProof/>
            <w:webHidden/>
          </w:rPr>
          <w:instrText xml:space="preserve"> PAGEREF _Toc183963451 \h </w:instrText>
        </w:r>
        <w:r w:rsidR="002349C0">
          <w:rPr>
            <w:noProof/>
            <w:webHidden/>
          </w:rPr>
        </w:r>
        <w:r w:rsidR="002349C0">
          <w:rPr>
            <w:noProof/>
            <w:webHidden/>
          </w:rPr>
          <w:fldChar w:fldCharType="separate"/>
        </w:r>
        <w:r w:rsidR="00A61218">
          <w:rPr>
            <w:noProof/>
            <w:webHidden/>
          </w:rPr>
          <w:t>60</w:t>
        </w:r>
        <w:r w:rsidR="002349C0">
          <w:rPr>
            <w:noProof/>
            <w:webHidden/>
          </w:rPr>
          <w:fldChar w:fldCharType="end"/>
        </w:r>
      </w:hyperlink>
    </w:p>
    <w:p w14:paraId="4C4CD02F" w14:textId="17EBB6FB"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52" w:history="1">
        <w:r w:rsidR="002349C0" w:rsidRPr="00393818">
          <w:rPr>
            <w:rStyle w:val="Hyperlink"/>
            <w:rFonts w:cs="Times New Roman"/>
            <w:noProof/>
          </w:rPr>
          <w:t>4.2</w:t>
        </w:r>
        <w:r w:rsidR="002349C0">
          <w:rPr>
            <w:rStyle w:val="Hyperlink"/>
            <w:rFonts w:cs="Times New Roman"/>
            <w:noProof/>
          </w:rPr>
          <w:t xml:space="preserve"> </w:t>
        </w:r>
        <w:r w:rsidR="002349C0" w:rsidRPr="00393818">
          <w:rPr>
            <w:rStyle w:val="Hyperlink"/>
            <w:rFonts w:cs="Times New Roman"/>
            <w:noProof/>
          </w:rPr>
          <w:t>RESULTADOS Y ANÁLISIS DE LAS TÉCNICAS APLICADAS</w:t>
        </w:r>
        <w:r w:rsidR="002349C0">
          <w:rPr>
            <w:noProof/>
            <w:webHidden/>
          </w:rPr>
          <w:tab/>
        </w:r>
        <w:r w:rsidR="002349C0">
          <w:rPr>
            <w:noProof/>
            <w:webHidden/>
          </w:rPr>
          <w:fldChar w:fldCharType="begin"/>
        </w:r>
        <w:r w:rsidR="002349C0">
          <w:rPr>
            <w:noProof/>
            <w:webHidden/>
          </w:rPr>
          <w:instrText xml:space="preserve"> PAGEREF _Toc183963452 \h </w:instrText>
        </w:r>
        <w:r w:rsidR="002349C0">
          <w:rPr>
            <w:noProof/>
            <w:webHidden/>
          </w:rPr>
        </w:r>
        <w:r w:rsidR="002349C0">
          <w:rPr>
            <w:noProof/>
            <w:webHidden/>
          </w:rPr>
          <w:fldChar w:fldCharType="separate"/>
        </w:r>
        <w:r w:rsidR="00A61218">
          <w:rPr>
            <w:noProof/>
            <w:webHidden/>
          </w:rPr>
          <w:t>60</w:t>
        </w:r>
        <w:r w:rsidR="002349C0">
          <w:rPr>
            <w:noProof/>
            <w:webHidden/>
          </w:rPr>
          <w:fldChar w:fldCharType="end"/>
        </w:r>
      </w:hyperlink>
    </w:p>
    <w:p w14:paraId="39DB84B9" w14:textId="0B27A1CB"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53" w:history="1">
        <w:r w:rsidR="002349C0" w:rsidRPr="00393818">
          <w:rPr>
            <w:rStyle w:val="Hyperlink"/>
            <w:rFonts w:cs="Times New Roman"/>
            <w:bCs/>
            <w:noProof/>
          </w:rPr>
          <w:t>4.2.1</w:t>
        </w:r>
        <w:r w:rsidR="002349C0">
          <w:rPr>
            <w:rStyle w:val="Hyperlink"/>
            <w:rFonts w:cs="Times New Roman"/>
            <w:bCs/>
            <w:noProof/>
          </w:rPr>
          <w:t xml:space="preserve"> </w:t>
        </w:r>
        <w:r w:rsidR="002349C0" w:rsidRPr="00393818">
          <w:rPr>
            <w:rStyle w:val="Hyperlink"/>
            <w:rFonts w:cs="Times New Roman"/>
            <w:bCs/>
            <w:noProof/>
          </w:rPr>
          <w:t>RESULTADOS CUANTITATIVOS</w:t>
        </w:r>
        <w:r w:rsidR="002349C0">
          <w:rPr>
            <w:noProof/>
            <w:webHidden/>
          </w:rPr>
          <w:tab/>
        </w:r>
        <w:r w:rsidR="002349C0">
          <w:rPr>
            <w:noProof/>
            <w:webHidden/>
          </w:rPr>
          <w:fldChar w:fldCharType="begin"/>
        </w:r>
        <w:r w:rsidR="002349C0">
          <w:rPr>
            <w:noProof/>
            <w:webHidden/>
          </w:rPr>
          <w:instrText xml:space="preserve"> PAGEREF _Toc183963453 \h </w:instrText>
        </w:r>
        <w:r w:rsidR="002349C0">
          <w:rPr>
            <w:noProof/>
            <w:webHidden/>
          </w:rPr>
        </w:r>
        <w:r w:rsidR="002349C0">
          <w:rPr>
            <w:noProof/>
            <w:webHidden/>
          </w:rPr>
          <w:fldChar w:fldCharType="separate"/>
        </w:r>
        <w:r w:rsidR="00A61218">
          <w:rPr>
            <w:noProof/>
            <w:webHidden/>
          </w:rPr>
          <w:t>61</w:t>
        </w:r>
        <w:r w:rsidR="002349C0">
          <w:rPr>
            <w:noProof/>
            <w:webHidden/>
          </w:rPr>
          <w:fldChar w:fldCharType="end"/>
        </w:r>
      </w:hyperlink>
    </w:p>
    <w:p w14:paraId="357F8B65" w14:textId="06A1225C"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54" w:history="1">
        <w:r w:rsidR="002349C0" w:rsidRPr="00393818">
          <w:rPr>
            <w:rStyle w:val="Hyperlink"/>
            <w:rFonts w:cs="Times New Roman"/>
            <w:noProof/>
          </w:rPr>
          <w:t>4.3</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ANÁLISIS DE LAS HIPÓTESIS</w:t>
        </w:r>
        <w:r w:rsidR="002349C0">
          <w:rPr>
            <w:noProof/>
            <w:webHidden/>
          </w:rPr>
          <w:tab/>
        </w:r>
        <w:r w:rsidR="002349C0">
          <w:rPr>
            <w:noProof/>
            <w:webHidden/>
          </w:rPr>
          <w:fldChar w:fldCharType="begin"/>
        </w:r>
        <w:r w:rsidR="002349C0">
          <w:rPr>
            <w:noProof/>
            <w:webHidden/>
          </w:rPr>
          <w:instrText xml:space="preserve"> PAGEREF _Toc183963454 \h </w:instrText>
        </w:r>
        <w:r w:rsidR="002349C0">
          <w:rPr>
            <w:noProof/>
            <w:webHidden/>
          </w:rPr>
        </w:r>
        <w:r w:rsidR="002349C0">
          <w:rPr>
            <w:noProof/>
            <w:webHidden/>
          </w:rPr>
          <w:fldChar w:fldCharType="separate"/>
        </w:r>
        <w:r w:rsidR="00A61218">
          <w:rPr>
            <w:noProof/>
            <w:webHidden/>
          </w:rPr>
          <w:t>72</w:t>
        </w:r>
        <w:r w:rsidR="002349C0">
          <w:rPr>
            <w:noProof/>
            <w:webHidden/>
          </w:rPr>
          <w:fldChar w:fldCharType="end"/>
        </w:r>
      </w:hyperlink>
    </w:p>
    <w:p w14:paraId="79136187" w14:textId="6D29EC53"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55" w:history="1">
        <w:r w:rsidR="002349C0" w:rsidRPr="00393818">
          <w:rPr>
            <w:rStyle w:val="Hyperlink"/>
            <w:rFonts w:cs="Times New Roman"/>
            <w:bCs/>
            <w:noProof/>
          </w:rPr>
          <w:t>4.3.1</w:t>
        </w:r>
        <w:r w:rsidR="002349C0">
          <w:rPr>
            <w:rStyle w:val="Hyperlink"/>
            <w:rFonts w:cs="Times New Roman"/>
            <w:bCs/>
            <w:noProof/>
          </w:rPr>
          <w:t xml:space="preserve"> </w:t>
        </w:r>
        <w:r w:rsidR="002349C0" w:rsidRPr="00393818">
          <w:rPr>
            <w:rStyle w:val="Hyperlink"/>
            <w:rFonts w:cs="Times New Roman"/>
            <w:bCs/>
            <w:noProof/>
          </w:rPr>
          <w:t>ANÁLISIS INFERENCIAL</w:t>
        </w:r>
        <w:r w:rsidR="002349C0">
          <w:rPr>
            <w:noProof/>
            <w:webHidden/>
          </w:rPr>
          <w:tab/>
        </w:r>
        <w:r w:rsidR="002349C0">
          <w:rPr>
            <w:noProof/>
            <w:webHidden/>
          </w:rPr>
          <w:fldChar w:fldCharType="begin"/>
        </w:r>
        <w:r w:rsidR="002349C0">
          <w:rPr>
            <w:noProof/>
            <w:webHidden/>
          </w:rPr>
          <w:instrText xml:space="preserve"> PAGEREF _Toc183963455 \h </w:instrText>
        </w:r>
        <w:r w:rsidR="002349C0">
          <w:rPr>
            <w:noProof/>
            <w:webHidden/>
          </w:rPr>
        </w:r>
        <w:r w:rsidR="002349C0">
          <w:rPr>
            <w:noProof/>
            <w:webHidden/>
          </w:rPr>
          <w:fldChar w:fldCharType="separate"/>
        </w:r>
        <w:r w:rsidR="00A61218">
          <w:rPr>
            <w:noProof/>
            <w:webHidden/>
          </w:rPr>
          <w:t>72</w:t>
        </w:r>
        <w:r w:rsidR="002349C0">
          <w:rPr>
            <w:noProof/>
            <w:webHidden/>
          </w:rPr>
          <w:fldChar w:fldCharType="end"/>
        </w:r>
      </w:hyperlink>
    </w:p>
    <w:p w14:paraId="77916EF3" w14:textId="75190815"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456" w:history="1">
        <w:r w:rsidR="002349C0" w:rsidRPr="00393818">
          <w:rPr>
            <w:rStyle w:val="Hyperlink"/>
            <w:noProof/>
          </w:rPr>
          <w:t>CAPÍTULO V. CONCLUSIONES Y RECOMENDACIONES</w:t>
        </w:r>
        <w:r w:rsidR="002349C0">
          <w:rPr>
            <w:noProof/>
            <w:webHidden/>
          </w:rPr>
          <w:tab/>
        </w:r>
        <w:r w:rsidR="002349C0">
          <w:rPr>
            <w:noProof/>
            <w:webHidden/>
          </w:rPr>
          <w:fldChar w:fldCharType="begin"/>
        </w:r>
        <w:r w:rsidR="002349C0">
          <w:rPr>
            <w:noProof/>
            <w:webHidden/>
          </w:rPr>
          <w:instrText xml:space="preserve"> PAGEREF _Toc183963456 \h </w:instrText>
        </w:r>
        <w:r w:rsidR="002349C0">
          <w:rPr>
            <w:noProof/>
            <w:webHidden/>
          </w:rPr>
        </w:r>
        <w:r w:rsidR="002349C0">
          <w:rPr>
            <w:noProof/>
            <w:webHidden/>
          </w:rPr>
          <w:fldChar w:fldCharType="separate"/>
        </w:r>
        <w:r w:rsidR="00A61218">
          <w:rPr>
            <w:noProof/>
            <w:webHidden/>
          </w:rPr>
          <w:t>84</w:t>
        </w:r>
        <w:r w:rsidR="002349C0">
          <w:rPr>
            <w:noProof/>
            <w:webHidden/>
          </w:rPr>
          <w:fldChar w:fldCharType="end"/>
        </w:r>
      </w:hyperlink>
    </w:p>
    <w:p w14:paraId="215A6AAC" w14:textId="364316B7"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58" w:history="1">
        <w:r w:rsidR="002349C0" w:rsidRPr="00393818">
          <w:rPr>
            <w:rStyle w:val="Hyperlink"/>
            <w:rFonts w:cs="Times New Roman"/>
            <w:noProof/>
          </w:rPr>
          <w:t>5.1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CONCLUSIONES</w:t>
        </w:r>
        <w:r w:rsidR="002349C0">
          <w:rPr>
            <w:noProof/>
            <w:webHidden/>
          </w:rPr>
          <w:tab/>
        </w:r>
        <w:r w:rsidR="002349C0">
          <w:rPr>
            <w:noProof/>
            <w:webHidden/>
          </w:rPr>
          <w:fldChar w:fldCharType="begin"/>
        </w:r>
        <w:r w:rsidR="002349C0">
          <w:rPr>
            <w:noProof/>
            <w:webHidden/>
          </w:rPr>
          <w:instrText xml:space="preserve"> PAGEREF _Toc183963458 \h </w:instrText>
        </w:r>
        <w:r w:rsidR="002349C0">
          <w:rPr>
            <w:noProof/>
            <w:webHidden/>
          </w:rPr>
        </w:r>
        <w:r w:rsidR="002349C0">
          <w:rPr>
            <w:noProof/>
            <w:webHidden/>
          </w:rPr>
          <w:fldChar w:fldCharType="separate"/>
        </w:r>
        <w:r w:rsidR="00A61218">
          <w:rPr>
            <w:noProof/>
            <w:webHidden/>
          </w:rPr>
          <w:t>84</w:t>
        </w:r>
        <w:r w:rsidR="002349C0">
          <w:rPr>
            <w:noProof/>
            <w:webHidden/>
          </w:rPr>
          <w:fldChar w:fldCharType="end"/>
        </w:r>
      </w:hyperlink>
    </w:p>
    <w:p w14:paraId="24BB0ED8" w14:textId="006A5F8F"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59" w:history="1">
        <w:r w:rsidR="002349C0" w:rsidRPr="00393818">
          <w:rPr>
            <w:rStyle w:val="Hyperlink"/>
            <w:rFonts w:cs="Times New Roman"/>
            <w:noProof/>
          </w:rPr>
          <w:t>5.2</w:t>
        </w:r>
        <w:r w:rsidR="002349C0">
          <w:rPr>
            <w:rStyle w:val="Hyperlink"/>
            <w:rFonts w:cs="Times New Roman"/>
            <w:noProof/>
          </w:rPr>
          <w:t xml:space="preserve"> </w:t>
        </w:r>
        <w:r w:rsidR="002349C0" w:rsidRPr="00393818">
          <w:rPr>
            <w:rStyle w:val="Hyperlink"/>
            <w:rFonts w:cs="Times New Roman"/>
            <w:noProof/>
          </w:rPr>
          <w:t>RECOMENDACIONES</w:t>
        </w:r>
        <w:r w:rsidR="002349C0">
          <w:rPr>
            <w:noProof/>
            <w:webHidden/>
          </w:rPr>
          <w:tab/>
        </w:r>
        <w:r w:rsidR="002349C0">
          <w:rPr>
            <w:noProof/>
            <w:webHidden/>
          </w:rPr>
          <w:fldChar w:fldCharType="begin"/>
        </w:r>
        <w:r w:rsidR="002349C0">
          <w:rPr>
            <w:noProof/>
            <w:webHidden/>
          </w:rPr>
          <w:instrText xml:space="preserve"> PAGEREF _Toc183963459 \h </w:instrText>
        </w:r>
        <w:r w:rsidR="002349C0">
          <w:rPr>
            <w:noProof/>
            <w:webHidden/>
          </w:rPr>
        </w:r>
        <w:r w:rsidR="002349C0">
          <w:rPr>
            <w:noProof/>
            <w:webHidden/>
          </w:rPr>
          <w:fldChar w:fldCharType="separate"/>
        </w:r>
        <w:r w:rsidR="00A61218">
          <w:rPr>
            <w:noProof/>
            <w:webHidden/>
          </w:rPr>
          <w:t>85</w:t>
        </w:r>
        <w:r w:rsidR="002349C0">
          <w:rPr>
            <w:noProof/>
            <w:webHidden/>
          </w:rPr>
          <w:fldChar w:fldCharType="end"/>
        </w:r>
      </w:hyperlink>
    </w:p>
    <w:p w14:paraId="37353D73" w14:textId="42C62A25"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460" w:history="1">
        <w:r w:rsidR="002349C0" w:rsidRPr="00393818">
          <w:rPr>
            <w:rStyle w:val="Hyperlink"/>
            <w:noProof/>
          </w:rPr>
          <w:t>CAPÍTULO VI. APLICABILIDAD</w:t>
        </w:r>
        <w:r w:rsidR="002349C0">
          <w:rPr>
            <w:noProof/>
            <w:webHidden/>
          </w:rPr>
          <w:tab/>
        </w:r>
        <w:r w:rsidR="002349C0">
          <w:rPr>
            <w:noProof/>
            <w:webHidden/>
          </w:rPr>
          <w:fldChar w:fldCharType="begin"/>
        </w:r>
        <w:r w:rsidR="002349C0">
          <w:rPr>
            <w:noProof/>
            <w:webHidden/>
          </w:rPr>
          <w:instrText xml:space="preserve"> PAGEREF _Toc183963460 \h </w:instrText>
        </w:r>
        <w:r w:rsidR="002349C0">
          <w:rPr>
            <w:noProof/>
            <w:webHidden/>
          </w:rPr>
        </w:r>
        <w:r w:rsidR="002349C0">
          <w:rPr>
            <w:noProof/>
            <w:webHidden/>
          </w:rPr>
          <w:fldChar w:fldCharType="separate"/>
        </w:r>
        <w:r w:rsidR="00A61218">
          <w:rPr>
            <w:noProof/>
            <w:webHidden/>
          </w:rPr>
          <w:t>86</w:t>
        </w:r>
        <w:r w:rsidR="002349C0">
          <w:rPr>
            <w:noProof/>
            <w:webHidden/>
          </w:rPr>
          <w:fldChar w:fldCharType="end"/>
        </w:r>
      </w:hyperlink>
    </w:p>
    <w:p w14:paraId="10833B79" w14:textId="3A4DCE86"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62" w:history="1">
        <w:r w:rsidR="002349C0" w:rsidRPr="00393818">
          <w:rPr>
            <w:rStyle w:val="Hyperlink"/>
            <w:rFonts w:cs="Times New Roman"/>
            <w:noProof/>
          </w:rPr>
          <w:t>6.1</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NOMBRE DE LA PROPUESTA</w:t>
        </w:r>
        <w:r w:rsidR="002349C0">
          <w:rPr>
            <w:noProof/>
            <w:webHidden/>
          </w:rPr>
          <w:tab/>
        </w:r>
        <w:r w:rsidR="002349C0">
          <w:rPr>
            <w:noProof/>
            <w:webHidden/>
          </w:rPr>
          <w:fldChar w:fldCharType="begin"/>
        </w:r>
        <w:r w:rsidR="002349C0">
          <w:rPr>
            <w:noProof/>
            <w:webHidden/>
          </w:rPr>
          <w:instrText xml:space="preserve"> PAGEREF _Toc183963462 \h </w:instrText>
        </w:r>
        <w:r w:rsidR="002349C0">
          <w:rPr>
            <w:noProof/>
            <w:webHidden/>
          </w:rPr>
        </w:r>
        <w:r w:rsidR="002349C0">
          <w:rPr>
            <w:noProof/>
            <w:webHidden/>
          </w:rPr>
          <w:fldChar w:fldCharType="separate"/>
        </w:r>
        <w:r w:rsidR="00A61218">
          <w:rPr>
            <w:noProof/>
            <w:webHidden/>
          </w:rPr>
          <w:t>86</w:t>
        </w:r>
        <w:r w:rsidR="002349C0">
          <w:rPr>
            <w:noProof/>
            <w:webHidden/>
          </w:rPr>
          <w:fldChar w:fldCharType="end"/>
        </w:r>
      </w:hyperlink>
    </w:p>
    <w:p w14:paraId="158D4A81" w14:textId="41590DDB"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63" w:history="1">
        <w:r w:rsidR="002349C0" w:rsidRPr="00393818">
          <w:rPr>
            <w:rStyle w:val="Hyperlink"/>
            <w:rFonts w:cs="Times New Roman"/>
            <w:noProof/>
          </w:rPr>
          <w:t>6.2</w:t>
        </w:r>
        <w:r w:rsidR="002349C0">
          <w:rPr>
            <w:rStyle w:val="Hyperlink"/>
            <w:rFonts w:cs="Times New Roman"/>
            <w:noProof/>
          </w:rPr>
          <w:t xml:space="preserve"> </w:t>
        </w:r>
        <w:r w:rsidR="002349C0" w:rsidRPr="00393818">
          <w:rPr>
            <w:rStyle w:val="Hyperlink"/>
            <w:rFonts w:cs="Times New Roman"/>
            <w:noProof/>
          </w:rPr>
          <w:t>JUSTIFICACIÓN DE LA PROPUESTA</w:t>
        </w:r>
        <w:r w:rsidR="002349C0">
          <w:rPr>
            <w:noProof/>
            <w:webHidden/>
          </w:rPr>
          <w:tab/>
        </w:r>
        <w:r w:rsidR="002349C0">
          <w:rPr>
            <w:noProof/>
            <w:webHidden/>
          </w:rPr>
          <w:fldChar w:fldCharType="begin"/>
        </w:r>
        <w:r w:rsidR="002349C0">
          <w:rPr>
            <w:noProof/>
            <w:webHidden/>
          </w:rPr>
          <w:instrText xml:space="preserve"> PAGEREF _Toc183963463 \h </w:instrText>
        </w:r>
        <w:r w:rsidR="002349C0">
          <w:rPr>
            <w:noProof/>
            <w:webHidden/>
          </w:rPr>
        </w:r>
        <w:r w:rsidR="002349C0">
          <w:rPr>
            <w:noProof/>
            <w:webHidden/>
          </w:rPr>
          <w:fldChar w:fldCharType="separate"/>
        </w:r>
        <w:r w:rsidR="00A61218">
          <w:rPr>
            <w:noProof/>
            <w:webHidden/>
          </w:rPr>
          <w:t>86</w:t>
        </w:r>
        <w:r w:rsidR="002349C0">
          <w:rPr>
            <w:noProof/>
            <w:webHidden/>
          </w:rPr>
          <w:fldChar w:fldCharType="end"/>
        </w:r>
      </w:hyperlink>
    </w:p>
    <w:p w14:paraId="686FFD85" w14:textId="7F9151A4"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64" w:history="1">
        <w:r w:rsidR="002349C0" w:rsidRPr="00393818">
          <w:rPr>
            <w:rStyle w:val="Hyperlink"/>
            <w:rFonts w:cs="Times New Roman"/>
            <w:noProof/>
          </w:rPr>
          <w:t>6.3</w:t>
        </w:r>
        <w:r w:rsidR="002349C0">
          <w:rPr>
            <w:rStyle w:val="Hyperlink"/>
            <w:rFonts w:cs="Times New Roman"/>
            <w:noProof/>
          </w:rPr>
          <w:t xml:space="preserve"> </w:t>
        </w:r>
        <w:r w:rsidR="002349C0" w:rsidRPr="00393818">
          <w:rPr>
            <w:rStyle w:val="Hyperlink"/>
            <w:rFonts w:cs="Times New Roman"/>
            <w:noProof/>
          </w:rPr>
          <w:t>ALCANCE DE LA PROPUESTA</w:t>
        </w:r>
        <w:r w:rsidR="002349C0">
          <w:rPr>
            <w:noProof/>
            <w:webHidden/>
          </w:rPr>
          <w:tab/>
        </w:r>
        <w:r w:rsidR="002349C0">
          <w:rPr>
            <w:noProof/>
            <w:webHidden/>
          </w:rPr>
          <w:fldChar w:fldCharType="begin"/>
        </w:r>
        <w:r w:rsidR="002349C0">
          <w:rPr>
            <w:noProof/>
            <w:webHidden/>
          </w:rPr>
          <w:instrText xml:space="preserve"> PAGEREF _Toc183963464 \h </w:instrText>
        </w:r>
        <w:r w:rsidR="002349C0">
          <w:rPr>
            <w:noProof/>
            <w:webHidden/>
          </w:rPr>
        </w:r>
        <w:r w:rsidR="002349C0">
          <w:rPr>
            <w:noProof/>
            <w:webHidden/>
          </w:rPr>
          <w:fldChar w:fldCharType="separate"/>
        </w:r>
        <w:r w:rsidR="00A61218">
          <w:rPr>
            <w:noProof/>
            <w:webHidden/>
          </w:rPr>
          <w:t>87</w:t>
        </w:r>
        <w:r w:rsidR="002349C0">
          <w:rPr>
            <w:noProof/>
            <w:webHidden/>
          </w:rPr>
          <w:fldChar w:fldCharType="end"/>
        </w:r>
      </w:hyperlink>
    </w:p>
    <w:p w14:paraId="2B5DBC2C" w14:textId="6C7D4AEB"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65" w:history="1">
        <w:r w:rsidR="002349C0" w:rsidRPr="00393818">
          <w:rPr>
            <w:rStyle w:val="Hyperlink"/>
            <w:rFonts w:cs="Times New Roman"/>
            <w:noProof/>
          </w:rPr>
          <w:t>6.4</w:t>
        </w:r>
        <w:r w:rsidR="002349C0">
          <w:rPr>
            <w:rStyle w:val="Hyperlink"/>
            <w:rFonts w:cs="Times New Roman"/>
            <w:noProof/>
          </w:rPr>
          <w:t xml:space="preserve"> </w:t>
        </w:r>
        <w:r w:rsidR="002349C0" w:rsidRPr="00393818">
          <w:rPr>
            <w:rStyle w:val="Hyperlink"/>
            <w:rFonts w:cs="Times New Roman"/>
            <w:noProof/>
          </w:rPr>
          <w:t>DESCRIPCIÓN Y DESARROLLO A DETALLE DE LA PROPUESTA</w:t>
        </w:r>
        <w:r w:rsidR="002349C0">
          <w:rPr>
            <w:noProof/>
            <w:webHidden/>
          </w:rPr>
          <w:tab/>
        </w:r>
        <w:r w:rsidR="002349C0">
          <w:rPr>
            <w:noProof/>
            <w:webHidden/>
          </w:rPr>
          <w:fldChar w:fldCharType="begin"/>
        </w:r>
        <w:r w:rsidR="002349C0">
          <w:rPr>
            <w:noProof/>
            <w:webHidden/>
          </w:rPr>
          <w:instrText xml:space="preserve"> PAGEREF _Toc183963465 \h </w:instrText>
        </w:r>
        <w:r w:rsidR="002349C0">
          <w:rPr>
            <w:noProof/>
            <w:webHidden/>
          </w:rPr>
        </w:r>
        <w:r w:rsidR="002349C0">
          <w:rPr>
            <w:noProof/>
            <w:webHidden/>
          </w:rPr>
          <w:fldChar w:fldCharType="separate"/>
        </w:r>
        <w:r w:rsidR="00A61218">
          <w:rPr>
            <w:noProof/>
            <w:webHidden/>
          </w:rPr>
          <w:t>87</w:t>
        </w:r>
        <w:r w:rsidR="002349C0">
          <w:rPr>
            <w:noProof/>
            <w:webHidden/>
          </w:rPr>
          <w:fldChar w:fldCharType="end"/>
        </w:r>
      </w:hyperlink>
    </w:p>
    <w:p w14:paraId="4608AA31" w14:textId="0584A8BD"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74" w:history="1">
        <w:r w:rsidR="002349C0" w:rsidRPr="00393818">
          <w:rPr>
            <w:rStyle w:val="Hyperlink"/>
            <w:rFonts w:cs="Times New Roman"/>
            <w:noProof/>
          </w:rPr>
          <w:t>6.4.1</w:t>
        </w:r>
        <w:r w:rsidR="002349C0">
          <w:rPr>
            <w:rStyle w:val="Hyperlink"/>
            <w:rFonts w:cs="Times New Roman"/>
            <w:noProof/>
          </w:rPr>
          <w:t xml:space="preserve"> </w:t>
        </w:r>
        <w:r w:rsidR="002349C0" w:rsidRPr="00393818">
          <w:rPr>
            <w:rStyle w:val="Hyperlink"/>
            <w:rFonts w:cs="Times New Roman"/>
            <w:noProof/>
          </w:rPr>
          <w:t>DESCRIPCIÓN</w:t>
        </w:r>
        <w:r w:rsidR="002349C0">
          <w:rPr>
            <w:noProof/>
            <w:webHidden/>
          </w:rPr>
          <w:tab/>
        </w:r>
        <w:r w:rsidR="002349C0">
          <w:rPr>
            <w:noProof/>
            <w:webHidden/>
          </w:rPr>
          <w:fldChar w:fldCharType="begin"/>
        </w:r>
        <w:r w:rsidR="002349C0">
          <w:rPr>
            <w:noProof/>
            <w:webHidden/>
          </w:rPr>
          <w:instrText xml:space="preserve"> PAGEREF _Toc183963474 \h </w:instrText>
        </w:r>
        <w:r w:rsidR="002349C0">
          <w:rPr>
            <w:noProof/>
            <w:webHidden/>
          </w:rPr>
        </w:r>
        <w:r w:rsidR="002349C0">
          <w:rPr>
            <w:noProof/>
            <w:webHidden/>
          </w:rPr>
          <w:fldChar w:fldCharType="separate"/>
        </w:r>
        <w:r w:rsidR="00A61218">
          <w:rPr>
            <w:noProof/>
            <w:webHidden/>
          </w:rPr>
          <w:t>87</w:t>
        </w:r>
        <w:r w:rsidR="002349C0">
          <w:rPr>
            <w:noProof/>
            <w:webHidden/>
          </w:rPr>
          <w:fldChar w:fldCharType="end"/>
        </w:r>
      </w:hyperlink>
    </w:p>
    <w:p w14:paraId="5575FB35" w14:textId="2F322DB0" w:rsidR="002349C0" w:rsidRDefault="003C2E04">
      <w:pPr>
        <w:pStyle w:val="TOC3"/>
        <w:tabs>
          <w:tab w:val="left" w:pos="1200"/>
          <w:tab w:val="right" w:leader="dot" w:pos="9350"/>
        </w:tabs>
        <w:rPr>
          <w:rFonts w:asciiTheme="minorHAnsi" w:eastAsiaTheme="minorEastAsia" w:hAnsiTheme="minorHAnsi"/>
          <w:noProof/>
          <w:kern w:val="2"/>
          <w:szCs w:val="24"/>
          <w:lang w:eastAsia="es-HN"/>
          <w14:ligatures w14:val="standardContextual"/>
        </w:rPr>
      </w:pPr>
      <w:hyperlink w:anchor="_Toc183963475" w:history="1">
        <w:r w:rsidR="002349C0" w:rsidRPr="00393818">
          <w:rPr>
            <w:rStyle w:val="Hyperlink"/>
            <w:noProof/>
          </w:rPr>
          <w:t>6.4.2</w:t>
        </w:r>
        <w:r w:rsidR="002349C0">
          <w:rPr>
            <w:rStyle w:val="Hyperlink"/>
            <w:noProof/>
          </w:rPr>
          <w:t xml:space="preserve"> </w:t>
        </w:r>
        <w:r w:rsidR="002349C0" w:rsidRPr="00393818">
          <w:rPr>
            <w:rStyle w:val="Hyperlink"/>
            <w:rFonts w:cs="Times New Roman"/>
            <w:noProof/>
          </w:rPr>
          <w:t>DESARROLLO DE LA PROPUESTA</w:t>
        </w:r>
        <w:r w:rsidR="002349C0">
          <w:rPr>
            <w:noProof/>
            <w:webHidden/>
          </w:rPr>
          <w:tab/>
        </w:r>
        <w:r w:rsidR="002349C0">
          <w:rPr>
            <w:noProof/>
            <w:webHidden/>
          </w:rPr>
          <w:fldChar w:fldCharType="begin"/>
        </w:r>
        <w:r w:rsidR="002349C0">
          <w:rPr>
            <w:noProof/>
            <w:webHidden/>
          </w:rPr>
          <w:instrText xml:space="preserve"> PAGEREF _Toc183963475 \h </w:instrText>
        </w:r>
        <w:r w:rsidR="002349C0">
          <w:rPr>
            <w:noProof/>
            <w:webHidden/>
          </w:rPr>
        </w:r>
        <w:r w:rsidR="002349C0">
          <w:rPr>
            <w:noProof/>
            <w:webHidden/>
          </w:rPr>
          <w:fldChar w:fldCharType="separate"/>
        </w:r>
        <w:r w:rsidR="00A61218">
          <w:rPr>
            <w:noProof/>
            <w:webHidden/>
          </w:rPr>
          <w:t>89</w:t>
        </w:r>
        <w:r w:rsidR="002349C0">
          <w:rPr>
            <w:noProof/>
            <w:webHidden/>
          </w:rPr>
          <w:fldChar w:fldCharType="end"/>
        </w:r>
      </w:hyperlink>
    </w:p>
    <w:p w14:paraId="2A32FF31" w14:textId="7473B102"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76" w:history="1">
        <w:r w:rsidR="002349C0" w:rsidRPr="00393818">
          <w:rPr>
            <w:rStyle w:val="Hyperlink"/>
            <w:rFonts w:cs="Times New Roman"/>
            <w:noProof/>
          </w:rPr>
          <w:t>6.4.2.1</w:t>
        </w:r>
        <w:r w:rsidR="002349C0">
          <w:rPr>
            <w:rStyle w:val="Hyperlink"/>
            <w:rFonts w:cs="Times New Roman"/>
            <w:noProof/>
          </w:rPr>
          <w:t xml:space="preserve"> </w:t>
        </w:r>
        <w:r w:rsidR="002349C0" w:rsidRPr="00393818">
          <w:rPr>
            <w:rStyle w:val="Hyperlink"/>
            <w:rFonts w:cs="Times New Roman"/>
            <w:noProof/>
          </w:rPr>
          <w:t>HERRAMIENTAS</w:t>
        </w:r>
        <w:r w:rsidR="002349C0">
          <w:rPr>
            <w:noProof/>
            <w:webHidden/>
          </w:rPr>
          <w:tab/>
        </w:r>
        <w:r w:rsidR="002349C0">
          <w:rPr>
            <w:noProof/>
            <w:webHidden/>
          </w:rPr>
          <w:fldChar w:fldCharType="begin"/>
        </w:r>
        <w:r w:rsidR="002349C0">
          <w:rPr>
            <w:noProof/>
            <w:webHidden/>
          </w:rPr>
          <w:instrText xml:space="preserve"> PAGEREF _Toc183963476 \h </w:instrText>
        </w:r>
        <w:r w:rsidR="002349C0">
          <w:rPr>
            <w:noProof/>
            <w:webHidden/>
          </w:rPr>
        </w:r>
        <w:r w:rsidR="002349C0">
          <w:rPr>
            <w:noProof/>
            <w:webHidden/>
          </w:rPr>
          <w:fldChar w:fldCharType="separate"/>
        </w:r>
        <w:r w:rsidR="00A61218">
          <w:rPr>
            <w:noProof/>
            <w:webHidden/>
          </w:rPr>
          <w:t>89</w:t>
        </w:r>
        <w:r w:rsidR="002349C0">
          <w:rPr>
            <w:noProof/>
            <w:webHidden/>
          </w:rPr>
          <w:fldChar w:fldCharType="end"/>
        </w:r>
      </w:hyperlink>
    </w:p>
    <w:p w14:paraId="0174B39A" w14:textId="5062AAB0"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77" w:history="1">
        <w:r w:rsidR="002349C0" w:rsidRPr="00393818">
          <w:rPr>
            <w:rStyle w:val="Hyperlink"/>
            <w:rFonts w:cs="Times New Roman"/>
            <w:noProof/>
          </w:rPr>
          <w:t>6.4.2.2</w:t>
        </w:r>
        <w:r w:rsidR="002349C0">
          <w:rPr>
            <w:rStyle w:val="Hyperlink"/>
            <w:rFonts w:cs="Times New Roman"/>
            <w:noProof/>
          </w:rPr>
          <w:t xml:space="preserve"> </w:t>
        </w:r>
        <w:r w:rsidR="002349C0" w:rsidRPr="00393818">
          <w:rPr>
            <w:rStyle w:val="Hyperlink"/>
            <w:rFonts w:cs="Times New Roman"/>
            <w:noProof/>
          </w:rPr>
          <w:t>INSTRUMENTOS</w:t>
        </w:r>
        <w:r w:rsidR="002349C0">
          <w:rPr>
            <w:noProof/>
            <w:webHidden/>
          </w:rPr>
          <w:tab/>
        </w:r>
        <w:r w:rsidR="002349C0">
          <w:rPr>
            <w:noProof/>
            <w:webHidden/>
          </w:rPr>
          <w:fldChar w:fldCharType="begin"/>
        </w:r>
        <w:r w:rsidR="002349C0">
          <w:rPr>
            <w:noProof/>
            <w:webHidden/>
          </w:rPr>
          <w:instrText xml:space="preserve"> PAGEREF _Toc183963477 \h </w:instrText>
        </w:r>
        <w:r w:rsidR="002349C0">
          <w:rPr>
            <w:noProof/>
            <w:webHidden/>
          </w:rPr>
        </w:r>
        <w:r w:rsidR="002349C0">
          <w:rPr>
            <w:noProof/>
            <w:webHidden/>
          </w:rPr>
          <w:fldChar w:fldCharType="separate"/>
        </w:r>
        <w:r w:rsidR="00A61218">
          <w:rPr>
            <w:noProof/>
            <w:webHidden/>
          </w:rPr>
          <w:t>91</w:t>
        </w:r>
        <w:r w:rsidR="002349C0">
          <w:rPr>
            <w:noProof/>
            <w:webHidden/>
          </w:rPr>
          <w:fldChar w:fldCharType="end"/>
        </w:r>
      </w:hyperlink>
    </w:p>
    <w:p w14:paraId="751AC248" w14:textId="151EFB60" w:rsidR="002349C0" w:rsidRDefault="003C2E04">
      <w:pPr>
        <w:pStyle w:val="TOC4"/>
        <w:tabs>
          <w:tab w:val="left" w:pos="1680"/>
          <w:tab w:val="right" w:leader="dot" w:pos="9350"/>
        </w:tabs>
        <w:rPr>
          <w:rFonts w:asciiTheme="minorHAnsi" w:eastAsiaTheme="minorEastAsia" w:hAnsiTheme="minorHAnsi"/>
          <w:noProof/>
          <w:kern w:val="2"/>
          <w:szCs w:val="24"/>
          <w:lang w:eastAsia="es-HN"/>
          <w14:ligatures w14:val="standardContextual"/>
        </w:rPr>
      </w:pPr>
      <w:hyperlink w:anchor="_Toc183963478" w:history="1">
        <w:r w:rsidR="002349C0" w:rsidRPr="00393818">
          <w:rPr>
            <w:rStyle w:val="Hyperlink"/>
            <w:rFonts w:cs="Times New Roman"/>
            <w:noProof/>
          </w:rPr>
          <w:t>6.4.2.3</w:t>
        </w:r>
        <w:r w:rsidR="002349C0">
          <w:rPr>
            <w:rStyle w:val="Hyperlink"/>
            <w:rFonts w:cs="Times New Roman"/>
            <w:noProof/>
          </w:rPr>
          <w:t xml:space="preserve"> </w:t>
        </w:r>
        <w:r w:rsidR="002349C0" w:rsidRPr="00393818">
          <w:rPr>
            <w:rStyle w:val="Hyperlink"/>
            <w:rFonts w:cs="Times New Roman"/>
            <w:noProof/>
          </w:rPr>
          <w:t>PROCESOS</w:t>
        </w:r>
        <w:r w:rsidR="002349C0">
          <w:rPr>
            <w:noProof/>
            <w:webHidden/>
          </w:rPr>
          <w:tab/>
        </w:r>
        <w:r w:rsidR="002349C0">
          <w:rPr>
            <w:noProof/>
            <w:webHidden/>
          </w:rPr>
          <w:fldChar w:fldCharType="begin"/>
        </w:r>
        <w:r w:rsidR="002349C0">
          <w:rPr>
            <w:noProof/>
            <w:webHidden/>
          </w:rPr>
          <w:instrText xml:space="preserve"> PAGEREF _Toc183963478 \h </w:instrText>
        </w:r>
        <w:r w:rsidR="002349C0">
          <w:rPr>
            <w:noProof/>
            <w:webHidden/>
          </w:rPr>
        </w:r>
        <w:r w:rsidR="002349C0">
          <w:rPr>
            <w:noProof/>
            <w:webHidden/>
          </w:rPr>
          <w:fldChar w:fldCharType="separate"/>
        </w:r>
        <w:r w:rsidR="00A61218">
          <w:rPr>
            <w:noProof/>
            <w:webHidden/>
          </w:rPr>
          <w:t>93</w:t>
        </w:r>
        <w:r w:rsidR="002349C0">
          <w:rPr>
            <w:noProof/>
            <w:webHidden/>
          </w:rPr>
          <w:fldChar w:fldCharType="end"/>
        </w:r>
      </w:hyperlink>
    </w:p>
    <w:p w14:paraId="1E9C2BDC" w14:textId="32AF212E"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79" w:history="1">
        <w:r w:rsidR="002349C0" w:rsidRPr="00393818">
          <w:rPr>
            <w:rStyle w:val="Hyperlink"/>
            <w:rFonts w:cs="Times New Roman"/>
            <w:noProof/>
          </w:rPr>
          <w:t>6.5</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MEDIDAS DE CONTROL</w:t>
        </w:r>
        <w:r w:rsidR="002349C0">
          <w:rPr>
            <w:noProof/>
            <w:webHidden/>
          </w:rPr>
          <w:tab/>
        </w:r>
        <w:r w:rsidR="002349C0">
          <w:rPr>
            <w:noProof/>
            <w:webHidden/>
          </w:rPr>
          <w:fldChar w:fldCharType="begin"/>
        </w:r>
        <w:r w:rsidR="002349C0">
          <w:rPr>
            <w:noProof/>
            <w:webHidden/>
          </w:rPr>
          <w:instrText xml:space="preserve"> PAGEREF _Toc183963479 \h </w:instrText>
        </w:r>
        <w:r w:rsidR="002349C0">
          <w:rPr>
            <w:noProof/>
            <w:webHidden/>
          </w:rPr>
        </w:r>
        <w:r w:rsidR="002349C0">
          <w:rPr>
            <w:noProof/>
            <w:webHidden/>
          </w:rPr>
          <w:fldChar w:fldCharType="separate"/>
        </w:r>
        <w:r w:rsidR="00A61218">
          <w:rPr>
            <w:noProof/>
            <w:webHidden/>
          </w:rPr>
          <w:t>98</w:t>
        </w:r>
        <w:r w:rsidR="002349C0">
          <w:rPr>
            <w:noProof/>
            <w:webHidden/>
          </w:rPr>
          <w:fldChar w:fldCharType="end"/>
        </w:r>
      </w:hyperlink>
    </w:p>
    <w:p w14:paraId="684B64EC" w14:textId="12748386"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80" w:history="1">
        <w:r w:rsidR="002349C0" w:rsidRPr="00393818">
          <w:rPr>
            <w:rStyle w:val="Hyperlink"/>
            <w:rFonts w:cs="Times New Roman"/>
            <w:noProof/>
          </w:rPr>
          <w:t>6.6</w:t>
        </w:r>
        <w:r w:rsidR="002349C0">
          <w:rPr>
            <w:rStyle w:val="Hyperlink"/>
            <w:rFonts w:cs="Times New Roman"/>
            <w:noProof/>
          </w:rPr>
          <w:t xml:space="preserve"> </w:t>
        </w:r>
        <w:r w:rsidR="002349C0" w:rsidRPr="00393818">
          <w:rPr>
            <w:rStyle w:val="Hyperlink"/>
            <w:rFonts w:cs="Times New Roman"/>
            <w:noProof/>
          </w:rPr>
          <w:t>CRONOGRAMA DE IMPLEMENTACIÓN Y PRESUPUESTO</w:t>
        </w:r>
        <w:r w:rsidR="002349C0">
          <w:rPr>
            <w:noProof/>
            <w:webHidden/>
          </w:rPr>
          <w:tab/>
        </w:r>
        <w:r w:rsidR="002349C0">
          <w:rPr>
            <w:noProof/>
            <w:webHidden/>
          </w:rPr>
          <w:fldChar w:fldCharType="begin"/>
        </w:r>
        <w:r w:rsidR="002349C0">
          <w:rPr>
            <w:noProof/>
            <w:webHidden/>
          </w:rPr>
          <w:instrText xml:space="preserve"> PAGEREF _Toc183963480 \h </w:instrText>
        </w:r>
        <w:r w:rsidR="002349C0">
          <w:rPr>
            <w:noProof/>
            <w:webHidden/>
          </w:rPr>
        </w:r>
        <w:r w:rsidR="002349C0">
          <w:rPr>
            <w:noProof/>
            <w:webHidden/>
          </w:rPr>
          <w:fldChar w:fldCharType="separate"/>
        </w:r>
        <w:r w:rsidR="00A61218">
          <w:rPr>
            <w:noProof/>
            <w:webHidden/>
          </w:rPr>
          <w:t>100</w:t>
        </w:r>
        <w:r w:rsidR="002349C0">
          <w:rPr>
            <w:noProof/>
            <w:webHidden/>
          </w:rPr>
          <w:fldChar w:fldCharType="end"/>
        </w:r>
      </w:hyperlink>
    </w:p>
    <w:p w14:paraId="2F6B8EF2" w14:textId="126498A3" w:rsidR="002349C0" w:rsidRDefault="003C2E04">
      <w:pPr>
        <w:pStyle w:val="TOC2"/>
        <w:tabs>
          <w:tab w:val="left" w:pos="960"/>
          <w:tab w:val="right" w:leader="dot" w:pos="9350"/>
        </w:tabs>
        <w:rPr>
          <w:rFonts w:asciiTheme="minorHAnsi" w:eastAsiaTheme="minorEastAsia" w:hAnsiTheme="minorHAnsi"/>
          <w:noProof/>
          <w:kern w:val="2"/>
          <w:szCs w:val="24"/>
          <w:lang w:eastAsia="es-HN"/>
          <w14:ligatures w14:val="standardContextual"/>
        </w:rPr>
      </w:pPr>
      <w:hyperlink w:anchor="_Toc183963481" w:history="1">
        <w:r w:rsidR="002349C0" w:rsidRPr="00393818">
          <w:rPr>
            <w:rStyle w:val="Hyperlink"/>
            <w:rFonts w:cs="Times New Roman"/>
            <w:noProof/>
          </w:rPr>
          <w:t>6.7</w:t>
        </w:r>
        <w:r w:rsidR="002349C0">
          <w:rPr>
            <w:rFonts w:asciiTheme="minorHAnsi" w:eastAsiaTheme="minorEastAsia" w:hAnsiTheme="minorHAnsi"/>
            <w:noProof/>
            <w:kern w:val="2"/>
            <w:szCs w:val="24"/>
            <w:lang w:eastAsia="es-HN"/>
            <w14:ligatures w14:val="standardContextual"/>
          </w:rPr>
          <w:t xml:space="preserve"> </w:t>
        </w:r>
        <w:r w:rsidR="002349C0" w:rsidRPr="00393818">
          <w:rPr>
            <w:rStyle w:val="Hyperlink"/>
            <w:rFonts w:cs="Times New Roman"/>
            <w:noProof/>
          </w:rPr>
          <w:t>CONCORDANCIA DE LOS SEGMENTOS DE LA TESIS CON LA PROPUESTA</w:t>
        </w:r>
        <w:r w:rsidR="002349C0">
          <w:rPr>
            <w:noProof/>
            <w:webHidden/>
          </w:rPr>
          <w:tab/>
        </w:r>
        <w:r w:rsidR="002349C0">
          <w:rPr>
            <w:noProof/>
            <w:webHidden/>
          </w:rPr>
          <w:fldChar w:fldCharType="begin"/>
        </w:r>
        <w:r w:rsidR="002349C0">
          <w:rPr>
            <w:noProof/>
            <w:webHidden/>
          </w:rPr>
          <w:instrText xml:space="preserve"> PAGEREF _Toc183963481 \h </w:instrText>
        </w:r>
        <w:r w:rsidR="002349C0">
          <w:rPr>
            <w:noProof/>
            <w:webHidden/>
          </w:rPr>
        </w:r>
        <w:r w:rsidR="002349C0">
          <w:rPr>
            <w:noProof/>
            <w:webHidden/>
          </w:rPr>
          <w:fldChar w:fldCharType="separate"/>
        </w:r>
        <w:r w:rsidR="00A61218">
          <w:rPr>
            <w:noProof/>
            <w:webHidden/>
          </w:rPr>
          <w:t>103</w:t>
        </w:r>
        <w:r w:rsidR="002349C0">
          <w:rPr>
            <w:noProof/>
            <w:webHidden/>
          </w:rPr>
          <w:fldChar w:fldCharType="end"/>
        </w:r>
      </w:hyperlink>
    </w:p>
    <w:p w14:paraId="4C57B241" w14:textId="1A772EDE"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482" w:history="1">
        <w:r w:rsidR="002349C0" w:rsidRPr="00393818">
          <w:rPr>
            <w:rStyle w:val="Hyperlink"/>
            <w:noProof/>
          </w:rPr>
          <w:t>REFERENCIAS BIBLIOGRÁFICAS</w:t>
        </w:r>
        <w:r w:rsidR="002349C0">
          <w:rPr>
            <w:noProof/>
            <w:webHidden/>
          </w:rPr>
          <w:tab/>
        </w:r>
        <w:r w:rsidR="002349C0">
          <w:rPr>
            <w:noProof/>
            <w:webHidden/>
          </w:rPr>
          <w:fldChar w:fldCharType="begin"/>
        </w:r>
        <w:r w:rsidR="002349C0">
          <w:rPr>
            <w:noProof/>
            <w:webHidden/>
          </w:rPr>
          <w:instrText xml:space="preserve"> PAGEREF _Toc183963482 \h </w:instrText>
        </w:r>
        <w:r w:rsidR="002349C0">
          <w:rPr>
            <w:noProof/>
            <w:webHidden/>
          </w:rPr>
        </w:r>
        <w:r w:rsidR="002349C0">
          <w:rPr>
            <w:noProof/>
            <w:webHidden/>
          </w:rPr>
          <w:fldChar w:fldCharType="separate"/>
        </w:r>
        <w:r w:rsidR="00A61218">
          <w:rPr>
            <w:noProof/>
            <w:webHidden/>
          </w:rPr>
          <w:t>105</w:t>
        </w:r>
        <w:r w:rsidR="002349C0">
          <w:rPr>
            <w:noProof/>
            <w:webHidden/>
          </w:rPr>
          <w:fldChar w:fldCharType="end"/>
        </w:r>
      </w:hyperlink>
    </w:p>
    <w:p w14:paraId="5B5E475F" w14:textId="66EC72F7" w:rsidR="002349C0" w:rsidRDefault="003C2E04">
      <w:pPr>
        <w:pStyle w:val="TOC1"/>
        <w:tabs>
          <w:tab w:val="right" w:leader="dot" w:pos="9350"/>
        </w:tabs>
        <w:rPr>
          <w:rFonts w:asciiTheme="minorHAnsi" w:eastAsiaTheme="minorEastAsia" w:hAnsiTheme="minorHAnsi"/>
          <w:b w:val="0"/>
          <w:noProof/>
          <w:kern w:val="2"/>
          <w:szCs w:val="24"/>
          <w:lang w:eastAsia="es-HN"/>
          <w14:ligatures w14:val="standardContextual"/>
        </w:rPr>
      </w:pPr>
      <w:hyperlink w:anchor="_Toc183963483" w:history="1">
        <w:r w:rsidR="002349C0" w:rsidRPr="00393818">
          <w:rPr>
            <w:rStyle w:val="Hyperlink"/>
            <w:noProof/>
          </w:rPr>
          <w:t>ANEXOS</w:t>
        </w:r>
        <w:r w:rsidR="002349C0">
          <w:rPr>
            <w:noProof/>
            <w:webHidden/>
          </w:rPr>
          <w:tab/>
        </w:r>
        <w:r w:rsidR="002349C0">
          <w:rPr>
            <w:noProof/>
            <w:webHidden/>
          </w:rPr>
          <w:fldChar w:fldCharType="begin"/>
        </w:r>
        <w:r w:rsidR="002349C0">
          <w:rPr>
            <w:noProof/>
            <w:webHidden/>
          </w:rPr>
          <w:instrText xml:space="preserve"> PAGEREF _Toc183963483 \h </w:instrText>
        </w:r>
        <w:r w:rsidR="002349C0">
          <w:rPr>
            <w:noProof/>
            <w:webHidden/>
          </w:rPr>
        </w:r>
        <w:r w:rsidR="002349C0">
          <w:rPr>
            <w:noProof/>
            <w:webHidden/>
          </w:rPr>
          <w:fldChar w:fldCharType="separate"/>
        </w:r>
        <w:r w:rsidR="00A61218">
          <w:rPr>
            <w:noProof/>
            <w:webHidden/>
          </w:rPr>
          <w:t>112</w:t>
        </w:r>
        <w:r w:rsidR="002349C0">
          <w:rPr>
            <w:noProof/>
            <w:webHidden/>
          </w:rPr>
          <w:fldChar w:fldCharType="end"/>
        </w:r>
      </w:hyperlink>
    </w:p>
    <w:p w14:paraId="4AE4E698" w14:textId="51A0F4EA" w:rsidR="002349C0" w:rsidRDefault="003C2E04">
      <w:pPr>
        <w:pStyle w:val="TOC2"/>
        <w:tabs>
          <w:tab w:val="right" w:leader="dot" w:pos="9350"/>
        </w:tabs>
        <w:rPr>
          <w:rFonts w:asciiTheme="minorHAnsi" w:eastAsiaTheme="minorEastAsia" w:hAnsiTheme="minorHAnsi"/>
          <w:noProof/>
          <w:kern w:val="2"/>
          <w:szCs w:val="24"/>
          <w:lang w:eastAsia="es-HN"/>
          <w14:ligatures w14:val="standardContextual"/>
        </w:rPr>
      </w:pPr>
      <w:hyperlink w:anchor="_Toc183963484" w:history="1">
        <w:r w:rsidR="002349C0" w:rsidRPr="00393818">
          <w:rPr>
            <w:rStyle w:val="Hyperlink"/>
            <w:rFonts w:cs="Times New Roman"/>
            <w:noProof/>
          </w:rPr>
          <w:t>ANEXO 1. CUESTIONARIO</w:t>
        </w:r>
        <w:r w:rsidR="002349C0">
          <w:rPr>
            <w:noProof/>
            <w:webHidden/>
          </w:rPr>
          <w:tab/>
        </w:r>
        <w:r w:rsidR="002349C0">
          <w:rPr>
            <w:noProof/>
            <w:webHidden/>
          </w:rPr>
          <w:fldChar w:fldCharType="begin"/>
        </w:r>
        <w:r w:rsidR="002349C0">
          <w:rPr>
            <w:noProof/>
            <w:webHidden/>
          </w:rPr>
          <w:instrText xml:space="preserve"> PAGEREF _Toc183963484 \h </w:instrText>
        </w:r>
        <w:r w:rsidR="002349C0">
          <w:rPr>
            <w:noProof/>
            <w:webHidden/>
          </w:rPr>
        </w:r>
        <w:r w:rsidR="002349C0">
          <w:rPr>
            <w:noProof/>
            <w:webHidden/>
          </w:rPr>
          <w:fldChar w:fldCharType="separate"/>
        </w:r>
        <w:r w:rsidR="00A61218">
          <w:rPr>
            <w:noProof/>
            <w:webHidden/>
          </w:rPr>
          <w:t>112</w:t>
        </w:r>
        <w:r w:rsidR="002349C0">
          <w:rPr>
            <w:noProof/>
            <w:webHidden/>
          </w:rPr>
          <w:fldChar w:fldCharType="end"/>
        </w:r>
      </w:hyperlink>
    </w:p>
    <w:p w14:paraId="4A6F4250" w14:textId="13C2FF3E" w:rsidR="002349C0" w:rsidRDefault="003C2E04">
      <w:pPr>
        <w:pStyle w:val="TOC2"/>
        <w:tabs>
          <w:tab w:val="right" w:leader="dot" w:pos="9350"/>
        </w:tabs>
        <w:rPr>
          <w:rFonts w:asciiTheme="minorHAnsi" w:eastAsiaTheme="minorEastAsia" w:hAnsiTheme="minorHAnsi"/>
          <w:noProof/>
          <w:kern w:val="2"/>
          <w:szCs w:val="24"/>
          <w:lang w:eastAsia="es-HN"/>
          <w14:ligatures w14:val="standardContextual"/>
        </w:rPr>
      </w:pPr>
      <w:hyperlink w:anchor="_Toc183963485" w:history="1">
        <w:r w:rsidR="002349C0" w:rsidRPr="00393818">
          <w:rPr>
            <w:rStyle w:val="Hyperlink"/>
            <w:rFonts w:cs="Times New Roman"/>
            <w:noProof/>
          </w:rPr>
          <w:t>ANEXO 2. CONFIABI</w:t>
        </w:r>
        <w:r w:rsidR="00A533BF">
          <w:rPr>
            <w:rStyle w:val="Hyperlink"/>
            <w:rFonts w:cs="Times New Roman"/>
            <w:noProof/>
          </w:rPr>
          <w:t>LI</w:t>
        </w:r>
        <w:r w:rsidR="002349C0" w:rsidRPr="00393818">
          <w:rPr>
            <w:rStyle w:val="Hyperlink"/>
            <w:rFonts w:cs="Times New Roman"/>
            <w:noProof/>
          </w:rPr>
          <w:t>DAD DE LA ENCUESTA</w:t>
        </w:r>
        <w:r w:rsidR="002349C0">
          <w:rPr>
            <w:noProof/>
            <w:webHidden/>
          </w:rPr>
          <w:tab/>
        </w:r>
        <w:r w:rsidR="002349C0">
          <w:rPr>
            <w:noProof/>
            <w:webHidden/>
          </w:rPr>
          <w:fldChar w:fldCharType="begin"/>
        </w:r>
        <w:r w:rsidR="002349C0">
          <w:rPr>
            <w:noProof/>
            <w:webHidden/>
          </w:rPr>
          <w:instrText xml:space="preserve"> PAGEREF _Toc183963485 \h </w:instrText>
        </w:r>
        <w:r w:rsidR="002349C0">
          <w:rPr>
            <w:noProof/>
            <w:webHidden/>
          </w:rPr>
        </w:r>
        <w:r w:rsidR="002349C0">
          <w:rPr>
            <w:noProof/>
            <w:webHidden/>
          </w:rPr>
          <w:fldChar w:fldCharType="separate"/>
        </w:r>
        <w:r w:rsidR="00A61218">
          <w:rPr>
            <w:noProof/>
            <w:webHidden/>
          </w:rPr>
          <w:t>117</w:t>
        </w:r>
        <w:r w:rsidR="002349C0">
          <w:rPr>
            <w:noProof/>
            <w:webHidden/>
          </w:rPr>
          <w:fldChar w:fldCharType="end"/>
        </w:r>
      </w:hyperlink>
    </w:p>
    <w:p w14:paraId="294FE2E3" w14:textId="735A34CE" w:rsidR="002349C0" w:rsidRDefault="003C2E04">
      <w:pPr>
        <w:pStyle w:val="TOC2"/>
        <w:tabs>
          <w:tab w:val="right" w:leader="dot" w:pos="9350"/>
        </w:tabs>
        <w:rPr>
          <w:rFonts w:asciiTheme="minorHAnsi" w:eastAsiaTheme="minorEastAsia" w:hAnsiTheme="minorHAnsi"/>
          <w:noProof/>
          <w:kern w:val="2"/>
          <w:szCs w:val="24"/>
          <w:lang w:eastAsia="es-HN"/>
          <w14:ligatures w14:val="standardContextual"/>
        </w:rPr>
      </w:pPr>
      <w:hyperlink w:anchor="_Toc183963486" w:history="1">
        <w:r w:rsidR="002349C0" w:rsidRPr="00393818">
          <w:rPr>
            <w:rStyle w:val="Hyperlink"/>
            <w:rFonts w:cs="Times New Roman"/>
            <w:noProof/>
          </w:rPr>
          <w:t>ANEXO 3. GRÁFICOS COMPLEMENTARIOS</w:t>
        </w:r>
        <w:r w:rsidR="002349C0">
          <w:rPr>
            <w:noProof/>
            <w:webHidden/>
          </w:rPr>
          <w:tab/>
        </w:r>
        <w:r w:rsidR="002349C0">
          <w:rPr>
            <w:noProof/>
            <w:webHidden/>
          </w:rPr>
          <w:fldChar w:fldCharType="begin"/>
        </w:r>
        <w:r w:rsidR="002349C0">
          <w:rPr>
            <w:noProof/>
            <w:webHidden/>
          </w:rPr>
          <w:instrText xml:space="preserve"> PAGEREF _Toc183963486 \h </w:instrText>
        </w:r>
        <w:r w:rsidR="002349C0">
          <w:rPr>
            <w:noProof/>
            <w:webHidden/>
          </w:rPr>
        </w:r>
        <w:r w:rsidR="002349C0">
          <w:rPr>
            <w:noProof/>
            <w:webHidden/>
          </w:rPr>
          <w:fldChar w:fldCharType="separate"/>
        </w:r>
        <w:r w:rsidR="00A61218">
          <w:rPr>
            <w:noProof/>
            <w:webHidden/>
          </w:rPr>
          <w:t>117</w:t>
        </w:r>
        <w:r w:rsidR="002349C0">
          <w:rPr>
            <w:noProof/>
            <w:webHidden/>
          </w:rPr>
          <w:fldChar w:fldCharType="end"/>
        </w:r>
      </w:hyperlink>
    </w:p>
    <w:p w14:paraId="5E013533" w14:textId="78BFE08C" w:rsidR="005F2D6D" w:rsidRDefault="004361C8" w:rsidP="00A44772">
      <w:pPr>
        <w:pStyle w:val="TOC1"/>
        <w:tabs>
          <w:tab w:val="right" w:leader="dot" w:pos="9345"/>
        </w:tabs>
        <w:rPr>
          <w:rFonts w:cs="Times New Roman"/>
        </w:rPr>
      </w:pPr>
      <w:r w:rsidRPr="00400276">
        <w:rPr>
          <w:rFonts w:cs="Times New Roman"/>
        </w:rPr>
        <w:fldChar w:fldCharType="end"/>
      </w:r>
    </w:p>
    <w:p w14:paraId="3CC6EEA1" w14:textId="373DDEF8" w:rsidR="0004763E" w:rsidRDefault="0004763E">
      <w:pPr>
        <w:widowControl/>
        <w:spacing w:after="160" w:line="259" w:lineRule="auto"/>
        <w:rPr>
          <w:rFonts w:ascii="Times New Roman" w:hAnsi="Times New Roman" w:cs="Times New Roman"/>
          <w:b/>
          <w:sz w:val="24"/>
        </w:rPr>
      </w:pPr>
      <w:r>
        <w:rPr>
          <w:rFonts w:ascii="Times New Roman" w:hAnsi="Times New Roman" w:cs="Times New Roman"/>
          <w:b/>
          <w:sz w:val="24"/>
        </w:rPr>
        <w:br w:type="page"/>
      </w:r>
    </w:p>
    <w:p w14:paraId="4F423408" w14:textId="62A29786" w:rsidR="0004763E" w:rsidRPr="0004763E" w:rsidRDefault="0004763E" w:rsidP="0004763E">
      <w:pPr>
        <w:pStyle w:val="TextoPrincipal"/>
        <w:ind w:firstLine="0"/>
        <w:jc w:val="center"/>
        <w:rPr>
          <w:b/>
          <w:bCs/>
          <w:sz w:val="28"/>
          <w:szCs w:val="28"/>
        </w:rPr>
      </w:pPr>
      <w:r w:rsidRPr="0004763E">
        <w:rPr>
          <w:b/>
          <w:bCs/>
          <w:sz w:val="28"/>
          <w:szCs w:val="28"/>
        </w:rPr>
        <w:lastRenderedPageBreak/>
        <w:t>ÍNDICE DE TABLAS</w:t>
      </w:r>
    </w:p>
    <w:p w14:paraId="64D2B7AE" w14:textId="22CA5266" w:rsidR="00831C0E" w:rsidRPr="00831C0E" w:rsidRDefault="00AE18CF"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r w:rsidRPr="00831C0E">
        <w:rPr>
          <w:rFonts w:ascii="Times New Roman" w:hAnsi="Times New Roman" w:cs="Times New Roman"/>
          <w:bCs/>
          <w:sz w:val="24"/>
          <w:szCs w:val="24"/>
        </w:rPr>
        <w:fldChar w:fldCharType="begin"/>
      </w:r>
      <w:r w:rsidRPr="00831C0E">
        <w:rPr>
          <w:rFonts w:ascii="Times New Roman" w:hAnsi="Times New Roman" w:cs="Times New Roman"/>
          <w:bCs/>
          <w:sz w:val="24"/>
          <w:szCs w:val="24"/>
        </w:rPr>
        <w:instrText xml:space="preserve"> TOC \h \z \c "Tabla" </w:instrText>
      </w:r>
      <w:r w:rsidRPr="00831C0E">
        <w:rPr>
          <w:rFonts w:ascii="Times New Roman" w:hAnsi="Times New Roman" w:cs="Times New Roman"/>
          <w:bCs/>
          <w:sz w:val="24"/>
          <w:szCs w:val="24"/>
        </w:rPr>
        <w:fldChar w:fldCharType="separate"/>
      </w:r>
      <w:hyperlink w:anchor="_Toc183463428" w:history="1">
        <w:r w:rsidR="00831C0E" w:rsidRPr="00831C0E">
          <w:rPr>
            <w:rStyle w:val="Hyperlink"/>
            <w:rFonts w:ascii="Times New Roman" w:hAnsi="Times New Roman" w:cs="Times New Roman"/>
            <w:bCs/>
            <w:noProof/>
            <w:sz w:val="24"/>
            <w:szCs w:val="24"/>
          </w:rPr>
          <w:t>Tabla 1. Farmacéuticas Exportadoras (2021)</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_Toc183463428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18</w:t>
        </w:r>
        <w:r w:rsidR="00831C0E" w:rsidRPr="00831C0E">
          <w:rPr>
            <w:rFonts w:ascii="Times New Roman" w:hAnsi="Times New Roman" w:cs="Times New Roman"/>
            <w:bCs/>
            <w:noProof/>
            <w:webHidden/>
            <w:sz w:val="24"/>
            <w:szCs w:val="24"/>
          </w:rPr>
          <w:fldChar w:fldCharType="end"/>
        </w:r>
      </w:hyperlink>
    </w:p>
    <w:p w14:paraId="02DD8C52" w14:textId="7A7F70E9"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29" w:history="1">
        <w:r w:rsidR="00831C0E" w:rsidRPr="00831C0E">
          <w:rPr>
            <w:rStyle w:val="Hyperlink"/>
            <w:rFonts w:ascii="Times New Roman" w:hAnsi="Times New Roman" w:cs="Times New Roman"/>
            <w:bCs/>
            <w:noProof/>
            <w:sz w:val="24"/>
            <w:szCs w:val="24"/>
          </w:rPr>
          <w:t>Tabla 2. Comparativa de Tipos de Cambio Flexibles y Fijos</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_Toc183463429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32</w:t>
        </w:r>
        <w:r w:rsidR="00831C0E" w:rsidRPr="00831C0E">
          <w:rPr>
            <w:rFonts w:ascii="Times New Roman" w:hAnsi="Times New Roman" w:cs="Times New Roman"/>
            <w:bCs/>
            <w:noProof/>
            <w:webHidden/>
            <w:sz w:val="24"/>
            <w:szCs w:val="24"/>
          </w:rPr>
          <w:fldChar w:fldCharType="end"/>
        </w:r>
      </w:hyperlink>
    </w:p>
    <w:p w14:paraId="085CCDCE" w14:textId="698985C0"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0" w:history="1">
        <w:r w:rsidR="00831C0E" w:rsidRPr="00831C0E">
          <w:rPr>
            <w:rStyle w:val="Hyperlink"/>
            <w:rFonts w:ascii="Times New Roman" w:hAnsi="Times New Roman" w:cs="Times New Roman"/>
            <w:bCs/>
            <w:noProof/>
            <w:sz w:val="24"/>
            <w:szCs w:val="24"/>
          </w:rPr>
          <w:t>Tabla 3. Matriz Metodológica</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_Toc183463430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50</w:t>
        </w:r>
        <w:r w:rsidR="00831C0E" w:rsidRPr="00831C0E">
          <w:rPr>
            <w:rFonts w:ascii="Times New Roman" w:hAnsi="Times New Roman" w:cs="Times New Roman"/>
            <w:bCs/>
            <w:noProof/>
            <w:webHidden/>
            <w:sz w:val="24"/>
            <w:szCs w:val="24"/>
          </w:rPr>
          <w:fldChar w:fldCharType="end"/>
        </w:r>
      </w:hyperlink>
    </w:p>
    <w:p w14:paraId="6B500B29" w14:textId="49061FFF"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1" w:history="1">
        <w:r w:rsidR="00831C0E" w:rsidRPr="00831C0E">
          <w:rPr>
            <w:rStyle w:val="Hyperlink"/>
            <w:rFonts w:ascii="Times New Roman" w:hAnsi="Times New Roman" w:cs="Times New Roman"/>
            <w:bCs/>
            <w:noProof/>
            <w:sz w:val="24"/>
            <w:szCs w:val="24"/>
          </w:rPr>
          <w:t>Tabla 4. Operacionalización de Variables</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_Toc183463431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52</w:t>
        </w:r>
        <w:r w:rsidR="00831C0E" w:rsidRPr="00831C0E">
          <w:rPr>
            <w:rFonts w:ascii="Times New Roman" w:hAnsi="Times New Roman" w:cs="Times New Roman"/>
            <w:bCs/>
            <w:noProof/>
            <w:webHidden/>
            <w:sz w:val="24"/>
            <w:szCs w:val="24"/>
          </w:rPr>
          <w:fldChar w:fldCharType="end"/>
        </w:r>
      </w:hyperlink>
    </w:p>
    <w:p w14:paraId="78C924FC" w14:textId="0E808CB1"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2" w:history="1">
        <w:r w:rsidR="00831C0E" w:rsidRPr="00831C0E">
          <w:rPr>
            <w:rStyle w:val="Hyperlink"/>
            <w:rFonts w:ascii="Times New Roman" w:hAnsi="Times New Roman" w:cs="Times New Roman"/>
            <w:bCs/>
            <w:noProof/>
            <w:sz w:val="24"/>
            <w:szCs w:val="24"/>
          </w:rPr>
          <w:t>Tabla 5. Matriz de Formulación de Hipótesis</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_Toc183463432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53</w:t>
        </w:r>
        <w:r w:rsidR="00831C0E" w:rsidRPr="00831C0E">
          <w:rPr>
            <w:rFonts w:ascii="Times New Roman" w:hAnsi="Times New Roman" w:cs="Times New Roman"/>
            <w:bCs/>
            <w:noProof/>
            <w:webHidden/>
            <w:sz w:val="24"/>
            <w:szCs w:val="24"/>
          </w:rPr>
          <w:fldChar w:fldCharType="end"/>
        </w:r>
      </w:hyperlink>
    </w:p>
    <w:p w14:paraId="579CC744" w14:textId="09DF5CD2"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3" w:history="1">
        <w:r w:rsidR="00831C0E" w:rsidRPr="00831C0E">
          <w:rPr>
            <w:rStyle w:val="Hyperlink"/>
            <w:rFonts w:ascii="Times New Roman" w:hAnsi="Times New Roman" w:cs="Times New Roman"/>
            <w:bCs/>
            <w:noProof/>
            <w:sz w:val="24"/>
            <w:szCs w:val="24"/>
          </w:rPr>
          <w:t>Tabla 6. Empresas Farmacéuticas en Tegucigalpa</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_Toc183463433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56</w:t>
        </w:r>
        <w:r w:rsidR="00831C0E" w:rsidRPr="00831C0E">
          <w:rPr>
            <w:rFonts w:ascii="Times New Roman" w:hAnsi="Times New Roman" w:cs="Times New Roman"/>
            <w:bCs/>
            <w:noProof/>
            <w:webHidden/>
            <w:sz w:val="24"/>
            <w:szCs w:val="24"/>
          </w:rPr>
          <w:fldChar w:fldCharType="end"/>
        </w:r>
      </w:hyperlink>
    </w:p>
    <w:p w14:paraId="34954EF3" w14:textId="552ABD21"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4" w:history="1">
        <w:r w:rsidR="00831C0E" w:rsidRPr="00831C0E">
          <w:rPr>
            <w:rStyle w:val="Hyperlink"/>
            <w:rFonts w:ascii="Times New Roman" w:hAnsi="Times New Roman" w:cs="Times New Roman"/>
            <w:bCs/>
            <w:noProof/>
            <w:sz w:val="24"/>
            <w:szCs w:val="24"/>
          </w:rPr>
          <w:t>Tabla 7. Prueba de Normalidad Kolmogórov-Smirnov</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_Toc183463434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74</w:t>
        </w:r>
        <w:r w:rsidR="00831C0E" w:rsidRPr="00831C0E">
          <w:rPr>
            <w:rFonts w:ascii="Times New Roman" w:hAnsi="Times New Roman" w:cs="Times New Roman"/>
            <w:bCs/>
            <w:noProof/>
            <w:webHidden/>
            <w:sz w:val="24"/>
            <w:szCs w:val="24"/>
          </w:rPr>
          <w:fldChar w:fldCharType="end"/>
        </w:r>
      </w:hyperlink>
    </w:p>
    <w:p w14:paraId="5F02928C" w14:textId="0821098C"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5" w:history="1">
        <w:r w:rsidR="00831C0E" w:rsidRPr="00831C0E">
          <w:rPr>
            <w:rStyle w:val="Hyperlink"/>
            <w:rFonts w:ascii="Times New Roman" w:hAnsi="Times New Roman" w:cs="Times New Roman"/>
            <w:bCs/>
            <w:noProof/>
            <w:sz w:val="24"/>
            <w:szCs w:val="24"/>
          </w:rPr>
          <w:t>Tabla 8. Prueba de Hipótesis Rho de Spearman Hipótesis General</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_Toc183463435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75</w:t>
        </w:r>
        <w:r w:rsidR="00831C0E" w:rsidRPr="00831C0E">
          <w:rPr>
            <w:rFonts w:ascii="Times New Roman" w:hAnsi="Times New Roman" w:cs="Times New Roman"/>
            <w:bCs/>
            <w:noProof/>
            <w:webHidden/>
            <w:sz w:val="24"/>
            <w:szCs w:val="24"/>
          </w:rPr>
          <w:fldChar w:fldCharType="end"/>
        </w:r>
      </w:hyperlink>
    </w:p>
    <w:p w14:paraId="00BCEFA3" w14:textId="73B630CA"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6" w:history="1">
        <w:r w:rsidR="00831C0E" w:rsidRPr="00831C0E">
          <w:rPr>
            <w:rStyle w:val="Hyperlink"/>
            <w:rFonts w:ascii="Times New Roman" w:hAnsi="Times New Roman" w:cs="Times New Roman"/>
            <w:bCs/>
            <w:noProof/>
            <w:sz w:val="24"/>
            <w:szCs w:val="24"/>
          </w:rPr>
          <w:t>Tabla 9. Prueba de Hipótesis de Investigación 1</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_Toc183463436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76</w:t>
        </w:r>
        <w:r w:rsidR="00831C0E" w:rsidRPr="00831C0E">
          <w:rPr>
            <w:rFonts w:ascii="Times New Roman" w:hAnsi="Times New Roman" w:cs="Times New Roman"/>
            <w:bCs/>
            <w:noProof/>
            <w:webHidden/>
            <w:sz w:val="24"/>
            <w:szCs w:val="24"/>
          </w:rPr>
          <w:fldChar w:fldCharType="end"/>
        </w:r>
      </w:hyperlink>
    </w:p>
    <w:p w14:paraId="6B41ED78" w14:textId="10251DCC"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7" w:history="1">
        <w:r w:rsidR="00831C0E" w:rsidRPr="00831C0E">
          <w:rPr>
            <w:rStyle w:val="Hyperlink"/>
            <w:rFonts w:ascii="Times New Roman" w:hAnsi="Times New Roman" w:cs="Times New Roman"/>
            <w:bCs/>
            <w:noProof/>
            <w:sz w:val="24"/>
            <w:szCs w:val="24"/>
          </w:rPr>
          <w:t>Tabla 10. Prueba de Normalidad Kolmogórov-Smirnov</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_Toc183463437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77</w:t>
        </w:r>
        <w:r w:rsidR="00831C0E" w:rsidRPr="00831C0E">
          <w:rPr>
            <w:rFonts w:ascii="Times New Roman" w:hAnsi="Times New Roman" w:cs="Times New Roman"/>
            <w:bCs/>
            <w:noProof/>
            <w:webHidden/>
            <w:sz w:val="24"/>
            <w:szCs w:val="24"/>
          </w:rPr>
          <w:fldChar w:fldCharType="end"/>
        </w:r>
      </w:hyperlink>
    </w:p>
    <w:p w14:paraId="5B4009B5" w14:textId="1C304778"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8" w:history="1">
        <w:r w:rsidR="00831C0E" w:rsidRPr="00831C0E">
          <w:rPr>
            <w:rStyle w:val="Hyperlink"/>
            <w:rFonts w:ascii="Times New Roman" w:hAnsi="Times New Roman" w:cs="Times New Roman"/>
            <w:bCs/>
            <w:noProof/>
            <w:sz w:val="24"/>
            <w:szCs w:val="24"/>
          </w:rPr>
          <w:t>Tabla 11. Prueba de Hipótesis de Investigación 2</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_Toc183463438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78</w:t>
        </w:r>
        <w:r w:rsidR="00831C0E" w:rsidRPr="00831C0E">
          <w:rPr>
            <w:rFonts w:ascii="Times New Roman" w:hAnsi="Times New Roman" w:cs="Times New Roman"/>
            <w:bCs/>
            <w:noProof/>
            <w:webHidden/>
            <w:sz w:val="24"/>
            <w:szCs w:val="24"/>
          </w:rPr>
          <w:fldChar w:fldCharType="end"/>
        </w:r>
      </w:hyperlink>
    </w:p>
    <w:p w14:paraId="42C14689" w14:textId="44C67C16"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39" w:history="1">
        <w:r w:rsidR="00831C0E" w:rsidRPr="00831C0E">
          <w:rPr>
            <w:rStyle w:val="Hyperlink"/>
            <w:rFonts w:ascii="Times New Roman" w:hAnsi="Times New Roman" w:cs="Times New Roman"/>
            <w:bCs/>
            <w:noProof/>
            <w:sz w:val="24"/>
            <w:szCs w:val="24"/>
          </w:rPr>
          <w:t>Tabla 12. Prueba de Normalidad Kolmogórov-Smirnov</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_Toc183463439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79</w:t>
        </w:r>
        <w:r w:rsidR="00831C0E" w:rsidRPr="00831C0E">
          <w:rPr>
            <w:rFonts w:ascii="Times New Roman" w:hAnsi="Times New Roman" w:cs="Times New Roman"/>
            <w:bCs/>
            <w:noProof/>
            <w:webHidden/>
            <w:sz w:val="24"/>
            <w:szCs w:val="24"/>
          </w:rPr>
          <w:fldChar w:fldCharType="end"/>
        </w:r>
      </w:hyperlink>
    </w:p>
    <w:p w14:paraId="0BBBD130" w14:textId="64950DE9"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0" w:history="1">
        <w:r w:rsidR="00831C0E" w:rsidRPr="00831C0E">
          <w:rPr>
            <w:rStyle w:val="Hyperlink"/>
            <w:rFonts w:ascii="Times New Roman" w:hAnsi="Times New Roman" w:cs="Times New Roman"/>
            <w:bCs/>
            <w:noProof/>
            <w:sz w:val="24"/>
            <w:szCs w:val="24"/>
          </w:rPr>
          <w:t>Tabla 13. Prueba de Hipótesis de Investigación 3</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_Toc183463440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79</w:t>
        </w:r>
        <w:r w:rsidR="00831C0E" w:rsidRPr="00831C0E">
          <w:rPr>
            <w:rFonts w:ascii="Times New Roman" w:hAnsi="Times New Roman" w:cs="Times New Roman"/>
            <w:bCs/>
            <w:noProof/>
            <w:webHidden/>
            <w:sz w:val="24"/>
            <w:szCs w:val="24"/>
          </w:rPr>
          <w:fldChar w:fldCharType="end"/>
        </w:r>
      </w:hyperlink>
    </w:p>
    <w:p w14:paraId="3F54C2A1" w14:textId="4E19F734"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1" w:history="1">
        <w:r w:rsidR="00831C0E" w:rsidRPr="00831C0E">
          <w:rPr>
            <w:rStyle w:val="Hyperlink"/>
            <w:rFonts w:ascii="Times New Roman" w:hAnsi="Times New Roman" w:cs="Times New Roman"/>
            <w:bCs/>
            <w:noProof/>
            <w:sz w:val="24"/>
            <w:szCs w:val="24"/>
          </w:rPr>
          <w:t>Tabla 14. Prueba de Normalidad Kolmogórov-Smirnov</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_Toc183463441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80</w:t>
        </w:r>
        <w:r w:rsidR="00831C0E" w:rsidRPr="00831C0E">
          <w:rPr>
            <w:rFonts w:ascii="Times New Roman" w:hAnsi="Times New Roman" w:cs="Times New Roman"/>
            <w:bCs/>
            <w:noProof/>
            <w:webHidden/>
            <w:sz w:val="24"/>
            <w:szCs w:val="24"/>
          </w:rPr>
          <w:fldChar w:fldCharType="end"/>
        </w:r>
      </w:hyperlink>
    </w:p>
    <w:p w14:paraId="31BB6A10" w14:textId="490077A1"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2" w:history="1">
        <w:r w:rsidR="00831C0E" w:rsidRPr="00831C0E">
          <w:rPr>
            <w:rStyle w:val="Hyperlink"/>
            <w:rFonts w:ascii="Times New Roman" w:hAnsi="Times New Roman" w:cs="Times New Roman"/>
            <w:bCs/>
            <w:noProof/>
            <w:sz w:val="24"/>
            <w:szCs w:val="24"/>
          </w:rPr>
          <w:t>Tabla 15. Prueba de Hipótesis de Investigación 4</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_Toc183463442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81</w:t>
        </w:r>
        <w:r w:rsidR="00831C0E" w:rsidRPr="00831C0E">
          <w:rPr>
            <w:rFonts w:ascii="Times New Roman" w:hAnsi="Times New Roman" w:cs="Times New Roman"/>
            <w:bCs/>
            <w:noProof/>
            <w:webHidden/>
            <w:sz w:val="24"/>
            <w:szCs w:val="24"/>
          </w:rPr>
          <w:fldChar w:fldCharType="end"/>
        </w:r>
      </w:hyperlink>
    </w:p>
    <w:p w14:paraId="7DE0BDE7" w14:textId="69D666EA"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3" w:history="1">
        <w:r w:rsidR="00831C0E" w:rsidRPr="00831C0E">
          <w:rPr>
            <w:rStyle w:val="Hyperlink"/>
            <w:rFonts w:ascii="Times New Roman" w:hAnsi="Times New Roman" w:cs="Times New Roman"/>
            <w:bCs/>
            <w:noProof/>
            <w:sz w:val="24"/>
            <w:szCs w:val="24"/>
          </w:rPr>
          <w:t>Tabla 16. Prueba de Normalidad Kolmogórov-Smirnov</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_Toc183463443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82</w:t>
        </w:r>
        <w:r w:rsidR="00831C0E" w:rsidRPr="00831C0E">
          <w:rPr>
            <w:rFonts w:ascii="Times New Roman" w:hAnsi="Times New Roman" w:cs="Times New Roman"/>
            <w:bCs/>
            <w:noProof/>
            <w:webHidden/>
            <w:sz w:val="24"/>
            <w:szCs w:val="24"/>
          </w:rPr>
          <w:fldChar w:fldCharType="end"/>
        </w:r>
      </w:hyperlink>
    </w:p>
    <w:p w14:paraId="31E23BCF" w14:textId="17F4EBFA"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4" w:history="1">
        <w:r w:rsidR="00831C0E" w:rsidRPr="00831C0E">
          <w:rPr>
            <w:rStyle w:val="Hyperlink"/>
            <w:rFonts w:ascii="Times New Roman" w:hAnsi="Times New Roman" w:cs="Times New Roman"/>
            <w:bCs/>
            <w:noProof/>
            <w:sz w:val="24"/>
            <w:szCs w:val="24"/>
          </w:rPr>
          <w:t>Tabla 17. Prueba de Hipótesis de Investigación 5</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_Toc183463444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82</w:t>
        </w:r>
        <w:r w:rsidR="00831C0E" w:rsidRPr="00831C0E">
          <w:rPr>
            <w:rFonts w:ascii="Times New Roman" w:hAnsi="Times New Roman" w:cs="Times New Roman"/>
            <w:bCs/>
            <w:noProof/>
            <w:webHidden/>
            <w:sz w:val="24"/>
            <w:szCs w:val="24"/>
          </w:rPr>
          <w:fldChar w:fldCharType="end"/>
        </w:r>
      </w:hyperlink>
    </w:p>
    <w:p w14:paraId="4F1D3576" w14:textId="661C45FA"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5" w:history="1">
        <w:r w:rsidR="00831C0E" w:rsidRPr="00831C0E">
          <w:rPr>
            <w:rStyle w:val="Hyperlink"/>
            <w:rFonts w:ascii="Times New Roman" w:hAnsi="Times New Roman" w:cs="Times New Roman"/>
            <w:bCs/>
            <w:noProof/>
            <w:sz w:val="24"/>
            <w:szCs w:val="24"/>
          </w:rPr>
          <w:t>Tabla 18. Medidas de Control de la Propuesta</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_Toc183463445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98</w:t>
        </w:r>
        <w:r w:rsidR="00831C0E" w:rsidRPr="00831C0E">
          <w:rPr>
            <w:rFonts w:ascii="Times New Roman" w:hAnsi="Times New Roman" w:cs="Times New Roman"/>
            <w:bCs/>
            <w:noProof/>
            <w:webHidden/>
            <w:sz w:val="24"/>
            <w:szCs w:val="24"/>
          </w:rPr>
          <w:fldChar w:fldCharType="end"/>
        </w:r>
      </w:hyperlink>
    </w:p>
    <w:p w14:paraId="2E98D1BA" w14:textId="7B2579EA"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6" w:history="1">
        <w:r w:rsidR="00831C0E" w:rsidRPr="00831C0E">
          <w:rPr>
            <w:rStyle w:val="Hyperlink"/>
            <w:rFonts w:ascii="Times New Roman" w:hAnsi="Times New Roman" w:cs="Times New Roman"/>
            <w:bCs/>
            <w:noProof/>
            <w:sz w:val="24"/>
            <w:szCs w:val="24"/>
          </w:rPr>
          <w:t>Tabla 19. Cronograma de Implementación y Presupuesto</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_Toc183463446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101</w:t>
        </w:r>
        <w:r w:rsidR="00831C0E" w:rsidRPr="00831C0E">
          <w:rPr>
            <w:rFonts w:ascii="Times New Roman" w:hAnsi="Times New Roman" w:cs="Times New Roman"/>
            <w:bCs/>
            <w:noProof/>
            <w:webHidden/>
            <w:sz w:val="24"/>
            <w:szCs w:val="24"/>
          </w:rPr>
          <w:fldChar w:fldCharType="end"/>
        </w:r>
      </w:hyperlink>
    </w:p>
    <w:p w14:paraId="37B28897" w14:textId="4116E8AD" w:rsidR="00831C0E" w:rsidRPr="00831C0E" w:rsidRDefault="003C2E04" w:rsidP="00831C0E">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3463447" w:history="1">
        <w:r w:rsidR="00831C0E" w:rsidRPr="00831C0E">
          <w:rPr>
            <w:rStyle w:val="Hyperlink"/>
            <w:rFonts w:ascii="Times New Roman" w:hAnsi="Times New Roman" w:cs="Times New Roman"/>
            <w:bCs/>
            <w:noProof/>
            <w:sz w:val="24"/>
            <w:szCs w:val="24"/>
          </w:rPr>
          <w:t>Tabla 20. Matriz de Congruencia de la Tesis</w:t>
        </w:r>
        <w:r w:rsidR="00831C0E" w:rsidRPr="00831C0E">
          <w:rPr>
            <w:rFonts w:ascii="Times New Roman" w:hAnsi="Times New Roman" w:cs="Times New Roman"/>
            <w:bCs/>
            <w:noProof/>
            <w:webHidden/>
            <w:sz w:val="24"/>
            <w:szCs w:val="24"/>
          </w:rPr>
          <w:tab/>
        </w:r>
        <w:r w:rsidR="00831C0E" w:rsidRPr="00831C0E">
          <w:rPr>
            <w:rFonts w:ascii="Times New Roman" w:hAnsi="Times New Roman" w:cs="Times New Roman"/>
            <w:bCs/>
            <w:noProof/>
            <w:webHidden/>
            <w:sz w:val="24"/>
            <w:szCs w:val="24"/>
          </w:rPr>
          <w:fldChar w:fldCharType="begin"/>
        </w:r>
        <w:r w:rsidR="00831C0E" w:rsidRPr="00831C0E">
          <w:rPr>
            <w:rFonts w:ascii="Times New Roman" w:hAnsi="Times New Roman" w:cs="Times New Roman"/>
            <w:bCs/>
            <w:noProof/>
            <w:webHidden/>
            <w:sz w:val="24"/>
            <w:szCs w:val="24"/>
          </w:rPr>
          <w:instrText xml:space="preserve"> PAGEREF _Toc183463447 \h </w:instrText>
        </w:r>
        <w:r w:rsidR="00831C0E" w:rsidRPr="00831C0E">
          <w:rPr>
            <w:rFonts w:ascii="Times New Roman" w:hAnsi="Times New Roman" w:cs="Times New Roman"/>
            <w:bCs/>
            <w:noProof/>
            <w:webHidden/>
            <w:sz w:val="24"/>
            <w:szCs w:val="24"/>
          </w:rPr>
        </w:r>
        <w:r w:rsidR="00831C0E" w:rsidRPr="00831C0E">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103</w:t>
        </w:r>
        <w:r w:rsidR="00831C0E" w:rsidRPr="00831C0E">
          <w:rPr>
            <w:rFonts w:ascii="Times New Roman" w:hAnsi="Times New Roman" w:cs="Times New Roman"/>
            <w:bCs/>
            <w:noProof/>
            <w:webHidden/>
            <w:sz w:val="24"/>
            <w:szCs w:val="24"/>
          </w:rPr>
          <w:fldChar w:fldCharType="end"/>
        </w:r>
      </w:hyperlink>
    </w:p>
    <w:p w14:paraId="69B174F4" w14:textId="572ECF49" w:rsidR="006C1931" w:rsidRDefault="00AE18CF" w:rsidP="00831C0E">
      <w:pPr>
        <w:spacing w:line="360" w:lineRule="auto"/>
        <w:rPr>
          <w:rFonts w:ascii="Times New Roman" w:hAnsi="Times New Roman" w:cs="Times New Roman"/>
          <w:b/>
          <w:sz w:val="24"/>
        </w:rPr>
      </w:pPr>
      <w:r w:rsidRPr="00831C0E">
        <w:rPr>
          <w:rFonts w:ascii="Times New Roman" w:hAnsi="Times New Roman" w:cs="Times New Roman"/>
          <w:bCs/>
          <w:sz w:val="24"/>
          <w:szCs w:val="24"/>
        </w:rPr>
        <w:fldChar w:fldCharType="end"/>
      </w:r>
    </w:p>
    <w:p w14:paraId="6A0D7EEB" w14:textId="77777777" w:rsidR="006C1931" w:rsidRDefault="006C1931">
      <w:pPr>
        <w:widowControl/>
        <w:spacing w:after="160" w:line="259" w:lineRule="auto"/>
        <w:rPr>
          <w:rFonts w:ascii="Times New Roman" w:hAnsi="Times New Roman" w:cs="Times New Roman"/>
          <w:b/>
          <w:sz w:val="24"/>
        </w:rPr>
      </w:pPr>
      <w:r>
        <w:rPr>
          <w:rFonts w:ascii="Times New Roman" w:hAnsi="Times New Roman" w:cs="Times New Roman"/>
          <w:b/>
          <w:sz w:val="24"/>
        </w:rPr>
        <w:br w:type="page"/>
      </w:r>
    </w:p>
    <w:p w14:paraId="026B6CFF" w14:textId="26B4C8D3" w:rsidR="0004763E" w:rsidRPr="0004763E" w:rsidRDefault="0004763E" w:rsidP="0004763E">
      <w:pPr>
        <w:pStyle w:val="TextoPrincipal"/>
        <w:ind w:firstLine="0"/>
        <w:jc w:val="center"/>
        <w:rPr>
          <w:b/>
          <w:bCs/>
          <w:sz w:val="28"/>
          <w:szCs w:val="28"/>
        </w:rPr>
      </w:pPr>
      <w:r w:rsidRPr="0004763E">
        <w:rPr>
          <w:b/>
          <w:bCs/>
          <w:sz w:val="28"/>
          <w:szCs w:val="28"/>
        </w:rPr>
        <w:lastRenderedPageBreak/>
        <w:t>ÍNDICE DE FIGURAS</w:t>
      </w:r>
    </w:p>
    <w:p w14:paraId="04832D6A" w14:textId="5507F191" w:rsidR="00AC255C" w:rsidRPr="00AC255C" w:rsidRDefault="006C1931"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r w:rsidRPr="00AC255C">
        <w:rPr>
          <w:rFonts w:ascii="Times New Roman" w:hAnsi="Times New Roman" w:cs="Times New Roman"/>
          <w:bCs/>
          <w:sz w:val="24"/>
          <w:szCs w:val="24"/>
        </w:rPr>
        <w:fldChar w:fldCharType="begin"/>
      </w:r>
      <w:r w:rsidRPr="00AC255C">
        <w:rPr>
          <w:rFonts w:ascii="Times New Roman" w:hAnsi="Times New Roman" w:cs="Times New Roman"/>
          <w:bCs/>
          <w:sz w:val="24"/>
          <w:szCs w:val="24"/>
        </w:rPr>
        <w:instrText xml:space="preserve"> TOC \h \z \c "Figura" </w:instrText>
      </w:r>
      <w:r w:rsidRPr="00AC255C">
        <w:rPr>
          <w:rFonts w:ascii="Times New Roman" w:hAnsi="Times New Roman" w:cs="Times New Roman"/>
          <w:bCs/>
          <w:sz w:val="24"/>
          <w:szCs w:val="24"/>
        </w:rPr>
        <w:fldChar w:fldCharType="separate"/>
      </w:r>
      <w:hyperlink w:anchor="_Toc184850687" w:history="1">
        <w:r w:rsidR="00AC255C" w:rsidRPr="00AC255C">
          <w:rPr>
            <w:rStyle w:val="Hyperlink"/>
            <w:rFonts w:ascii="Times New Roman" w:hAnsi="Times New Roman" w:cs="Times New Roman"/>
            <w:bCs/>
            <w:noProof/>
            <w:sz w:val="24"/>
            <w:szCs w:val="24"/>
          </w:rPr>
          <w:t>Figura 1. Variable Escasez del Dólar</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_Toc184850687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51</w:t>
        </w:r>
        <w:r w:rsidR="00AC255C" w:rsidRPr="00AC255C">
          <w:rPr>
            <w:rFonts w:ascii="Times New Roman" w:hAnsi="Times New Roman" w:cs="Times New Roman"/>
            <w:bCs/>
            <w:noProof/>
            <w:webHidden/>
            <w:sz w:val="24"/>
            <w:szCs w:val="24"/>
          </w:rPr>
          <w:fldChar w:fldCharType="end"/>
        </w:r>
      </w:hyperlink>
    </w:p>
    <w:p w14:paraId="3771E6AB" w14:textId="094FE56E"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88" w:history="1">
        <w:r w:rsidR="00AC255C" w:rsidRPr="00AC255C">
          <w:rPr>
            <w:rStyle w:val="Hyperlink"/>
            <w:rFonts w:ascii="Times New Roman" w:hAnsi="Times New Roman" w:cs="Times New Roman"/>
            <w:bCs/>
            <w:noProof/>
            <w:sz w:val="24"/>
            <w:szCs w:val="24"/>
          </w:rPr>
          <w:t>Figura 2. Variable Gestión Financiera</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_Toc184850688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51</w:t>
        </w:r>
        <w:r w:rsidR="00AC255C" w:rsidRPr="00AC255C">
          <w:rPr>
            <w:rFonts w:ascii="Times New Roman" w:hAnsi="Times New Roman" w:cs="Times New Roman"/>
            <w:bCs/>
            <w:noProof/>
            <w:webHidden/>
            <w:sz w:val="24"/>
            <w:szCs w:val="24"/>
          </w:rPr>
          <w:fldChar w:fldCharType="end"/>
        </w:r>
      </w:hyperlink>
    </w:p>
    <w:p w14:paraId="27AAF993" w14:textId="6EC5AE25"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89" w:history="1">
        <w:r w:rsidR="00AC255C" w:rsidRPr="00AC255C">
          <w:rPr>
            <w:rStyle w:val="Hyperlink"/>
            <w:rFonts w:ascii="Times New Roman" w:hAnsi="Times New Roman" w:cs="Times New Roman"/>
            <w:bCs/>
            <w:noProof/>
            <w:sz w:val="24"/>
            <w:szCs w:val="24"/>
          </w:rPr>
          <w:t>Figura 3. Ficha Técnica de la Investigación</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_Toc184850689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55</w:t>
        </w:r>
        <w:r w:rsidR="00AC255C" w:rsidRPr="00AC255C">
          <w:rPr>
            <w:rFonts w:ascii="Times New Roman" w:hAnsi="Times New Roman" w:cs="Times New Roman"/>
            <w:bCs/>
            <w:noProof/>
            <w:webHidden/>
            <w:sz w:val="24"/>
            <w:szCs w:val="24"/>
          </w:rPr>
          <w:fldChar w:fldCharType="end"/>
        </w:r>
      </w:hyperlink>
    </w:p>
    <w:p w14:paraId="653552DE" w14:textId="6ADFAEC3"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0" w:history="1">
        <w:r w:rsidR="00AC255C" w:rsidRPr="00AC255C">
          <w:rPr>
            <w:rStyle w:val="Hyperlink"/>
            <w:rFonts w:ascii="Times New Roman" w:hAnsi="Times New Roman" w:cs="Times New Roman"/>
            <w:bCs/>
            <w:noProof/>
            <w:sz w:val="24"/>
            <w:szCs w:val="24"/>
          </w:rPr>
          <w:t>Figura 4. Gráfico sobre Importación de Materias Primas</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_Toc184850690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61</w:t>
        </w:r>
        <w:r w:rsidR="00AC255C" w:rsidRPr="00AC255C">
          <w:rPr>
            <w:rFonts w:ascii="Times New Roman" w:hAnsi="Times New Roman" w:cs="Times New Roman"/>
            <w:bCs/>
            <w:noProof/>
            <w:webHidden/>
            <w:sz w:val="24"/>
            <w:szCs w:val="24"/>
          </w:rPr>
          <w:fldChar w:fldCharType="end"/>
        </w:r>
      </w:hyperlink>
    </w:p>
    <w:p w14:paraId="49B90004" w14:textId="1B168029"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1" w:history="1">
        <w:r w:rsidR="00AC255C" w:rsidRPr="00AC255C">
          <w:rPr>
            <w:rStyle w:val="Hyperlink"/>
            <w:rFonts w:ascii="Times New Roman" w:hAnsi="Times New Roman" w:cs="Times New Roman"/>
            <w:bCs/>
            <w:noProof/>
            <w:sz w:val="24"/>
            <w:szCs w:val="24"/>
          </w:rPr>
          <w:t>Figura 5. Gráfico sobre Volumen de Producción</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_Toc184850691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62</w:t>
        </w:r>
        <w:r w:rsidR="00AC255C" w:rsidRPr="00AC255C">
          <w:rPr>
            <w:rFonts w:ascii="Times New Roman" w:hAnsi="Times New Roman" w:cs="Times New Roman"/>
            <w:bCs/>
            <w:noProof/>
            <w:webHidden/>
            <w:sz w:val="24"/>
            <w:szCs w:val="24"/>
          </w:rPr>
          <w:fldChar w:fldCharType="end"/>
        </w:r>
      </w:hyperlink>
    </w:p>
    <w:p w14:paraId="59426C79" w14:textId="1E9E2124"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2" w:history="1">
        <w:r w:rsidR="00AC255C" w:rsidRPr="00AC255C">
          <w:rPr>
            <w:rStyle w:val="Hyperlink"/>
            <w:rFonts w:ascii="Times New Roman" w:hAnsi="Times New Roman" w:cs="Times New Roman"/>
            <w:bCs/>
            <w:noProof/>
            <w:sz w:val="24"/>
            <w:szCs w:val="24"/>
          </w:rPr>
          <w:t>Figura 6. Gráfico sobre Estructura de Precios</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_Toc184850692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63</w:t>
        </w:r>
        <w:r w:rsidR="00AC255C" w:rsidRPr="00AC255C">
          <w:rPr>
            <w:rFonts w:ascii="Times New Roman" w:hAnsi="Times New Roman" w:cs="Times New Roman"/>
            <w:bCs/>
            <w:noProof/>
            <w:webHidden/>
            <w:sz w:val="24"/>
            <w:szCs w:val="24"/>
          </w:rPr>
          <w:fldChar w:fldCharType="end"/>
        </w:r>
      </w:hyperlink>
    </w:p>
    <w:p w14:paraId="644841AF" w14:textId="0C61655E"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3" w:history="1">
        <w:r w:rsidR="00AC255C" w:rsidRPr="00AC255C">
          <w:rPr>
            <w:rStyle w:val="Hyperlink"/>
            <w:rFonts w:ascii="Times New Roman" w:hAnsi="Times New Roman" w:cs="Times New Roman"/>
            <w:bCs/>
            <w:noProof/>
            <w:sz w:val="24"/>
            <w:szCs w:val="24"/>
          </w:rPr>
          <w:t>Figura 7. Gráfico sobre Reservas de Efectivo</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_Toc184850693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64</w:t>
        </w:r>
        <w:r w:rsidR="00AC255C" w:rsidRPr="00AC255C">
          <w:rPr>
            <w:rFonts w:ascii="Times New Roman" w:hAnsi="Times New Roman" w:cs="Times New Roman"/>
            <w:bCs/>
            <w:noProof/>
            <w:webHidden/>
            <w:sz w:val="24"/>
            <w:szCs w:val="24"/>
          </w:rPr>
          <w:fldChar w:fldCharType="end"/>
        </w:r>
      </w:hyperlink>
    </w:p>
    <w:p w14:paraId="430CCDB6" w14:textId="690CBA4E"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4" w:history="1">
        <w:r w:rsidR="00AC255C" w:rsidRPr="00AC255C">
          <w:rPr>
            <w:rStyle w:val="Hyperlink"/>
            <w:rFonts w:ascii="Times New Roman" w:hAnsi="Times New Roman" w:cs="Times New Roman"/>
            <w:bCs/>
            <w:noProof/>
            <w:sz w:val="24"/>
            <w:szCs w:val="24"/>
          </w:rPr>
          <w:t>Figura 8. Gráfico sobre Fuentes de Financiamiento</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_Toc184850694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65</w:t>
        </w:r>
        <w:r w:rsidR="00AC255C" w:rsidRPr="00AC255C">
          <w:rPr>
            <w:rFonts w:ascii="Times New Roman" w:hAnsi="Times New Roman" w:cs="Times New Roman"/>
            <w:bCs/>
            <w:noProof/>
            <w:webHidden/>
            <w:sz w:val="24"/>
            <w:szCs w:val="24"/>
          </w:rPr>
          <w:fldChar w:fldCharType="end"/>
        </w:r>
      </w:hyperlink>
    </w:p>
    <w:p w14:paraId="5D3C919D" w14:textId="3E4B1633"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5" w:history="1">
        <w:r w:rsidR="00AC255C" w:rsidRPr="00AC255C">
          <w:rPr>
            <w:rStyle w:val="Hyperlink"/>
            <w:rFonts w:ascii="Times New Roman" w:hAnsi="Times New Roman" w:cs="Times New Roman"/>
            <w:bCs/>
            <w:noProof/>
            <w:sz w:val="24"/>
            <w:szCs w:val="24"/>
          </w:rPr>
          <w:t>Figura 9. Gráfico sobre Planificación Financiera</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_Toc184850695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66</w:t>
        </w:r>
        <w:r w:rsidR="00AC255C" w:rsidRPr="00AC255C">
          <w:rPr>
            <w:rFonts w:ascii="Times New Roman" w:hAnsi="Times New Roman" w:cs="Times New Roman"/>
            <w:bCs/>
            <w:noProof/>
            <w:webHidden/>
            <w:sz w:val="24"/>
            <w:szCs w:val="24"/>
          </w:rPr>
          <w:fldChar w:fldCharType="end"/>
        </w:r>
      </w:hyperlink>
    </w:p>
    <w:p w14:paraId="77AB0D59" w14:textId="3F56099B"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6" w:history="1">
        <w:r w:rsidR="00AC255C" w:rsidRPr="00AC255C">
          <w:rPr>
            <w:rStyle w:val="Hyperlink"/>
            <w:rFonts w:ascii="Times New Roman" w:hAnsi="Times New Roman" w:cs="Times New Roman"/>
            <w:bCs/>
            <w:noProof/>
            <w:sz w:val="24"/>
            <w:szCs w:val="24"/>
          </w:rPr>
          <w:t>Figura 10. Gráfico sobre Rentabilidad</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_Toc184850696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67</w:t>
        </w:r>
        <w:r w:rsidR="00AC255C" w:rsidRPr="00AC255C">
          <w:rPr>
            <w:rFonts w:ascii="Times New Roman" w:hAnsi="Times New Roman" w:cs="Times New Roman"/>
            <w:bCs/>
            <w:noProof/>
            <w:webHidden/>
            <w:sz w:val="24"/>
            <w:szCs w:val="24"/>
          </w:rPr>
          <w:fldChar w:fldCharType="end"/>
        </w:r>
      </w:hyperlink>
    </w:p>
    <w:p w14:paraId="782BFCF3" w14:textId="457AD974"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7" w:history="1">
        <w:r w:rsidR="00AC255C" w:rsidRPr="00AC255C">
          <w:rPr>
            <w:rStyle w:val="Hyperlink"/>
            <w:rFonts w:ascii="Times New Roman" w:hAnsi="Times New Roman" w:cs="Times New Roman"/>
            <w:bCs/>
            <w:noProof/>
            <w:sz w:val="24"/>
            <w:szCs w:val="24"/>
          </w:rPr>
          <w:t>Figura 11. Gráfico sobre Márgenes de Ganancia</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_Toc184850697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68</w:t>
        </w:r>
        <w:r w:rsidR="00AC255C" w:rsidRPr="00AC255C">
          <w:rPr>
            <w:rFonts w:ascii="Times New Roman" w:hAnsi="Times New Roman" w:cs="Times New Roman"/>
            <w:bCs/>
            <w:noProof/>
            <w:webHidden/>
            <w:sz w:val="24"/>
            <w:szCs w:val="24"/>
          </w:rPr>
          <w:fldChar w:fldCharType="end"/>
        </w:r>
      </w:hyperlink>
    </w:p>
    <w:p w14:paraId="4A93EC97" w14:textId="1AC9C5A4"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8" w:history="1">
        <w:r w:rsidR="00AC255C" w:rsidRPr="00AC255C">
          <w:rPr>
            <w:rStyle w:val="Hyperlink"/>
            <w:rFonts w:ascii="Times New Roman" w:hAnsi="Times New Roman" w:cs="Times New Roman"/>
            <w:bCs/>
            <w:noProof/>
            <w:sz w:val="24"/>
            <w:szCs w:val="24"/>
          </w:rPr>
          <w:t>Figura 12. Gráfico sobre Proveedores Locales</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_Toc184850698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69</w:t>
        </w:r>
        <w:r w:rsidR="00AC255C" w:rsidRPr="00AC255C">
          <w:rPr>
            <w:rFonts w:ascii="Times New Roman" w:hAnsi="Times New Roman" w:cs="Times New Roman"/>
            <w:bCs/>
            <w:noProof/>
            <w:webHidden/>
            <w:sz w:val="24"/>
            <w:szCs w:val="24"/>
          </w:rPr>
          <w:fldChar w:fldCharType="end"/>
        </w:r>
      </w:hyperlink>
    </w:p>
    <w:p w14:paraId="27E82F81" w14:textId="7A3CC00A"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699" w:history="1">
        <w:r w:rsidR="00AC255C" w:rsidRPr="00AC255C">
          <w:rPr>
            <w:rStyle w:val="Hyperlink"/>
            <w:rFonts w:ascii="Times New Roman" w:hAnsi="Times New Roman" w:cs="Times New Roman"/>
            <w:bCs/>
            <w:noProof/>
            <w:sz w:val="24"/>
            <w:szCs w:val="24"/>
          </w:rPr>
          <w:t>Figura 13. Gráfico sobre Apertura Internacional</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_Toc184850699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70</w:t>
        </w:r>
        <w:r w:rsidR="00AC255C" w:rsidRPr="00AC255C">
          <w:rPr>
            <w:rFonts w:ascii="Times New Roman" w:hAnsi="Times New Roman" w:cs="Times New Roman"/>
            <w:bCs/>
            <w:noProof/>
            <w:webHidden/>
            <w:sz w:val="24"/>
            <w:szCs w:val="24"/>
          </w:rPr>
          <w:fldChar w:fldCharType="end"/>
        </w:r>
      </w:hyperlink>
    </w:p>
    <w:p w14:paraId="117328C1" w14:textId="2833F849"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700" w:history="1">
        <w:r w:rsidR="00AC255C" w:rsidRPr="00AC255C">
          <w:rPr>
            <w:rStyle w:val="Hyperlink"/>
            <w:rFonts w:ascii="Times New Roman" w:hAnsi="Times New Roman" w:cs="Times New Roman"/>
            <w:bCs/>
            <w:noProof/>
            <w:sz w:val="24"/>
            <w:szCs w:val="24"/>
          </w:rPr>
          <w:t>Figura 14. Gráfico sobre Estrategia de Precios</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_Toc184850700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71</w:t>
        </w:r>
        <w:r w:rsidR="00AC255C" w:rsidRPr="00AC255C">
          <w:rPr>
            <w:rFonts w:ascii="Times New Roman" w:hAnsi="Times New Roman" w:cs="Times New Roman"/>
            <w:bCs/>
            <w:noProof/>
            <w:webHidden/>
            <w:sz w:val="24"/>
            <w:szCs w:val="24"/>
          </w:rPr>
          <w:fldChar w:fldCharType="end"/>
        </w:r>
      </w:hyperlink>
    </w:p>
    <w:p w14:paraId="09EF3322" w14:textId="6C4592C8"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701" w:history="1">
        <w:r w:rsidR="00AC255C" w:rsidRPr="00AC255C">
          <w:rPr>
            <w:rStyle w:val="Hyperlink"/>
            <w:rFonts w:ascii="Times New Roman" w:hAnsi="Times New Roman" w:cs="Times New Roman"/>
            <w:bCs/>
            <w:noProof/>
            <w:sz w:val="24"/>
            <w:szCs w:val="24"/>
          </w:rPr>
          <w:t>Figura 15. Proceso de Análisis y Selección de Proveedores de Crédito</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_Toc184850701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93</w:t>
        </w:r>
        <w:r w:rsidR="00AC255C" w:rsidRPr="00AC255C">
          <w:rPr>
            <w:rFonts w:ascii="Times New Roman" w:hAnsi="Times New Roman" w:cs="Times New Roman"/>
            <w:bCs/>
            <w:noProof/>
            <w:webHidden/>
            <w:sz w:val="24"/>
            <w:szCs w:val="24"/>
          </w:rPr>
          <w:fldChar w:fldCharType="end"/>
        </w:r>
      </w:hyperlink>
    </w:p>
    <w:p w14:paraId="3889499D" w14:textId="2396F6A0"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702" w:history="1">
        <w:r w:rsidR="00AC255C" w:rsidRPr="00AC255C">
          <w:rPr>
            <w:rStyle w:val="Hyperlink"/>
            <w:rFonts w:ascii="Times New Roman" w:hAnsi="Times New Roman" w:cs="Times New Roman"/>
            <w:bCs/>
            <w:noProof/>
            <w:sz w:val="24"/>
            <w:szCs w:val="24"/>
          </w:rPr>
          <w:t>Figura 16. Proceso de Participación en Subastas de Divisas</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_Toc184850702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94</w:t>
        </w:r>
        <w:r w:rsidR="00AC255C" w:rsidRPr="00AC255C">
          <w:rPr>
            <w:rFonts w:ascii="Times New Roman" w:hAnsi="Times New Roman" w:cs="Times New Roman"/>
            <w:bCs/>
            <w:noProof/>
            <w:webHidden/>
            <w:sz w:val="24"/>
            <w:szCs w:val="24"/>
          </w:rPr>
          <w:fldChar w:fldCharType="end"/>
        </w:r>
      </w:hyperlink>
    </w:p>
    <w:p w14:paraId="05D9D099" w14:textId="5B2123E5"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703" w:history="1">
        <w:r w:rsidR="00AC255C" w:rsidRPr="00AC255C">
          <w:rPr>
            <w:rStyle w:val="Hyperlink"/>
            <w:rFonts w:ascii="Times New Roman" w:hAnsi="Times New Roman" w:cs="Times New Roman"/>
            <w:bCs/>
            <w:noProof/>
            <w:sz w:val="24"/>
            <w:szCs w:val="24"/>
          </w:rPr>
          <w:t>Figura 17. Proceso de Gestión de Reserva de Divisas</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_Toc184850703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95</w:t>
        </w:r>
        <w:r w:rsidR="00AC255C" w:rsidRPr="00AC255C">
          <w:rPr>
            <w:rFonts w:ascii="Times New Roman" w:hAnsi="Times New Roman" w:cs="Times New Roman"/>
            <w:bCs/>
            <w:noProof/>
            <w:webHidden/>
            <w:sz w:val="24"/>
            <w:szCs w:val="24"/>
          </w:rPr>
          <w:fldChar w:fldCharType="end"/>
        </w:r>
      </w:hyperlink>
    </w:p>
    <w:p w14:paraId="102438C7" w14:textId="2119E8C8" w:rsidR="00AC255C" w:rsidRPr="00AC255C" w:rsidRDefault="003C2E04" w:rsidP="00AC255C">
      <w:pPr>
        <w:pStyle w:val="TableofFigures"/>
        <w:tabs>
          <w:tab w:val="right" w:leader="dot" w:pos="9350"/>
        </w:tabs>
        <w:spacing w:line="360" w:lineRule="auto"/>
        <w:rPr>
          <w:rFonts w:ascii="Times New Roman" w:eastAsiaTheme="minorEastAsia" w:hAnsi="Times New Roman" w:cs="Times New Roman"/>
          <w:bCs/>
          <w:noProof/>
          <w:kern w:val="2"/>
          <w:sz w:val="24"/>
          <w:szCs w:val="24"/>
          <w:lang w:eastAsia="es-HN"/>
          <w14:ligatures w14:val="standardContextual"/>
        </w:rPr>
      </w:pPr>
      <w:hyperlink w:anchor="_Toc184850704" w:history="1">
        <w:r w:rsidR="00AC255C" w:rsidRPr="00AC255C">
          <w:rPr>
            <w:rStyle w:val="Hyperlink"/>
            <w:rFonts w:ascii="Times New Roman" w:hAnsi="Times New Roman" w:cs="Times New Roman"/>
            <w:bCs/>
            <w:noProof/>
            <w:sz w:val="24"/>
            <w:szCs w:val="24"/>
          </w:rPr>
          <w:t>Figura 18. Proceso del Plan de Contingencia</w:t>
        </w:r>
        <w:r w:rsidR="00AC255C" w:rsidRPr="00AC255C">
          <w:rPr>
            <w:rFonts w:ascii="Times New Roman" w:hAnsi="Times New Roman" w:cs="Times New Roman"/>
            <w:bCs/>
            <w:noProof/>
            <w:webHidden/>
            <w:sz w:val="24"/>
            <w:szCs w:val="24"/>
          </w:rPr>
          <w:tab/>
        </w:r>
        <w:r w:rsidR="00AC255C" w:rsidRPr="00AC255C">
          <w:rPr>
            <w:rFonts w:ascii="Times New Roman" w:hAnsi="Times New Roman" w:cs="Times New Roman"/>
            <w:bCs/>
            <w:noProof/>
            <w:webHidden/>
            <w:sz w:val="24"/>
            <w:szCs w:val="24"/>
          </w:rPr>
          <w:fldChar w:fldCharType="begin"/>
        </w:r>
        <w:r w:rsidR="00AC255C" w:rsidRPr="00AC255C">
          <w:rPr>
            <w:rFonts w:ascii="Times New Roman" w:hAnsi="Times New Roman" w:cs="Times New Roman"/>
            <w:bCs/>
            <w:noProof/>
            <w:webHidden/>
            <w:sz w:val="24"/>
            <w:szCs w:val="24"/>
          </w:rPr>
          <w:instrText xml:space="preserve"> PAGEREF _Toc184850704 \h </w:instrText>
        </w:r>
        <w:r w:rsidR="00AC255C" w:rsidRPr="00AC255C">
          <w:rPr>
            <w:rFonts w:ascii="Times New Roman" w:hAnsi="Times New Roman" w:cs="Times New Roman"/>
            <w:bCs/>
            <w:noProof/>
            <w:webHidden/>
            <w:sz w:val="24"/>
            <w:szCs w:val="24"/>
          </w:rPr>
        </w:r>
        <w:r w:rsidR="00AC255C" w:rsidRPr="00AC255C">
          <w:rPr>
            <w:rFonts w:ascii="Times New Roman" w:hAnsi="Times New Roman" w:cs="Times New Roman"/>
            <w:bCs/>
            <w:noProof/>
            <w:webHidden/>
            <w:sz w:val="24"/>
            <w:szCs w:val="24"/>
          </w:rPr>
          <w:fldChar w:fldCharType="separate"/>
        </w:r>
        <w:r w:rsidR="00A61218">
          <w:rPr>
            <w:rFonts w:ascii="Times New Roman" w:hAnsi="Times New Roman" w:cs="Times New Roman"/>
            <w:bCs/>
            <w:noProof/>
            <w:webHidden/>
            <w:sz w:val="24"/>
            <w:szCs w:val="24"/>
          </w:rPr>
          <w:t>97</w:t>
        </w:r>
        <w:r w:rsidR="00AC255C" w:rsidRPr="00AC255C">
          <w:rPr>
            <w:rFonts w:ascii="Times New Roman" w:hAnsi="Times New Roman" w:cs="Times New Roman"/>
            <w:bCs/>
            <w:noProof/>
            <w:webHidden/>
            <w:sz w:val="24"/>
            <w:szCs w:val="24"/>
          </w:rPr>
          <w:fldChar w:fldCharType="end"/>
        </w:r>
      </w:hyperlink>
    </w:p>
    <w:p w14:paraId="5CF0CA4B" w14:textId="58A2F0CD" w:rsidR="006C1931" w:rsidRDefault="006C1931" w:rsidP="00AC255C">
      <w:pPr>
        <w:spacing w:line="360" w:lineRule="auto"/>
        <w:rPr>
          <w:rFonts w:ascii="Times New Roman" w:hAnsi="Times New Roman" w:cs="Times New Roman"/>
          <w:b/>
          <w:sz w:val="24"/>
        </w:rPr>
      </w:pPr>
      <w:r w:rsidRPr="00AC255C">
        <w:rPr>
          <w:rFonts w:ascii="Times New Roman" w:hAnsi="Times New Roman" w:cs="Times New Roman"/>
          <w:bCs/>
          <w:sz w:val="24"/>
          <w:szCs w:val="24"/>
        </w:rPr>
        <w:fldChar w:fldCharType="end"/>
      </w:r>
    </w:p>
    <w:p w14:paraId="49CA0892" w14:textId="77777777" w:rsidR="00AE18CF" w:rsidRDefault="00AE18CF" w:rsidP="00AE18CF">
      <w:pPr>
        <w:rPr>
          <w:rFonts w:ascii="Times New Roman" w:hAnsi="Times New Roman" w:cs="Times New Roman"/>
          <w:b/>
          <w:sz w:val="24"/>
        </w:rPr>
      </w:pPr>
    </w:p>
    <w:p w14:paraId="3700773E" w14:textId="453953FD" w:rsidR="00AE18CF" w:rsidRPr="00AE18CF" w:rsidRDefault="00AE18CF" w:rsidP="00AE18CF">
      <w:pPr>
        <w:sectPr w:rsidR="00AE18CF" w:rsidRPr="00AE18CF" w:rsidSect="00737E89">
          <w:footerReference w:type="default" r:id="rId14"/>
          <w:pgSz w:w="12240" w:h="15840" w:code="1"/>
          <w:pgMar w:top="1440" w:right="1440" w:bottom="1440" w:left="1440" w:header="709" w:footer="709" w:gutter="0"/>
          <w:pgNumType w:fmt="lowerRoman"/>
          <w:cols w:space="708"/>
          <w:docGrid w:linePitch="360"/>
        </w:sectPr>
      </w:pPr>
    </w:p>
    <w:p w14:paraId="162A8697" w14:textId="5AA3CC41" w:rsidR="00737E89" w:rsidRPr="00400276" w:rsidRDefault="7795EB16" w:rsidP="00737E89">
      <w:pPr>
        <w:pStyle w:val="Heading1"/>
      </w:pPr>
      <w:bookmarkStart w:id="18" w:name="_Toc474331176"/>
      <w:bookmarkStart w:id="19" w:name="_Toc474331375"/>
      <w:bookmarkStart w:id="20" w:name="_Toc183963372"/>
      <w:r w:rsidRPr="00400276">
        <w:lastRenderedPageBreak/>
        <w:t>CAPÍTULO I. PLANTEAMIENTO DE LA INVESTIGACIÓN</w:t>
      </w:r>
      <w:bookmarkEnd w:id="18"/>
      <w:bookmarkEnd w:id="19"/>
      <w:bookmarkEnd w:id="20"/>
    </w:p>
    <w:p w14:paraId="670E1318" w14:textId="51C9D6DA" w:rsidR="00737E89" w:rsidRPr="00400276" w:rsidRDefault="7795EB16" w:rsidP="00210E95">
      <w:pPr>
        <w:pStyle w:val="Heading2"/>
        <w:numPr>
          <w:ilvl w:val="1"/>
          <w:numId w:val="2"/>
        </w:numPr>
        <w:rPr>
          <w:rFonts w:cs="Times New Roman"/>
        </w:rPr>
      </w:pPr>
      <w:bookmarkStart w:id="21" w:name="_Toc474331177"/>
      <w:bookmarkStart w:id="22" w:name="_Toc474331376"/>
      <w:bookmarkStart w:id="23" w:name="_Toc183963373"/>
      <w:r w:rsidRPr="00400276">
        <w:rPr>
          <w:rFonts w:cs="Times New Roman"/>
        </w:rPr>
        <w:t>INTRODUCCIÓN</w:t>
      </w:r>
      <w:bookmarkEnd w:id="21"/>
      <w:bookmarkEnd w:id="22"/>
      <w:bookmarkEnd w:id="23"/>
    </w:p>
    <w:p w14:paraId="65603C69" w14:textId="7EC24E82" w:rsidR="00461407" w:rsidRDefault="00461407" w:rsidP="00A94B2A">
      <w:pPr>
        <w:pStyle w:val="TextoPrincipal"/>
      </w:pPr>
      <w:r w:rsidRPr="00461407">
        <w:t xml:space="preserve">La presente investigación tiene como propósito general analizar el impacto de la escasez de divisas en la gestión financiera de Leterago S.A., una empresa farmacéutica con una significativa presencia en Honduras. Este estudio surge de la necesidad de comprender y mitigar los efectos negativos que la falta de acceso a divisas genera en los costos, la rentabilidad y la planificación estratégica de las operaciones internacionales de la empresa. La motivación para abordar esta problemática radica en la creciente inestabilidad económica que enfrentan las empresas </w:t>
      </w:r>
      <w:r w:rsidR="0046151D">
        <w:t xml:space="preserve">hondureñas </w:t>
      </w:r>
      <w:r w:rsidRPr="00461407">
        <w:t xml:space="preserve">en el mercado local debido a la fluctuación </w:t>
      </w:r>
      <w:r w:rsidR="0046151D">
        <w:t xml:space="preserve">constante </w:t>
      </w:r>
      <w:r w:rsidRPr="00461407">
        <w:t>del dólar y las restricciones cambiarias, lo que afecta directamente su competitividad y sostenibilidad.</w:t>
      </w:r>
    </w:p>
    <w:p w14:paraId="3AE53DBB" w14:textId="1E20B380" w:rsidR="00217355" w:rsidRDefault="00C745F7" w:rsidP="00217355">
      <w:pPr>
        <w:pStyle w:val="TextoPrincipal"/>
      </w:pPr>
      <w:r>
        <w:t xml:space="preserve">El estudio </w:t>
      </w:r>
      <w:r w:rsidR="00BA70E6">
        <w:t>m</w:t>
      </w:r>
      <w:r w:rsidR="00217355">
        <w:t>etodológicamente</w:t>
      </w:r>
      <w:r w:rsidR="00BA70E6">
        <w:t xml:space="preserve"> </w:t>
      </w:r>
      <w:r w:rsidR="00217355">
        <w:t>adoptó un enfoque cuantitativo</w:t>
      </w:r>
      <w:r w:rsidR="004620A8">
        <w:t xml:space="preserve"> de corte transversal</w:t>
      </w:r>
      <w:r w:rsidR="00217355">
        <w:t xml:space="preserve"> basado en encuestas en línea dirigidas a 77 empresas farmacéuticas de Tegucigalpa y Comayagüela. A través de </w:t>
      </w:r>
      <w:r w:rsidR="00BA70E6">
        <w:t>una encuesta</w:t>
      </w:r>
      <w:r w:rsidR="00217355">
        <w:t xml:space="preserve"> estructurad</w:t>
      </w:r>
      <w:r w:rsidR="00BA70E6">
        <w:t>a</w:t>
      </w:r>
      <w:r w:rsidR="00217355">
        <w:t xml:space="preserve"> con preguntas en escala de Likert, se </w:t>
      </w:r>
      <w:r w:rsidR="00045BFB">
        <w:t xml:space="preserve">recolectó </w:t>
      </w:r>
      <w:r w:rsidR="00217355">
        <w:t xml:space="preserve">información clave sobre las adaptaciones implementadas por las empresas </w:t>
      </w:r>
      <w:r w:rsidR="00045BFB">
        <w:t xml:space="preserve">farmacéuticas </w:t>
      </w:r>
      <w:r w:rsidR="00217355">
        <w:t>frente a la escasez de divisas y los desafíos asociados en áreas como precios, planificación financiera y toma de decisiones estratégicas.</w:t>
      </w:r>
    </w:p>
    <w:p w14:paraId="06D6201E" w14:textId="6EB92A10" w:rsidR="00217355" w:rsidRDefault="00217355" w:rsidP="00217355">
      <w:pPr>
        <w:pStyle w:val="TextoPrincipal"/>
      </w:pPr>
      <w:r>
        <w:t>Los resultados obtenidos, revelaron que el 84% de las empresas han experimentado retrasos en pagos internacionales</w:t>
      </w:r>
      <w:r w:rsidR="008F3057">
        <w:t xml:space="preserve"> a sus proveedores</w:t>
      </w:r>
      <w:r>
        <w:t>, mientras que el 83% ha ajustado sus precios para enfrentar los aumentos en costos</w:t>
      </w:r>
      <w:r w:rsidR="008F3057">
        <w:t xml:space="preserve"> de sus productos</w:t>
      </w:r>
      <w:r>
        <w:t xml:space="preserve">. </w:t>
      </w:r>
      <w:r w:rsidR="008F3057">
        <w:t xml:space="preserve">Además, </w:t>
      </w:r>
      <w:r>
        <w:t xml:space="preserve">se </w:t>
      </w:r>
      <w:r w:rsidR="008F3057">
        <w:t>encontró</w:t>
      </w:r>
      <w:r>
        <w:t xml:space="preserve"> una correlación positiva </w:t>
      </w:r>
      <w:r w:rsidR="003B4F59">
        <w:t xml:space="preserve">alta </w:t>
      </w:r>
      <w:r>
        <w:t>entre la</w:t>
      </w:r>
      <w:r w:rsidR="000B7EF0">
        <w:t xml:space="preserve">s variables </w:t>
      </w:r>
      <w:r>
        <w:t>escasez de dólares y la gestión financiera, lo que refuerza la necesidad de desarrollar estrategias innovadoras y diversificadas para garantizar la estabilidad económica</w:t>
      </w:r>
      <w:r w:rsidR="000B7EF0">
        <w:t>.</w:t>
      </w:r>
    </w:p>
    <w:p w14:paraId="447D2EF1" w14:textId="38F2591F" w:rsidR="00217355" w:rsidRDefault="00217355" w:rsidP="00217355">
      <w:pPr>
        <w:pStyle w:val="TextoPrincipal"/>
      </w:pPr>
      <w:r>
        <w:t xml:space="preserve">La investigación </w:t>
      </w:r>
      <w:r w:rsidR="000B7EF0">
        <w:t>se centra en</w:t>
      </w:r>
      <w:r>
        <w:t xml:space="preserve"> beneficiar a </w:t>
      </w:r>
      <w:r w:rsidR="001B2E8C">
        <w:t xml:space="preserve">la empresa </w:t>
      </w:r>
      <w:r>
        <w:t xml:space="preserve">Leterago S.A. mediante la implementación de estrategias financieras específicas, tales como la negociación de líneas de crédito en monedas alternativas, la creación de reservas estratégicas y la optimización de su participación en subastas de divisas. Este trabajo, realizado entre </w:t>
      </w:r>
      <w:r w:rsidR="001A44DA">
        <w:t xml:space="preserve">agosto </w:t>
      </w:r>
      <w:r w:rsidR="007A2113">
        <w:t>y diciembre de 2024</w:t>
      </w:r>
      <w:r>
        <w:t>, se contextualiza en un entorno de restricciones cambiarias que afecta la dinámica económica de Honduras, particularmente en el sector farmacéutico. De esta manera, se espera que los hallazgos y propuestas contribuyan al fortalecimiento financiero y a la sostenibilidad operativa de la empresa en un entorno económico altamente desafiante.</w:t>
      </w:r>
    </w:p>
    <w:p w14:paraId="090B3A92" w14:textId="369172FC" w:rsidR="00210E95" w:rsidRPr="00400276" w:rsidRDefault="7795EB16" w:rsidP="00A94B2A">
      <w:pPr>
        <w:pStyle w:val="Heading2"/>
        <w:numPr>
          <w:ilvl w:val="1"/>
          <w:numId w:val="2"/>
        </w:numPr>
        <w:spacing w:line="360" w:lineRule="auto"/>
        <w:rPr>
          <w:rFonts w:cs="Times New Roman"/>
        </w:rPr>
      </w:pPr>
      <w:bookmarkStart w:id="24" w:name="_Toc474331178"/>
      <w:bookmarkStart w:id="25" w:name="_Toc474331377"/>
      <w:bookmarkStart w:id="26" w:name="_Toc183963374"/>
      <w:r w:rsidRPr="00400276">
        <w:rPr>
          <w:rFonts w:cs="Times New Roman"/>
        </w:rPr>
        <w:lastRenderedPageBreak/>
        <w:t>ANTECEDENTES DEL PROBLEMA</w:t>
      </w:r>
      <w:bookmarkEnd w:id="24"/>
      <w:bookmarkEnd w:id="25"/>
      <w:bookmarkEnd w:id="26"/>
    </w:p>
    <w:p w14:paraId="101B5D03" w14:textId="594F6CD7" w:rsidR="00523D84" w:rsidRPr="00400276" w:rsidRDefault="00AE3AA9" w:rsidP="00A71785">
      <w:pPr>
        <w:pStyle w:val="TextoPrincipal"/>
      </w:pPr>
      <w:r w:rsidRPr="00400276">
        <w:t>En los últimos años</w:t>
      </w:r>
      <w:r w:rsidR="003758D7" w:rsidRPr="00400276">
        <w:t xml:space="preserve">, la economía mundial ha enfrentado varias crisis que han afectado directamente a países en </w:t>
      </w:r>
      <w:r w:rsidR="007224AA" w:rsidRPr="00400276">
        <w:t xml:space="preserve">vías </w:t>
      </w:r>
      <w:r w:rsidR="003758D7" w:rsidRPr="00400276">
        <w:t>desarrollo como Honduras.</w:t>
      </w:r>
      <w:r w:rsidR="00334A05" w:rsidRPr="00400276">
        <w:t xml:space="preserve"> Factores </w:t>
      </w:r>
      <w:r w:rsidR="002D22E3" w:rsidRPr="00400276">
        <w:t>como la pandemia de</w:t>
      </w:r>
      <w:r w:rsidR="00523D84" w:rsidRPr="00400276">
        <w:t xml:space="preserve">               </w:t>
      </w:r>
      <w:r w:rsidR="002D22E3" w:rsidRPr="00400276">
        <w:t xml:space="preserve"> COVID-19, tensiones geopolíticas y la inflación global han generado presiones en el mercado de divisas</w:t>
      </w:r>
      <w:sdt>
        <w:sdtPr>
          <w:id w:val="1572541323"/>
          <w:citation/>
        </w:sdtPr>
        <w:sdtEndPr/>
        <w:sdtContent>
          <w:r w:rsidR="002D22E3" w:rsidRPr="00400276">
            <w:fldChar w:fldCharType="begin"/>
          </w:r>
          <w:r w:rsidR="002D22E3" w:rsidRPr="00400276">
            <w:instrText xml:space="preserve"> CITATION Nac24 \l 3082 </w:instrText>
          </w:r>
          <w:r w:rsidR="002D22E3" w:rsidRPr="00400276">
            <w:fldChar w:fldCharType="separate"/>
          </w:r>
          <w:r w:rsidR="00C1239C" w:rsidRPr="00400276">
            <w:t xml:space="preserve"> (Naciones Unidas, 2024)</w:t>
          </w:r>
          <w:r w:rsidR="002D22E3" w:rsidRPr="00400276">
            <w:fldChar w:fldCharType="end"/>
          </w:r>
        </w:sdtContent>
      </w:sdt>
      <w:r w:rsidR="002D22E3" w:rsidRPr="00400276">
        <w:t>.</w:t>
      </w:r>
      <w:r w:rsidR="00BD1C1C" w:rsidRPr="00400276">
        <w:t xml:space="preserve"> </w:t>
      </w:r>
      <w:r w:rsidR="003B1AF2" w:rsidRPr="00400276">
        <w:t xml:space="preserve">Algunos ejemplos de países que han enfrentado problemas significativos de escasez de divisas </w:t>
      </w:r>
      <w:r w:rsidR="00FC094A" w:rsidRPr="00400276">
        <w:t xml:space="preserve">en el continente americano </w:t>
      </w:r>
      <w:r w:rsidR="003B1AF2" w:rsidRPr="00400276">
        <w:t>son</w:t>
      </w:r>
      <w:r w:rsidR="000B323F" w:rsidRPr="00400276">
        <w:t>;</w:t>
      </w:r>
      <w:r w:rsidR="00E4775A" w:rsidRPr="00400276">
        <w:t xml:space="preserve"> Argentina, Venezuela, Bolivia</w:t>
      </w:r>
      <w:r w:rsidR="000B323F" w:rsidRPr="00400276">
        <w:t xml:space="preserve"> y </w:t>
      </w:r>
      <w:r w:rsidR="00E4775A" w:rsidRPr="00400276">
        <w:t>Nicaragua.</w:t>
      </w:r>
    </w:p>
    <w:p w14:paraId="13734DBC" w14:textId="6B762583" w:rsidR="00523D84" w:rsidRPr="00400276" w:rsidRDefault="00E75BBE" w:rsidP="00A71785">
      <w:pPr>
        <w:pStyle w:val="TextoPrincipal"/>
      </w:pPr>
      <w:r w:rsidRPr="00400276">
        <w:t xml:space="preserve">En </w:t>
      </w:r>
      <w:r w:rsidR="002476C0" w:rsidRPr="00400276">
        <w:t>primer lugar, en el contexto latinoamericano se encuentra un art</w:t>
      </w:r>
      <w:r w:rsidR="00ED6942" w:rsidRPr="00400276">
        <w:t>í</w:t>
      </w:r>
      <w:r w:rsidR="002476C0" w:rsidRPr="00400276">
        <w:t xml:space="preserve">culo </w:t>
      </w:r>
      <w:r w:rsidR="00ED6942" w:rsidRPr="00400276">
        <w:t xml:space="preserve">titulado </w:t>
      </w:r>
      <w:r w:rsidR="000D636B" w:rsidRPr="00400276">
        <w:t xml:space="preserve">“La escasez de divisas como causa de las crisis económicas argentinas: una crítica”, realizado por Gustavo Burachik </w:t>
      </w:r>
      <w:sdt>
        <w:sdtPr>
          <w:id w:val="1330634202"/>
          <w:citation/>
        </w:sdtPr>
        <w:sdtEndPr/>
        <w:sdtContent>
          <w:r w:rsidR="000D636B" w:rsidRPr="00400276">
            <w:fldChar w:fldCharType="begin"/>
          </w:r>
          <w:r w:rsidR="000D636B" w:rsidRPr="00400276">
            <w:instrText xml:space="preserve">CITATION Bur19 \n  \t  \l 18442 </w:instrText>
          </w:r>
          <w:r w:rsidR="000D636B" w:rsidRPr="00400276">
            <w:fldChar w:fldCharType="separate"/>
          </w:r>
          <w:r w:rsidR="00C1239C" w:rsidRPr="00400276">
            <w:t>(2019)</w:t>
          </w:r>
          <w:r w:rsidR="000D636B" w:rsidRPr="00400276">
            <w:fldChar w:fldCharType="end"/>
          </w:r>
        </w:sdtContent>
      </w:sdt>
      <w:r w:rsidR="00744EE9" w:rsidRPr="00400276">
        <w:t xml:space="preserve">, en el cual revisó </w:t>
      </w:r>
      <w:r w:rsidR="00332033" w:rsidRPr="00400276">
        <w:t>críticamente la idea de que las crisis de balanza de pagos en Argentina se originaban en una escasez estructural de divisas.</w:t>
      </w:r>
    </w:p>
    <w:p w14:paraId="4E2032E6" w14:textId="38089B08" w:rsidR="00B0765C" w:rsidRPr="00400276" w:rsidRDefault="00B0765C" w:rsidP="00A71785">
      <w:pPr>
        <w:pStyle w:val="TextoPrincipal"/>
      </w:pPr>
      <w:r w:rsidRPr="00400276">
        <w:t xml:space="preserve">El autor utilizó una metodología analítica para revisar y criticar las teorías existentes, proporcionando un enfoque detallado sobre la relación entre la escasez de divisas y las crisis económicas en Argentina. Los resultados destacaron la necesidad de reconsiderar las explicaciones convencionales sobre la escasez de divisas y sugirieron que un enfoque más equilibrado podría ser necesario para comprender y abordar las crisis económicas en </w:t>
      </w:r>
      <w:r w:rsidR="005D25D8" w:rsidRPr="00400276">
        <w:t>Argentina</w:t>
      </w:r>
      <w:r w:rsidRPr="00400276">
        <w:t>.</w:t>
      </w:r>
    </w:p>
    <w:p w14:paraId="38FA69E2" w14:textId="1C25FBD1" w:rsidR="00577347" w:rsidRPr="00400276" w:rsidRDefault="00E741D0" w:rsidP="00A71785">
      <w:pPr>
        <w:pStyle w:val="TextoPrincipal"/>
      </w:pPr>
      <w:r w:rsidRPr="00400276">
        <w:t>Además,</w:t>
      </w:r>
      <w:r w:rsidR="009C6D68" w:rsidRPr="00400276">
        <w:t xml:space="preserve"> planteó tres conclusiones principales</w:t>
      </w:r>
      <w:r w:rsidR="005D25D8" w:rsidRPr="00400276">
        <w:t>,</w:t>
      </w:r>
      <w:r w:rsidR="009C6D68" w:rsidRPr="00400276">
        <w:t xml:space="preserve"> se argumentó que la escasez estructural de divisas se basaba en un diagnóstico inapropiado de las verdaderas causas de dicha escasez. En segundo lugar, se señaló que las propuestas de política económica derivadas de esta tesis, que estaban limitadas al ámbito del comercio exterior, evitaban abordar los factores principales que provocaban la salida de divisas, el autor </w:t>
      </w:r>
      <w:r w:rsidR="007D6B7D" w:rsidRPr="00400276">
        <w:t xml:space="preserve">propuso </w:t>
      </w:r>
      <w:r w:rsidR="009C6D68" w:rsidRPr="00400276">
        <w:t xml:space="preserve">que el argumento de la restricción externa no debía interpretarse simplemente como una teoría sobre las barreras al crecimiento </w:t>
      </w:r>
      <w:r w:rsidR="005D25D8" w:rsidRPr="00400276">
        <w:t>doméstico</w:t>
      </w:r>
      <w:r w:rsidR="009C6D68" w:rsidRPr="00400276">
        <w:t xml:space="preserve">. Más bien, se caracterizaba como un intento de compatibilizar el </w:t>
      </w:r>
      <w:r w:rsidR="007D6B7D" w:rsidRPr="00400276">
        <w:t>desarrollo</w:t>
      </w:r>
      <w:r w:rsidR="009C6D68" w:rsidRPr="00400276">
        <w:t xml:space="preserve"> interno con una inserción internacional que resultaba claramente desequilibrada en términos del sector externo de la economía.</w:t>
      </w:r>
    </w:p>
    <w:p w14:paraId="1B63CA16" w14:textId="09752D54" w:rsidR="00577347" w:rsidRPr="00400276" w:rsidRDefault="00577347" w:rsidP="009C106B">
      <w:pPr>
        <w:pStyle w:val="TextoPrincipal"/>
      </w:pPr>
      <w:r w:rsidRPr="00400276">
        <w:t xml:space="preserve">En general, la escasez de dólares en Argentina </w:t>
      </w:r>
      <w:r w:rsidR="009166A8" w:rsidRPr="00400276">
        <w:t>fue</w:t>
      </w:r>
      <w:r w:rsidRPr="00400276">
        <w:t xml:space="preserve"> atribuida a una combinación de dependencia tecnológica, políticas económicas y capital extranjero. Sus efectos </w:t>
      </w:r>
      <w:r w:rsidR="009166A8" w:rsidRPr="00400276">
        <w:t>incluyeron</w:t>
      </w:r>
      <w:r w:rsidRPr="00400276">
        <w:t xml:space="preserve"> la restricción del crecimiento económico y problemas recurrentes en la balanza de pagos.</w:t>
      </w:r>
    </w:p>
    <w:p w14:paraId="11AA7140" w14:textId="24D97B6E" w:rsidR="00201AFE" w:rsidRPr="00400276" w:rsidRDefault="0016232B" w:rsidP="00201AFE">
      <w:pPr>
        <w:pStyle w:val="TextoPrincipal"/>
      </w:pPr>
      <w:r w:rsidRPr="00400276">
        <w:t xml:space="preserve">En segundo lugar, </w:t>
      </w:r>
      <w:r w:rsidR="00052899" w:rsidRPr="00400276">
        <w:t xml:space="preserve">se encontró </w:t>
      </w:r>
      <w:r w:rsidR="003F2E2B" w:rsidRPr="00400276">
        <w:t xml:space="preserve">un artículo denominado “Llegó a un punto crítico la escasez </w:t>
      </w:r>
      <w:r w:rsidR="003F2E2B" w:rsidRPr="00400276">
        <w:lastRenderedPageBreak/>
        <w:t xml:space="preserve">de divisas en Venezuela” realizado por </w:t>
      </w:r>
      <w:r w:rsidR="00E03174" w:rsidRPr="00400276">
        <w:t xml:space="preserve">Corona </w:t>
      </w:r>
      <w:sdt>
        <w:sdtPr>
          <w:id w:val="-1249579314"/>
          <w:citation/>
        </w:sdtPr>
        <w:sdtEndPr/>
        <w:sdtContent>
          <w:r w:rsidR="003F2E2B" w:rsidRPr="00400276">
            <w:fldChar w:fldCharType="begin"/>
          </w:r>
          <w:r w:rsidR="003F2E2B" w:rsidRPr="00400276">
            <w:instrText xml:space="preserve">CITATION Cor18 \n  \t  \l 18442 </w:instrText>
          </w:r>
          <w:r w:rsidR="003F2E2B" w:rsidRPr="00400276">
            <w:fldChar w:fldCharType="separate"/>
          </w:r>
          <w:r w:rsidR="00C1239C" w:rsidRPr="00400276">
            <w:t>(2018)</w:t>
          </w:r>
          <w:r w:rsidR="003F2E2B" w:rsidRPr="00400276">
            <w:fldChar w:fldCharType="end"/>
          </w:r>
        </w:sdtContent>
      </w:sdt>
      <w:r w:rsidR="00E03174" w:rsidRPr="00400276">
        <w:t xml:space="preserve">, donde ilustra </w:t>
      </w:r>
      <w:r w:rsidR="003B7403" w:rsidRPr="00400276">
        <w:t>como la crisis de escasez de divisas en Venezuela afectó al sector privado y a la población en general.</w:t>
      </w:r>
    </w:p>
    <w:p w14:paraId="1AA2F323" w14:textId="4F808E71" w:rsidR="00201AFE" w:rsidRPr="00400276" w:rsidRDefault="00201AFE" w:rsidP="00201AFE">
      <w:pPr>
        <w:pStyle w:val="TextoPrincipal"/>
      </w:pPr>
      <w:r w:rsidRPr="00400276">
        <w:t>El autor indica que el país</w:t>
      </w:r>
      <w:r w:rsidR="00FD508E" w:rsidRPr="00400276">
        <w:t xml:space="preserve"> enfrentó una crisis de escasez de divisas debido a la falta de reservas líquidas y un sistema cambiario controlado que produjo distorsiones y corrupción. Esta situación dejó al sector privado sin insumos para producir y con inventarios mínimos</w:t>
      </w:r>
      <w:r w:rsidR="00696DC8" w:rsidRPr="00400276">
        <w:t xml:space="preserve"> lo que llevo </w:t>
      </w:r>
      <w:r w:rsidR="00736B78" w:rsidRPr="00400276">
        <w:t>a las empresas al borde del cierre</w:t>
      </w:r>
      <w:r w:rsidR="00FD508E" w:rsidRPr="00400276">
        <w:t>, mientras que la población sufría un severo desabastecimiento.</w:t>
      </w:r>
    </w:p>
    <w:p w14:paraId="1720E032" w14:textId="794B88F4" w:rsidR="00C35B8B" w:rsidRPr="00400276" w:rsidRDefault="005D25D8" w:rsidP="00201AFE">
      <w:pPr>
        <w:pStyle w:val="TextoPrincipal"/>
      </w:pPr>
      <w:r w:rsidRPr="00400276">
        <w:t xml:space="preserve">Además, el </w:t>
      </w:r>
      <w:r w:rsidR="00AE51CF" w:rsidRPr="00400276">
        <w:t>autor utilizó una metodología descriptiva basada en la recopilación de testimonios de expertos y datos oficiales del Banco Central de Venezuela (BCV). La investigación incluyó entrevistas con economistas y análisis de cifras económicas para explicar la magnitud y las causas de la crisis de divisas en Venezuela. Además, se empleó un análisis histórico para contextualizar los cambios en las políticas cambiarias y sus impactos.</w:t>
      </w:r>
    </w:p>
    <w:p w14:paraId="77452A00" w14:textId="2BA9F452" w:rsidR="00AD0AA7" w:rsidRPr="00400276" w:rsidRDefault="00AD0AA7" w:rsidP="00201AFE">
      <w:pPr>
        <w:pStyle w:val="TextoPrincipal"/>
      </w:pPr>
      <w:r w:rsidRPr="00400276">
        <w:t>La investigación concluyó que la crisis de escasez de divisas en Venezuela no mejoraría a corto plazo debido a la falta de medidas de ajuste por parte del gobierno. La crisis se agravó debido a la política de control de cambios, la política fiscal deficitaria y la política monetaria inflacionaria. Las distorsiones cambiarias y la corrupción en el sistema de control de cambios exacerbaron la situación, llevando a una inflación desbordada y un déficit público excesivamente alto.</w:t>
      </w:r>
    </w:p>
    <w:p w14:paraId="6D02CB37" w14:textId="6583477C" w:rsidR="00F05AD1" w:rsidRPr="00400276" w:rsidRDefault="00AE7307" w:rsidP="00A71785">
      <w:pPr>
        <w:pStyle w:val="TextoPrincipal"/>
      </w:pPr>
      <w:r w:rsidRPr="00400276">
        <w:t xml:space="preserve">Algo similar </w:t>
      </w:r>
      <w:r w:rsidR="008B7C64" w:rsidRPr="00400276">
        <w:t xml:space="preserve">ocurrió </w:t>
      </w:r>
      <w:r w:rsidR="00E73951" w:rsidRPr="00400276">
        <w:t xml:space="preserve">en </w:t>
      </w:r>
      <w:r w:rsidR="00F05AD1" w:rsidRPr="00400276">
        <w:t xml:space="preserve">Bolivia, </w:t>
      </w:r>
      <w:r w:rsidR="002229C2" w:rsidRPr="00400276">
        <w:t xml:space="preserve">Olmo </w:t>
      </w:r>
      <w:sdt>
        <w:sdtPr>
          <w:id w:val="-1147896639"/>
          <w:citation/>
        </w:sdtPr>
        <w:sdtEndPr/>
        <w:sdtContent>
          <w:r w:rsidR="002229C2" w:rsidRPr="00400276">
            <w:fldChar w:fldCharType="begin"/>
          </w:r>
          <w:r w:rsidR="002229C2" w:rsidRPr="00400276">
            <w:instrText xml:space="preserve">CITATION Gui23 \n  \t  \l 18442 </w:instrText>
          </w:r>
          <w:r w:rsidR="002229C2" w:rsidRPr="00400276">
            <w:fldChar w:fldCharType="separate"/>
          </w:r>
          <w:r w:rsidR="00C1239C" w:rsidRPr="00400276">
            <w:t>(2023)</w:t>
          </w:r>
          <w:r w:rsidR="002229C2" w:rsidRPr="00400276">
            <w:fldChar w:fldCharType="end"/>
          </w:r>
        </w:sdtContent>
      </w:sdt>
      <w:r w:rsidR="00703492" w:rsidRPr="00400276">
        <w:t xml:space="preserve"> escribió un artículo titulado “Por qué hay escasez de dólares en Bolivia y qué efectos tiene sobre la economía”</w:t>
      </w:r>
      <w:r w:rsidR="00C66F70" w:rsidRPr="00400276">
        <w:t>,</w:t>
      </w:r>
      <w:r w:rsidR="00703492" w:rsidRPr="00400276">
        <w:t xml:space="preserve"> en el </w:t>
      </w:r>
      <w:r w:rsidR="00B014D8" w:rsidRPr="00400276">
        <w:t xml:space="preserve">cual examinó la creciente escasez de dólares </w:t>
      </w:r>
      <w:r w:rsidR="007B3E84" w:rsidRPr="00400276">
        <w:t>en el país</w:t>
      </w:r>
      <w:r w:rsidR="00B014D8" w:rsidRPr="00400276">
        <w:t>. Esta situación llevó a que expertos hablaran de un racionamiento</w:t>
      </w:r>
      <w:r w:rsidR="00CF16A8" w:rsidRPr="00400276">
        <w:t xml:space="preserve"> </w:t>
      </w:r>
      <w:r w:rsidR="00B014D8" w:rsidRPr="00400276">
        <w:t xml:space="preserve">y al crecimiento de un mercado paralelo de divisas. </w:t>
      </w:r>
      <w:r w:rsidR="00C9172C" w:rsidRPr="00400276">
        <w:t>Olmo e</w:t>
      </w:r>
      <w:r w:rsidR="008C7708" w:rsidRPr="00400276">
        <w:t xml:space="preserve">xpone </w:t>
      </w:r>
      <w:r w:rsidR="00AD51E0" w:rsidRPr="00400276">
        <w:t>que,</w:t>
      </w:r>
      <w:r w:rsidR="008C7708" w:rsidRPr="00400276">
        <w:t xml:space="preserve"> desde </w:t>
      </w:r>
      <w:r w:rsidR="00B014D8" w:rsidRPr="00400276">
        <w:t xml:space="preserve">marzo de 2023, el Banco Central de Bolivia </w:t>
      </w:r>
      <w:r w:rsidR="00C66F70" w:rsidRPr="00400276">
        <w:t xml:space="preserve">(BCB) </w:t>
      </w:r>
      <w:r w:rsidR="00B014D8" w:rsidRPr="00400276">
        <w:t>se convirtió en casi el único lugar donde los ciudadanos podían conseguir dólares, resultando en largas colas y demoras de semanas para obtener la divisa.</w:t>
      </w:r>
    </w:p>
    <w:p w14:paraId="3B223ED1" w14:textId="2ECF08CB" w:rsidR="006F6E67" w:rsidRPr="00400276" w:rsidRDefault="006F6E67" w:rsidP="00A71785">
      <w:pPr>
        <w:pStyle w:val="TextoPrincipal"/>
      </w:pPr>
      <w:r w:rsidRPr="00400276">
        <w:t xml:space="preserve">El Gobierno Boliviano, </w:t>
      </w:r>
      <w:r w:rsidR="008D4412" w:rsidRPr="00400276">
        <w:t xml:space="preserve">atribuyó la escasez a </w:t>
      </w:r>
      <w:r w:rsidR="005E2918" w:rsidRPr="00400276">
        <w:t>prácticas especulativas</w:t>
      </w:r>
      <w:r w:rsidR="008D4412" w:rsidRPr="00400276">
        <w:t xml:space="preserve"> que incrementó la demanda de dólares. Sin embargo, analistas</w:t>
      </w:r>
      <w:r w:rsidR="0058211A" w:rsidRPr="00400276">
        <w:t xml:space="preserve"> sugirieron que la situación era resultado de un mal manejo de la política económica y años de déficits fiscales que consumieron las reservas internacionales. Las reservas, que en 2014 eran de aproximadamente US</w:t>
      </w:r>
      <w:r w:rsidR="00C66F70" w:rsidRPr="00400276">
        <w:t>$</w:t>
      </w:r>
      <w:r w:rsidR="0058211A" w:rsidRPr="00400276">
        <w:t>15,500</w:t>
      </w:r>
      <w:r w:rsidR="00AD51E0" w:rsidRPr="00400276">
        <w:t>.0</w:t>
      </w:r>
      <w:r w:rsidR="0058211A" w:rsidRPr="00400276">
        <w:t xml:space="preserve"> millones, se habían reducido a cerca de US</w:t>
      </w:r>
      <w:r w:rsidR="00C66F70" w:rsidRPr="00400276">
        <w:t>$</w:t>
      </w:r>
      <w:r w:rsidR="0058211A" w:rsidRPr="00400276">
        <w:t>3,500</w:t>
      </w:r>
      <w:r w:rsidR="00AD51E0" w:rsidRPr="00400276">
        <w:t>.0</w:t>
      </w:r>
      <w:r w:rsidR="0058211A" w:rsidRPr="00400276">
        <w:t xml:space="preserve"> millones en 2023, afectando la capacidad del país para mantener programas sociales y subsidiar la compra de combustibles.</w:t>
      </w:r>
    </w:p>
    <w:p w14:paraId="27F8CACC" w14:textId="01344104" w:rsidR="0058211A" w:rsidRPr="00400276" w:rsidRDefault="0058211A" w:rsidP="00A71785">
      <w:pPr>
        <w:pStyle w:val="TextoPrincipal"/>
      </w:pPr>
      <w:r w:rsidRPr="00400276">
        <w:lastRenderedPageBreak/>
        <w:t xml:space="preserve">Según la investigación del autor, </w:t>
      </w:r>
      <w:r w:rsidR="003F596D" w:rsidRPr="00400276">
        <w:t xml:space="preserve">la escasez de dólares tuvo varias consecuencias sobre la economía boliviana. Se observó una crisis del tipo de cambio, donde los exportadores se vieron obligados a pagar precios más altos en el mercado paralelo, encareciendo sus costos y potencialmente provocando inflación. Además, la falta de divisas amenazó las operaciones de importación de </w:t>
      </w:r>
      <w:r w:rsidR="00C66F70" w:rsidRPr="00400276">
        <w:t>bienes</w:t>
      </w:r>
      <w:r w:rsidR="003F596D" w:rsidRPr="00400276">
        <w:t xml:space="preserve"> </w:t>
      </w:r>
      <w:r w:rsidR="00C66F70" w:rsidRPr="00400276">
        <w:t xml:space="preserve">y servicios </w:t>
      </w:r>
      <w:r w:rsidR="003F596D" w:rsidRPr="00400276">
        <w:t>esenciales como combustibles. La situación también afectó la confianza de inversores y analistas financieros, reflejada en el desplome del valor de los bonos bolivianos y el aumento del interés exigido para comprarlos.</w:t>
      </w:r>
    </w:p>
    <w:p w14:paraId="59C8BE37" w14:textId="0A1668F3" w:rsidR="00332033" w:rsidRPr="00400276" w:rsidRDefault="00C666AE" w:rsidP="00A71785">
      <w:pPr>
        <w:pStyle w:val="TextoPrincipal"/>
      </w:pPr>
      <w:r w:rsidRPr="00400276">
        <w:t xml:space="preserve">De modo que, </w:t>
      </w:r>
      <w:r w:rsidR="00CA0A33" w:rsidRPr="00400276">
        <w:t>el Banco Central de Bolivia intentó mitigar la crisis mediante la venta de dólares y la recomposición de sus derechos especiales de giro</w:t>
      </w:r>
      <w:r w:rsidR="007703D7" w:rsidRPr="00400276">
        <w:rPr>
          <w:rStyle w:val="FootnoteReference"/>
        </w:rPr>
        <w:footnoteReference w:id="2"/>
      </w:r>
      <w:r w:rsidR="00CA0A33" w:rsidRPr="00400276">
        <w:t xml:space="preserve"> emitidos por el Fondo Monetario Internacional (FMI). A pesar de estas medidas,</w:t>
      </w:r>
      <w:r w:rsidR="007A506C" w:rsidRPr="00400276">
        <w:t xml:space="preserve"> los analistas </w:t>
      </w:r>
      <w:r w:rsidR="00CF16A8" w:rsidRPr="00400276">
        <w:t>consideraron que sería necesario un ajuste fiscal significativo, que podría incluir despidos en el sector público y una devaluación monetaria para estabilizar la economía.</w:t>
      </w:r>
    </w:p>
    <w:p w14:paraId="3CDBC106" w14:textId="00972BF3" w:rsidR="00523D84" w:rsidRPr="00400276" w:rsidRDefault="00C33117" w:rsidP="00A71785">
      <w:pPr>
        <w:pStyle w:val="TextoPrincipal"/>
      </w:pPr>
      <w:r w:rsidRPr="00400276">
        <w:t>En el contexto regional</w:t>
      </w:r>
      <w:r w:rsidR="00F20E39" w:rsidRPr="00400276">
        <w:t xml:space="preserve"> centroamericano</w:t>
      </w:r>
      <w:r w:rsidRPr="00400276">
        <w:t xml:space="preserve">, </w:t>
      </w:r>
      <w:bookmarkStart w:id="27" w:name="_Hlk176295804"/>
      <w:r w:rsidR="004F4028" w:rsidRPr="00400276">
        <w:t>la literatura consultada es limitada</w:t>
      </w:r>
      <w:bookmarkEnd w:id="27"/>
      <w:r w:rsidR="004F4028" w:rsidRPr="00400276">
        <w:t xml:space="preserve">, sin embargo, </w:t>
      </w:r>
      <w:r w:rsidR="00A1695D" w:rsidRPr="00400276">
        <w:t>se encontró un artículo relaciona</w:t>
      </w:r>
      <w:r w:rsidR="009227E1" w:rsidRPr="00400276">
        <w:t xml:space="preserve">do a esta investigación </w:t>
      </w:r>
      <w:r w:rsidR="00FB62F2" w:rsidRPr="00400276">
        <w:t xml:space="preserve">en Nicaragua </w:t>
      </w:r>
      <w:r w:rsidR="009227E1" w:rsidRPr="00400276">
        <w:t xml:space="preserve">que se titula </w:t>
      </w:r>
      <w:r w:rsidR="00ED63BD" w:rsidRPr="00400276">
        <w:t>“El abastecimiento: un diario desafío para la revolución</w:t>
      </w:r>
      <w:r w:rsidR="00897C62" w:rsidRPr="00400276">
        <w:t>”,</w:t>
      </w:r>
      <w:r w:rsidR="00E56479" w:rsidRPr="00400276">
        <w:t xml:space="preserve"> realizado por </w:t>
      </w:r>
      <w:r w:rsidR="00AD51E0" w:rsidRPr="00400276">
        <w:t xml:space="preserve">la </w:t>
      </w:r>
      <w:r w:rsidR="00E01A80" w:rsidRPr="00400276">
        <w:t>Universidad Centroamericana</w:t>
      </w:r>
      <w:r w:rsidR="00FD56E5" w:rsidRPr="00400276">
        <w:t xml:space="preserve"> </w:t>
      </w:r>
      <w:sdt>
        <w:sdtPr>
          <w:id w:val="-2018915469"/>
          <w:citation/>
        </w:sdtPr>
        <w:sdtEndPr/>
        <w:sdtContent>
          <w:r w:rsidR="00E01A80" w:rsidRPr="00400276">
            <w:fldChar w:fldCharType="begin"/>
          </w:r>
          <w:r w:rsidR="00E01A80" w:rsidRPr="00400276">
            <w:instrText xml:space="preserve">CITATION UCA83 \n  \t  \l 18442 </w:instrText>
          </w:r>
          <w:r w:rsidR="00E01A80" w:rsidRPr="00400276">
            <w:fldChar w:fldCharType="separate"/>
          </w:r>
          <w:r w:rsidR="00C1239C" w:rsidRPr="00400276">
            <w:t>(1983)</w:t>
          </w:r>
          <w:r w:rsidR="00E01A80" w:rsidRPr="00400276">
            <w:fldChar w:fldCharType="end"/>
          </w:r>
        </w:sdtContent>
      </w:sdt>
      <w:r w:rsidR="00E01A80" w:rsidRPr="00400276">
        <w:t>,</w:t>
      </w:r>
      <w:r w:rsidR="00897C62" w:rsidRPr="00400276">
        <w:t xml:space="preserve"> aunque no se centra exclusivamente </w:t>
      </w:r>
      <w:r w:rsidR="00202996" w:rsidRPr="00400276">
        <w:t xml:space="preserve">en la escasez de dólares, si menciona varios factores relacionados </w:t>
      </w:r>
      <w:r w:rsidR="001D340E" w:rsidRPr="00400276">
        <w:t>a este tema.</w:t>
      </w:r>
    </w:p>
    <w:p w14:paraId="26E6E195" w14:textId="7A9A43B6" w:rsidR="00507177" w:rsidRPr="00400276" w:rsidRDefault="001B02B0" w:rsidP="00A71785">
      <w:pPr>
        <w:pStyle w:val="TextoPrincipal"/>
      </w:pPr>
      <w:r w:rsidRPr="00400276">
        <w:t>A</w:t>
      </w:r>
      <w:r w:rsidR="005D38AE" w:rsidRPr="00400276">
        <w:t xml:space="preserve"> causa de </w:t>
      </w:r>
      <w:r w:rsidR="00412E9F" w:rsidRPr="00400276">
        <w:t xml:space="preserve">sanciones </w:t>
      </w:r>
      <w:r w:rsidR="002019BB" w:rsidRPr="00400276">
        <w:t xml:space="preserve">internacionales impuestas </w:t>
      </w:r>
      <w:r w:rsidR="00B8051F" w:rsidRPr="00400276">
        <w:t>a Nicaragua</w:t>
      </w:r>
      <w:r w:rsidR="002019BB" w:rsidRPr="00400276">
        <w:t xml:space="preserve">, lo que limitaron el acceso a los mercados internacionales y a </w:t>
      </w:r>
      <w:r w:rsidR="00F570D6" w:rsidRPr="00400276">
        <w:t>las divisas extranjeras</w:t>
      </w:r>
      <w:r w:rsidR="00432A24" w:rsidRPr="00400276">
        <w:t xml:space="preserve">, una marcada </w:t>
      </w:r>
      <w:r w:rsidR="003C2FAD" w:rsidRPr="00400276">
        <w:t>balanza comercial deficitaria</w:t>
      </w:r>
      <w:r w:rsidR="00E4420B" w:rsidRPr="00400276">
        <w:t xml:space="preserve">, donde las importaciones superaban a las exportaciones, lo que redujo la disponibilidad de </w:t>
      </w:r>
      <w:r w:rsidR="00567489" w:rsidRPr="00400276">
        <w:t>dólares</w:t>
      </w:r>
      <w:r w:rsidR="004B31B5" w:rsidRPr="00400276">
        <w:t xml:space="preserve"> </w:t>
      </w:r>
      <w:r w:rsidR="00213BC8" w:rsidRPr="00400276">
        <w:t>en el país</w:t>
      </w:r>
      <w:r w:rsidR="00567489" w:rsidRPr="00400276">
        <w:t>. Además, la inestabilidad política y económica interna afectó la confianza de los inversores y llevó a una fuga de capitales, reduciendo aún más la disponibilidad de dólares.</w:t>
      </w:r>
    </w:p>
    <w:p w14:paraId="09C3DCF8" w14:textId="085842E6" w:rsidR="008C01A3" w:rsidRPr="00400276" w:rsidRDefault="008C01A3" w:rsidP="008C01A3">
      <w:pPr>
        <w:pStyle w:val="TextoPrincipal"/>
      </w:pPr>
      <w:r w:rsidRPr="00400276">
        <w:t>La escasez de dólares tuvo varios efectos negativos en la economía de Nicaragua</w:t>
      </w:r>
      <w:r w:rsidR="00C66F70" w:rsidRPr="00400276">
        <w:t>, lo que</w:t>
      </w:r>
      <w:r w:rsidRPr="00400276">
        <w:t xml:space="preserve"> llev</w:t>
      </w:r>
      <w:r w:rsidR="00416E0F" w:rsidRPr="00400276">
        <w:t xml:space="preserve">ó </w:t>
      </w:r>
      <w:r w:rsidRPr="00400276">
        <w:t>a una devaluación de la moneda local</w:t>
      </w:r>
      <w:r w:rsidR="00385D94" w:rsidRPr="00400276">
        <w:t xml:space="preserve"> (</w:t>
      </w:r>
      <w:r w:rsidR="004B31B5" w:rsidRPr="00400276">
        <w:t>córdobas</w:t>
      </w:r>
      <w:r w:rsidR="00385D94" w:rsidRPr="00400276">
        <w:t>)</w:t>
      </w:r>
      <w:r w:rsidRPr="00400276">
        <w:t xml:space="preserve">, lo que a su vez </w:t>
      </w:r>
      <w:r w:rsidR="00FA3F38" w:rsidRPr="00400276">
        <w:t>causó</w:t>
      </w:r>
      <w:r w:rsidRPr="00400276">
        <w:t xml:space="preserve"> inflación</w:t>
      </w:r>
      <w:r w:rsidR="00FA3F38" w:rsidRPr="00400276">
        <w:t xml:space="preserve"> y una reducción de las Reservas Internacionales Netas</w:t>
      </w:r>
      <w:r w:rsidRPr="00400276">
        <w:t xml:space="preserve">. La escasez de dólares también dificultó la importación de bienes esenciales, lo que </w:t>
      </w:r>
      <w:r w:rsidR="00E36509" w:rsidRPr="00400276">
        <w:t>llevó</w:t>
      </w:r>
      <w:r w:rsidRPr="00400276">
        <w:t xml:space="preserve"> a desabastecimientos y aumentar los precios de los productos. Además, las entidades financieras </w:t>
      </w:r>
      <w:r w:rsidR="00935B0C" w:rsidRPr="00400276">
        <w:t>enfrentaron</w:t>
      </w:r>
      <w:r w:rsidRPr="00400276">
        <w:t xml:space="preserve"> dificultades para mantener cuentas y </w:t>
      </w:r>
      <w:r w:rsidRPr="00400276">
        <w:lastRenderedPageBreak/>
        <w:t>depósitos en dólares, lo que afectó la confianza en el sistema bancario.</w:t>
      </w:r>
    </w:p>
    <w:p w14:paraId="1D735935" w14:textId="5D327EFB" w:rsidR="00523D84" w:rsidRPr="00400276" w:rsidRDefault="00A53F8E" w:rsidP="008C01A3">
      <w:pPr>
        <w:pStyle w:val="TextoPrincipal"/>
      </w:pPr>
      <w:r w:rsidRPr="00400276">
        <w:t>Debido a e</w:t>
      </w:r>
      <w:r w:rsidR="008C01A3" w:rsidRPr="00400276">
        <w:t xml:space="preserve">stos factores combinados </w:t>
      </w:r>
      <w:r w:rsidR="00D868A7" w:rsidRPr="00400276">
        <w:t>el</w:t>
      </w:r>
      <w:r w:rsidR="008C01A3" w:rsidRPr="00400276">
        <w:t xml:space="preserve"> entorno económico </w:t>
      </w:r>
      <w:r w:rsidR="00704D64" w:rsidRPr="00400276">
        <w:t>fue desafiante en esa época</w:t>
      </w:r>
      <w:r w:rsidR="008C01A3" w:rsidRPr="00400276">
        <w:t xml:space="preserve">, afectando tanto a los consumidores como a las empresas en Nicaragua. </w:t>
      </w:r>
      <w:r w:rsidR="003D40FE" w:rsidRPr="00400276">
        <w:t xml:space="preserve">Estos </w:t>
      </w:r>
      <w:r w:rsidR="008C01A3" w:rsidRPr="00400276">
        <w:t>antecedente</w:t>
      </w:r>
      <w:r w:rsidR="003D40FE" w:rsidRPr="00400276">
        <w:t>s</w:t>
      </w:r>
      <w:r w:rsidR="008C01A3" w:rsidRPr="00400276">
        <w:t xml:space="preserve"> </w:t>
      </w:r>
      <w:r w:rsidR="003D40FE" w:rsidRPr="00400276">
        <w:t xml:space="preserve">son </w:t>
      </w:r>
      <w:r w:rsidR="008C01A3" w:rsidRPr="00400276">
        <w:t>crucial</w:t>
      </w:r>
      <w:r w:rsidR="003D40FE" w:rsidRPr="00400276">
        <w:t>es</w:t>
      </w:r>
      <w:r w:rsidR="008C01A3" w:rsidRPr="00400276">
        <w:t xml:space="preserve"> para entender las dinámicas de la escasez de divisas y sus repercusiones en </w:t>
      </w:r>
      <w:r w:rsidR="003D40FE" w:rsidRPr="00400276">
        <w:t xml:space="preserve">una </w:t>
      </w:r>
      <w:r w:rsidR="008C01A3" w:rsidRPr="00400276">
        <w:t xml:space="preserve">economía, proporcionando un contexto histórico y económico relevante para la </w:t>
      </w:r>
      <w:r w:rsidR="00C66F70" w:rsidRPr="00400276">
        <w:t xml:space="preserve">presente </w:t>
      </w:r>
      <w:r w:rsidR="008C01A3" w:rsidRPr="00400276">
        <w:t>investigación</w:t>
      </w:r>
      <w:r w:rsidR="00C66F70" w:rsidRPr="00400276">
        <w:t>.</w:t>
      </w:r>
    </w:p>
    <w:p w14:paraId="57DF2773" w14:textId="1F7352C7" w:rsidR="00AE3AA9" w:rsidRPr="00400276" w:rsidRDefault="009F4B67" w:rsidP="00A71785">
      <w:pPr>
        <w:pStyle w:val="TextoPrincipal"/>
      </w:pPr>
      <w:r w:rsidRPr="00400276">
        <w:t xml:space="preserve">En </w:t>
      </w:r>
      <w:r w:rsidR="00176096" w:rsidRPr="00400276">
        <w:t xml:space="preserve">cuanto </w:t>
      </w:r>
      <w:r w:rsidR="005D25D8" w:rsidRPr="00400276">
        <w:t>al entorno</w:t>
      </w:r>
      <w:r w:rsidR="00FA3B4E" w:rsidRPr="00400276">
        <w:t xml:space="preserve"> </w:t>
      </w:r>
      <w:r w:rsidRPr="00400276">
        <w:t>nacional</w:t>
      </w:r>
      <w:r w:rsidR="001D2575" w:rsidRPr="00400276">
        <w:t>,</w:t>
      </w:r>
      <w:r w:rsidR="00657AEF" w:rsidRPr="00400276">
        <w:t xml:space="preserve"> en los últimos años</w:t>
      </w:r>
      <w:r w:rsidR="0022648F" w:rsidRPr="00400276">
        <w:t xml:space="preserve"> </w:t>
      </w:r>
      <w:r w:rsidR="00E63DFF" w:rsidRPr="00400276">
        <w:t>“l</w:t>
      </w:r>
      <w:r w:rsidR="00A71785" w:rsidRPr="00400276">
        <w:t>a economía hondureña mostró buen dinamismo y desempeño durante 2022, a pesar de un contexto internacional menos favorable (caracterizado por una alta inflación, desaceleración económica y el endurecimiento de las condiciones financieras)</w:t>
      </w:r>
      <w:r w:rsidR="00E63DFF" w:rsidRPr="00400276">
        <w:t>”</w:t>
      </w:r>
      <w:r w:rsidR="0093673C" w:rsidRPr="00400276">
        <w:t xml:space="preserve"> </w:t>
      </w:r>
      <w:sdt>
        <w:sdtPr>
          <w:id w:val="-380170773"/>
          <w:citation/>
        </w:sdtPr>
        <w:sdtEndPr/>
        <w:sdtContent>
          <w:r w:rsidR="0093673C" w:rsidRPr="00400276">
            <w:fldChar w:fldCharType="begin"/>
          </w:r>
          <w:r w:rsidR="0093673C" w:rsidRPr="00400276">
            <w:instrText xml:space="preserve"> CITATION BCH23 \l 3082 </w:instrText>
          </w:r>
          <w:r w:rsidR="0093673C" w:rsidRPr="00400276">
            <w:fldChar w:fldCharType="separate"/>
          </w:r>
          <w:r w:rsidR="00C1239C" w:rsidRPr="00400276">
            <w:t>(BCH, 2023)</w:t>
          </w:r>
          <w:r w:rsidR="0093673C" w:rsidRPr="00400276">
            <w:fldChar w:fldCharType="end"/>
          </w:r>
        </w:sdtContent>
      </w:sdt>
      <w:r w:rsidR="0093673C" w:rsidRPr="00400276">
        <w:t>.</w:t>
      </w:r>
    </w:p>
    <w:p w14:paraId="21321244" w14:textId="37275334" w:rsidR="000B2579" w:rsidRPr="00400276" w:rsidRDefault="00290653" w:rsidP="000B2579">
      <w:pPr>
        <w:pStyle w:val="TextoPrincipal"/>
      </w:pPr>
      <w:r w:rsidRPr="00400276">
        <w:t>A</w:t>
      </w:r>
      <w:r w:rsidR="003B6217" w:rsidRPr="00400276">
        <w:t>hora</w:t>
      </w:r>
      <w:r w:rsidRPr="00400276">
        <w:t xml:space="preserve">, </w:t>
      </w:r>
      <w:r w:rsidR="008255A9" w:rsidRPr="00400276">
        <w:t>el país</w:t>
      </w:r>
      <w:r w:rsidRPr="00400276">
        <w:t xml:space="preserve"> enfrenta problemas estructurales que han </w:t>
      </w:r>
      <w:r w:rsidR="003B6217" w:rsidRPr="00400276">
        <w:t xml:space="preserve">intensificado </w:t>
      </w:r>
      <w:r w:rsidRPr="00400276">
        <w:t>la escasez de dólares.</w:t>
      </w:r>
      <w:r w:rsidR="00E2202D" w:rsidRPr="00400276">
        <w:t xml:space="preserve"> Las limitaciones en las exportaciones</w:t>
      </w:r>
      <w:r w:rsidR="0095706B" w:rsidRPr="00400276">
        <w:t xml:space="preserve">, el aumento de las importaciones </w:t>
      </w:r>
      <w:r w:rsidR="00E2202D" w:rsidRPr="00400276">
        <w:t>y la dependencia de remesas</w:t>
      </w:r>
      <w:r w:rsidR="0095706B" w:rsidRPr="00400276">
        <w:t xml:space="preserve"> han complicado el panorama económico</w:t>
      </w:r>
      <w:r w:rsidR="00A845F6" w:rsidRPr="00400276">
        <w:t xml:space="preserve"> </w:t>
      </w:r>
      <w:sdt>
        <w:sdtPr>
          <w:id w:val="539936038"/>
          <w:citation/>
        </w:sdtPr>
        <w:sdtEndPr/>
        <w:sdtContent>
          <w:r w:rsidR="00A845F6" w:rsidRPr="00400276">
            <w:fldChar w:fldCharType="begin"/>
          </w:r>
          <w:r w:rsidR="00A845F6" w:rsidRPr="00400276">
            <w:instrText xml:space="preserve"> CITATION BCH23 \l 3082 </w:instrText>
          </w:r>
          <w:r w:rsidR="00A845F6" w:rsidRPr="00400276">
            <w:fldChar w:fldCharType="separate"/>
          </w:r>
          <w:r w:rsidR="00C1239C" w:rsidRPr="00400276">
            <w:t>(BCH, 2023)</w:t>
          </w:r>
          <w:r w:rsidR="00A845F6" w:rsidRPr="00400276">
            <w:fldChar w:fldCharType="end"/>
          </w:r>
        </w:sdtContent>
      </w:sdt>
      <w:r w:rsidR="00A845F6" w:rsidRPr="00400276">
        <w:t>.</w:t>
      </w:r>
      <w:r w:rsidR="001125B0" w:rsidRPr="00400276">
        <w:t xml:space="preserve"> </w:t>
      </w:r>
      <w:r w:rsidR="2A3CDB7A" w:rsidRPr="00400276">
        <w:t xml:space="preserve">Honduras, como muchos países en </w:t>
      </w:r>
      <w:r w:rsidR="000C5256" w:rsidRPr="00400276">
        <w:t xml:space="preserve">vías de </w:t>
      </w:r>
      <w:r w:rsidR="2A3CDB7A" w:rsidRPr="00400276">
        <w:t>desarrollo de la región, depende mucho de las divisas extranjeras para sus transacciones comerciales, especialmente del dólar estadounidense. Esta moneda es de referencia mundial para el comercio internacional, ya que se utiliza para pagar importaciones de materias primas, maquinaria y productos terminados</w:t>
      </w:r>
      <w:r w:rsidR="00FB3833" w:rsidRPr="00400276">
        <w:t xml:space="preserve"> </w:t>
      </w:r>
      <w:r w:rsidR="002E6243" w:rsidRPr="00400276">
        <w:t>(Arslanalp et., al, 2022)</w:t>
      </w:r>
      <w:r w:rsidR="2A3CDB7A" w:rsidRPr="00400276">
        <w:t>.</w:t>
      </w:r>
    </w:p>
    <w:p w14:paraId="4B41A087" w14:textId="49123273" w:rsidR="00C86D75" w:rsidRPr="00400276" w:rsidRDefault="00C86D75" w:rsidP="000B2579">
      <w:pPr>
        <w:pStyle w:val="TextoPrincipal"/>
      </w:pPr>
      <w:r w:rsidRPr="00400276">
        <w:t>En términos de importaciones, según</w:t>
      </w:r>
      <w:r w:rsidR="00F23065" w:rsidRPr="00400276">
        <w:t xml:space="preserve"> estimaciones d</w:t>
      </w:r>
      <w:r w:rsidRPr="00400276">
        <w:t>el Banco Central de Honduras (BCH)</w:t>
      </w:r>
      <w:r w:rsidR="00D66BCE" w:rsidRPr="00400276">
        <w:t xml:space="preserve"> a enero de 2024</w:t>
      </w:r>
      <w:r w:rsidR="0009681E" w:rsidRPr="00400276">
        <w:t xml:space="preserve">, </w:t>
      </w:r>
      <w:r w:rsidR="00AB49A7" w:rsidRPr="00400276">
        <w:t>las importaciones de mercancías generales se situaron</w:t>
      </w:r>
      <w:r w:rsidR="005D1E8E" w:rsidRPr="00400276">
        <w:t xml:space="preserve"> en US$1,292.7 millones </w:t>
      </w:r>
      <w:r w:rsidR="00107772" w:rsidRPr="00400276">
        <w:t xml:space="preserve">superior </w:t>
      </w:r>
      <w:r w:rsidR="00BF7DFD" w:rsidRPr="00400276">
        <w:t xml:space="preserve">en </w:t>
      </w:r>
      <w:r w:rsidR="00947419" w:rsidRPr="00400276">
        <w:t xml:space="preserve">0.7% con respecto </w:t>
      </w:r>
      <w:r w:rsidR="00F25E8B" w:rsidRPr="00400276">
        <w:t>al mismo mes del año 2023</w:t>
      </w:r>
      <w:sdt>
        <w:sdtPr>
          <w:id w:val="-2032414196"/>
          <w:citation/>
        </w:sdtPr>
        <w:sdtEndPr/>
        <w:sdtContent>
          <w:r w:rsidR="00185415" w:rsidRPr="00400276">
            <w:fldChar w:fldCharType="begin"/>
          </w:r>
          <w:r w:rsidR="00185415" w:rsidRPr="00400276">
            <w:instrText xml:space="preserve"> CITATION BCH24 \l 18442 </w:instrText>
          </w:r>
          <w:r w:rsidR="00185415" w:rsidRPr="00400276">
            <w:fldChar w:fldCharType="separate"/>
          </w:r>
          <w:r w:rsidR="00C1239C" w:rsidRPr="00400276">
            <w:t xml:space="preserve"> (BCH, 2024)</w:t>
          </w:r>
          <w:r w:rsidR="00185415" w:rsidRPr="00400276">
            <w:fldChar w:fldCharType="end"/>
          </w:r>
        </w:sdtContent>
      </w:sdt>
      <w:r w:rsidR="00F25E8B" w:rsidRPr="00400276">
        <w:t xml:space="preserve">, lo </w:t>
      </w:r>
      <w:r w:rsidR="009F2E72" w:rsidRPr="00400276">
        <w:t xml:space="preserve">que refleja </w:t>
      </w:r>
      <w:r w:rsidR="0033327B" w:rsidRPr="00400276">
        <w:t>un crecimiento en el nivel de importaciones, lo que a su vez ha generado una mayor demanda de dólares en el mercado para poder financiar la adquisición de estas mercancías.</w:t>
      </w:r>
    </w:p>
    <w:p w14:paraId="2FD7B858" w14:textId="15760167" w:rsidR="00434F16" w:rsidRPr="00400276" w:rsidRDefault="00434F16" w:rsidP="000B2579">
      <w:pPr>
        <w:pStyle w:val="TextoPrincipal"/>
      </w:pPr>
      <w:r w:rsidRPr="00400276">
        <w:t xml:space="preserve">Por otro lado, </w:t>
      </w:r>
      <w:r w:rsidR="00130AF7" w:rsidRPr="00400276">
        <w:t>las Reservas Internacionales Netas (RIN)</w:t>
      </w:r>
      <w:r w:rsidR="00806E07" w:rsidRPr="00400276">
        <w:t xml:space="preserve"> desempeñan un papel crucial </w:t>
      </w:r>
      <w:r w:rsidR="005B46B7" w:rsidRPr="00400276">
        <w:t>para la estabilidad macroeconómica del país, permitiendo cumplir compromisos internacionales, como pagos de deuda y adquisición de bienes y servicios.</w:t>
      </w:r>
      <w:r w:rsidR="00895B04" w:rsidRPr="00400276">
        <w:t xml:space="preserve"> </w:t>
      </w:r>
      <w:r w:rsidR="000C747E" w:rsidRPr="00400276">
        <w:t>Sin embargo, las RIN han experimentado una disminución significativa, reduciéndose de US</w:t>
      </w:r>
      <w:r w:rsidR="00C66F70" w:rsidRPr="00400276">
        <w:t>$</w:t>
      </w:r>
      <w:r w:rsidR="000C747E" w:rsidRPr="00400276">
        <w:t>7,913.8 millones en junio de 2023 a US$6,963.7 millones en junio de 2024</w:t>
      </w:r>
      <w:r w:rsidR="00314AE2" w:rsidRPr="00400276">
        <w:t xml:space="preserve">, asimismo, </w:t>
      </w:r>
      <w:r w:rsidR="00496321" w:rsidRPr="00400276">
        <w:t xml:space="preserve">esta caída </w:t>
      </w:r>
      <w:r w:rsidR="006D56F8" w:rsidRPr="00400276">
        <w:t>también ha afectado la cobertura de importaciones, que ha bajado de 4.9 a 4.4 meses</w:t>
      </w:r>
      <w:r w:rsidR="00B43657" w:rsidRPr="00400276">
        <w:t xml:space="preserve">, </w:t>
      </w:r>
      <w:r w:rsidR="001E6C00" w:rsidRPr="00400276">
        <w:t xml:space="preserve">aunque </w:t>
      </w:r>
      <w:r w:rsidR="00DD4BB6" w:rsidRPr="00400276">
        <w:t>por encima del umbral crítico de tres meses</w:t>
      </w:r>
      <w:r w:rsidR="00B43657" w:rsidRPr="00400276">
        <w:t xml:space="preserve">, muestra una disminución que podría generar preocupaciones sobre la estabilidad económica </w:t>
      </w:r>
      <w:r w:rsidR="00692D7F" w:rsidRPr="00400276">
        <w:t xml:space="preserve">y la liquidez del dólar estadounidense </w:t>
      </w:r>
      <w:r w:rsidR="00B43657" w:rsidRPr="00400276">
        <w:t>a largo plazo</w:t>
      </w:r>
      <w:sdt>
        <w:sdtPr>
          <w:id w:val="-1431966167"/>
          <w:citation/>
        </w:sdtPr>
        <w:sdtEndPr/>
        <w:sdtContent>
          <w:r w:rsidR="00326FEB" w:rsidRPr="00400276">
            <w:fldChar w:fldCharType="begin"/>
          </w:r>
          <w:r w:rsidR="00326FEB" w:rsidRPr="00400276">
            <w:instrText xml:space="preserve"> CITATION UNA24 \l 18442 </w:instrText>
          </w:r>
          <w:r w:rsidR="00326FEB" w:rsidRPr="00400276">
            <w:fldChar w:fldCharType="separate"/>
          </w:r>
          <w:r w:rsidR="00C1239C" w:rsidRPr="00400276">
            <w:t xml:space="preserve"> (UNAH, 2024)</w:t>
          </w:r>
          <w:r w:rsidR="00326FEB" w:rsidRPr="00400276">
            <w:fldChar w:fldCharType="end"/>
          </w:r>
        </w:sdtContent>
      </w:sdt>
      <w:r w:rsidR="00326FEB" w:rsidRPr="00400276">
        <w:t>.</w:t>
      </w:r>
    </w:p>
    <w:p w14:paraId="61EDC350" w14:textId="1DC65850" w:rsidR="00511A72" w:rsidRPr="00400276" w:rsidRDefault="00511A72" w:rsidP="000B2579">
      <w:pPr>
        <w:pStyle w:val="TextoPrincipal"/>
      </w:pPr>
      <w:r w:rsidRPr="00400276">
        <w:lastRenderedPageBreak/>
        <w:t xml:space="preserve">De acuerdo con el contexto anterior, </w:t>
      </w:r>
      <w:r w:rsidR="00EB035E" w:rsidRPr="00400276">
        <w:t xml:space="preserve">Zelaya </w:t>
      </w:r>
      <w:sdt>
        <w:sdtPr>
          <w:id w:val="2024210925"/>
          <w:citation/>
        </w:sdtPr>
        <w:sdtEndPr/>
        <w:sdtContent>
          <w:r w:rsidR="00707AB5" w:rsidRPr="00400276">
            <w:fldChar w:fldCharType="begin"/>
          </w:r>
          <w:r w:rsidR="00EB035E" w:rsidRPr="00400276">
            <w:instrText xml:space="preserve">CITATION Jav24 \n  \t  \l 3082 </w:instrText>
          </w:r>
          <w:r w:rsidR="00707AB5" w:rsidRPr="00400276">
            <w:fldChar w:fldCharType="separate"/>
          </w:r>
          <w:r w:rsidR="00C1239C" w:rsidRPr="00400276">
            <w:t>(2024)</w:t>
          </w:r>
          <w:r w:rsidR="00707AB5" w:rsidRPr="00400276">
            <w:fldChar w:fldCharType="end"/>
          </w:r>
        </w:sdtContent>
      </w:sdt>
      <w:r w:rsidR="00707AB5" w:rsidRPr="00400276">
        <w:t xml:space="preserve"> </w:t>
      </w:r>
      <w:r w:rsidR="00EB035E" w:rsidRPr="00400276">
        <w:t>afirma que</w:t>
      </w:r>
      <w:r w:rsidR="002E0430" w:rsidRPr="00400276">
        <w:t>:</w:t>
      </w:r>
      <w:r w:rsidR="00EB035E" w:rsidRPr="00400276">
        <w:t xml:space="preserve"> </w:t>
      </w:r>
      <w:r w:rsidR="002E0430" w:rsidRPr="00400276">
        <w:t>“</w:t>
      </w:r>
      <w:r w:rsidR="00C4208D" w:rsidRPr="00400276">
        <w:t xml:space="preserve">los factores que pueden estar influenciando la escasez de dólares </w:t>
      </w:r>
      <w:r w:rsidR="002566BD" w:rsidRPr="00400276">
        <w:t xml:space="preserve">es la reducción en la venta de divisas por parte del Banco Central, </w:t>
      </w:r>
      <w:r w:rsidR="009656E9" w:rsidRPr="00400276">
        <w:t xml:space="preserve">cambios de estrategia del Banco Central, </w:t>
      </w:r>
      <w:r w:rsidR="00497BDA" w:rsidRPr="00400276">
        <w:t xml:space="preserve">restricción monetaria, </w:t>
      </w:r>
      <w:r w:rsidR="002566BD" w:rsidRPr="00400276">
        <w:t>combinada con una balanza comercial desfavorable y prácticas especulativas</w:t>
      </w:r>
      <w:r w:rsidR="002E0430" w:rsidRPr="00400276">
        <w:t>”</w:t>
      </w:r>
      <w:r w:rsidR="002566BD" w:rsidRPr="00400276">
        <w:t xml:space="preserve">, </w:t>
      </w:r>
      <w:r w:rsidR="002E0430" w:rsidRPr="00400276">
        <w:t xml:space="preserve">lo que </w:t>
      </w:r>
      <w:r w:rsidR="002566BD" w:rsidRPr="00400276">
        <w:t>ha generado una tensión significativa en el mercado</w:t>
      </w:r>
      <w:r w:rsidR="00530698" w:rsidRPr="00400276">
        <w:t xml:space="preserve"> de divisas y</w:t>
      </w:r>
      <w:r w:rsidR="002566BD" w:rsidRPr="00400276">
        <w:t xml:space="preserve"> cambiario.</w:t>
      </w:r>
      <w:r w:rsidR="00C118DE" w:rsidRPr="00400276">
        <w:t xml:space="preserve"> </w:t>
      </w:r>
      <w:r w:rsidR="005D25D8" w:rsidRPr="00400276">
        <w:t xml:space="preserve">Lo </w:t>
      </w:r>
      <w:r w:rsidR="00C66F70" w:rsidRPr="00400276">
        <w:t>cual</w:t>
      </w:r>
      <w:r w:rsidR="00C118DE" w:rsidRPr="00400276">
        <w:t xml:space="preserve"> ha llevado </w:t>
      </w:r>
      <w:r w:rsidR="00B816C2" w:rsidRPr="00400276">
        <w:t xml:space="preserve">a los empresarios y los inversionistas </w:t>
      </w:r>
      <w:r w:rsidR="00E4219E" w:rsidRPr="00400276">
        <w:t xml:space="preserve">a </w:t>
      </w:r>
      <w:r w:rsidR="00B816C2" w:rsidRPr="00400276">
        <w:t>enfrentar nuevos desafíos y oportunidades debido a estas medidas regulatorias.</w:t>
      </w:r>
    </w:p>
    <w:p w14:paraId="0270C765" w14:textId="7BC6BA6F" w:rsidR="0015261A" w:rsidRPr="00400276" w:rsidRDefault="00BD2E25" w:rsidP="00973C06">
      <w:pPr>
        <w:pStyle w:val="TextoPrincipal"/>
      </w:pPr>
      <w:r w:rsidRPr="00400276">
        <w:t xml:space="preserve">Un estudio realizado por el COHEP </w:t>
      </w:r>
      <w:sdt>
        <w:sdtPr>
          <w:id w:val="1047726337"/>
          <w:citation/>
        </w:sdtPr>
        <w:sdtEndPr/>
        <w:sdtContent>
          <w:r w:rsidR="0077639C" w:rsidRPr="00400276">
            <w:fldChar w:fldCharType="begin"/>
          </w:r>
          <w:r w:rsidR="0077639C" w:rsidRPr="00400276">
            <w:instrText xml:space="preserve">CITATION COH24 \n  \t  \l 3082 </w:instrText>
          </w:r>
          <w:r w:rsidR="0077639C" w:rsidRPr="00400276">
            <w:fldChar w:fldCharType="separate"/>
          </w:r>
          <w:r w:rsidR="00C1239C" w:rsidRPr="00400276">
            <w:t>(2024)</w:t>
          </w:r>
          <w:r w:rsidR="0077639C" w:rsidRPr="00400276">
            <w:fldChar w:fldCharType="end"/>
          </w:r>
        </w:sdtContent>
      </w:sdt>
      <w:r w:rsidR="00FA3B4E" w:rsidRPr="00400276">
        <w:t xml:space="preserve">, </w:t>
      </w:r>
      <w:r w:rsidRPr="00400276">
        <w:t>detalla que fueron 351 empresas</w:t>
      </w:r>
      <w:r w:rsidR="00E2615C" w:rsidRPr="00400276">
        <w:t xml:space="preserve"> de un total de 358</w:t>
      </w:r>
      <w:r w:rsidRPr="00400276">
        <w:t xml:space="preserve"> las que enfrentaron escasez de dólares para realizar operaciones comerciales en los últimos 12 meses.</w:t>
      </w:r>
      <w:r w:rsidR="008978DD" w:rsidRPr="00400276">
        <w:t xml:space="preserve"> </w:t>
      </w:r>
      <w:r w:rsidR="00EC6457" w:rsidRPr="00400276">
        <w:t xml:space="preserve">De </w:t>
      </w:r>
      <w:r w:rsidR="001A5C9E" w:rsidRPr="00400276">
        <w:t>acuerdo con este estudio, este fenómeno se debe en parte a</w:t>
      </w:r>
      <w:r w:rsidR="002A0841" w:rsidRPr="00400276">
        <w:t xml:space="preserve"> tres </w:t>
      </w:r>
      <w:r w:rsidR="00126B74" w:rsidRPr="00400276">
        <w:t>implementaciones realizadas por el Banco Central:</w:t>
      </w:r>
    </w:p>
    <w:p w14:paraId="1CFC1097" w14:textId="3747C409" w:rsidR="00126B74" w:rsidRPr="00400276" w:rsidRDefault="00605307" w:rsidP="00506A13">
      <w:pPr>
        <w:pStyle w:val="TextoPrincipal"/>
        <w:numPr>
          <w:ilvl w:val="0"/>
          <w:numId w:val="8"/>
        </w:numPr>
      </w:pPr>
      <w:r w:rsidRPr="00400276">
        <w:t>Liberalización del mercado de divisas como parte de la modernización de la política cambiaria, con el objetivo de eliminar el mecanismo de subasta de divisas que había estado en vigor durante más de 20 años.</w:t>
      </w:r>
    </w:p>
    <w:p w14:paraId="5DEE99D8" w14:textId="0747A355" w:rsidR="00CF3256" w:rsidRPr="00400276" w:rsidRDefault="130A83E5" w:rsidP="00506A13">
      <w:pPr>
        <w:pStyle w:val="TextoPrincipal"/>
        <w:numPr>
          <w:ilvl w:val="0"/>
          <w:numId w:val="8"/>
        </w:numPr>
      </w:pPr>
      <w:r w:rsidRPr="00400276">
        <w:t>La incertidumbre nacional dificultó la transición hacia un mercado de divisas más estable, generando descontento entre los agentes económicos. Como resultado, el Banco, en 2023 reinstauró el mecanismo de subastas para garantizar un acceso equitativo a las divisas. Esta medida buscó fortalecer la confianza en el sistema, asegurar certidumbre en el mercado y optimizar la asignación de los recursos en moneda extranjera.</w:t>
      </w:r>
    </w:p>
    <w:p w14:paraId="7E2DD6D6" w14:textId="3BED8F20" w:rsidR="00620EFC" w:rsidRPr="00400276" w:rsidRDefault="130A83E5" w:rsidP="00506A13">
      <w:pPr>
        <w:pStyle w:val="TextoPrincipal"/>
        <w:numPr>
          <w:ilvl w:val="0"/>
          <w:numId w:val="8"/>
        </w:numPr>
      </w:pPr>
      <w:r w:rsidRPr="00400276">
        <w:t xml:space="preserve">El Banco Central mantuvo la tasa de política monetaria </w:t>
      </w:r>
      <w:r w:rsidR="00C66F70" w:rsidRPr="00400276">
        <w:t>inalterable</w:t>
      </w:r>
      <w:r w:rsidRPr="00400276">
        <w:t xml:space="preserve"> en 3% desde 2020, mientras que la devaluación del lempira mostró un estancamiento. Este contexto, junto a la creciente incertidumbre política, social y económica, intensificó la demanda de divisas, lo que obligó al Banco a adoptar medidas extremas, como la exigencia de comprobantes para asignar divisas, para estabilizar el mercado cambiario.</w:t>
      </w:r>
    </w:p>
    <w:p w14:paraId="6CD2FA62" w14:textId="23E988E6" w:rsidR="00A85D6B" w:rsidRPr="00400276" w:rsidRDefault="0089396D" w:rsidP="00973C06">
      <w:pPr>
        <w:pStyle w:val="TextoPrincipal"/>
      </w:pPr>
      <w:r w:rsidRPr="00400276">
        <w:t xml:space="preserve">Por otra parte, este estudio indica que la mayoría de las empresas </w:t>
      </w:r>
      <w:r w:rsidR="00F83EDF" w:rsidRPr="00400276">
        <w:t xml:space="preserve">requieren dólares estadounidenses para el pago de importaciones y proveedores extranjeros, </w:t>
      </w:r>
      <w:r w:rsidR="00425445" w:rsidRPr="00400276">
        <w:t xml:space="preserve">pago de deudas en dólares en </w:t>
      </w:r>
      <w:r w:rsidR="003B6217" w:rsidRPr="00400276">
        <w:t>el extranjero</w:t>
      </w:r>
      <w:r w:rsidR="00FD221B" w:rsidRPr="00400276">
        <w:t xml:space="preserve"> y menor cuantía para inversiones </w:t>
      </w:r>
      <w:r w:rsidR="006558D8" w:rsidRPr="00400276">
        <w:t>en otros países</w:t>
      </w:r>
      <w:r w:rsidR="00FD221B" w:rsidRPr="00400276">
        <w:t xml:space="preserve">, pago de dividendos y </w:t>
      </w:r>
      <w:r w:rsidR="00444C2F" w:rsidRPr="00400276">
        <w:t>pago de primas de seguros.</w:t>
      </w:r>
      <w:r w:rsidR="00F33FCF" w:rsidRPr="00400276">
        <w:t xml:space="preserve"> Además</w:t>
      </w:r>
      <w:r w:rsidR="00E370F7" w:rsidRPr="00400276">
        <w:t xml:space="preserve">, las empresas examinadas en este estudio indicaron que </w:t>
      </w:r>
      <w:r w:rsidR="00B610CB" w:rsidRPr="00400276">
        <w:t>8 de cada 10 empresas reporta</w:t>
      </w:r>
      <w:r w:rsidR="00A62A16" w:rsidRPr="00400276">
        <w:t>ro</w:t>
      </w:r>
      <w:r w:rsidR="00B610CB" w:rsidRPr="00400276">
        <w:t xml:space="preserve">n retrasos en los pagos a proveedores extranjeros </w:t>
      </w:r>
      <w:r w:rsidR="00A41E0F" w:rsidRPr="00400276">
        <w:t xml:space="preserve">y 5 de cada 10 empresas reportaron aumento en sus costos </w:t>
      </w:r>
      <w:r w:rsidR="00013ED9" w:rsidRPr="00400276">
        <w:t>financieros por participar en varias subastas para obtener dólares.</w:t>
      </w:r>
    </w:p>
    <w:p w14:paraId="5244FB9F" w14:textId="42715F59" w:rsidR="00210E95" w:rsidRPr="00400276" w:rsidRDefault="7795EB16" w:rsidP="00C91973">
      <w:pPr>
        <w:pStyle w:val="Heading2"/>
        <w:numPr>
          <w:ilvl w:val="1"/>
          <w:numId w:val="2"/>
        </w:numPr>
        <w:spacing w:line="360" w:lineRule="auto"/>
        <w:rPr>
          <w:rFonts w:cs="Times New Roman"/>
        </w:rPr>
      </w:pPr>
      <w:bookmarkStart w:id="28" w:name="_Toc474331179"/>
      <w:bookmarkStart w:id="29" w:name="_Toc474331378"/>
      <w:bookmarkStart w:id="30" w:name="_Toc183963375"/>
      <w:r w:rsidRPr="00400276">
        <w:rPr>
          <w:rFonts w:cs="Times New Roman"/>
        </w:rPr>
        <w:lastRenderedPageBreak/>
        <w:t>DEFINICIÓN DEL PROBLEMA</w:t>
      </w:r>
      <w:bookmarkEnd w:id="28"/>
      <w:bookmarkEnd w:id="29"/>
      <w:bookmarkEnd w:id="30"/>
    </w:p>
    <w:p w14:paraId="09A09BBB" w14:textId="69B6C6A5" w:rsidR="009E0EC4" w:rsidRPr="00400276" w:rsidRDefault="130A83E5" w:rsidP="00A94B2A">
      <w:pPr>
        <w:pStyle w:val="TextoPrincipal"/>
      </w:pPr>
      <w:r w:rsidRPr="00400276">
        <w:t>La definición del problema radica en la incapacidad de muchas empresas hondureñas para acceder a los dólares necesarios para sus operaciones comerciales, lo que limita su crecimiento, aumenta sus costos y pone en riesgo su sostenibilidad a largo plazo. Actualmente, la empresa L</w:t>
      </w:r>
      <w:r w:rsidR="008D18BE" w:rsidRPr="00400276">
        <w:t>eterago</w:t>
      </w:r>
      <w:r w:rsidRPr="00400276">
        <w:t xml:space="preserve"> </w:t>
      </w:r>
      <w:r w:rsidR="008D18BE" w:rsidRPr="00400276">
        <w:t xml:space="preserve">S.A. </w:t>
      </w:r>
      <w:r w:rsidRPr="00400276">
        <w:t>enfrenta dificultades para operar con normalidad por la escasez de dólares estadounidenses en sus relaciones comerciales internacionales.</w:t>
      </w:r>
    </w:p>
    <w:p w14:paraId="4C78E3B6" w14:textId="057E7820" w:rsidR="009E0EC4" w:rsidRPr="00516C78" w:rsidRDefault="7795EB16" w:rsidP="00516C78">
      <w:pPr>
        <w:pStyle w:val="Heading3"/>
        <w:numPr>
          <w:ilvl w:val="2"/>
          <w:numId w:val="2"/>
        </w:numPr>
        <w:ind w:left="1287"/>
        <w:rPr>
          <w:rFonts w:cs="Times New Roman"/>
        </w:rPr>
      </w:pPr>
      <w:bookmarkStart w:id="31" w:name="_Toc183963376"/>
      <w:r w:rsidRPr="00516C78">
        <w:rPr>
          <w:rFonts w:cs="Times New Roman"/>
        </w:rPr>
        <w:t>ENUNCIADO DEL PROBLEMA</w:t>
      </w:r>
      <w:bookmarkEnd w:id="31"/>
    </w:p>
    <w:p w14:paraId="762D1BC1" w14:textId="43755DE9" w:rsidR="00973C06" w:rsidRPr="00400276" w:rsidRDefault="00B369DF" w:rsidP="00973C06">
      <w:pPr>
        <w:pStyle w:val="TextoPrincipal"/>
      </w:pPr>
      <w:r w:rsidRPr="00400276">
        <w:t>L</w:t>
      </w:r>
      <w:r w:rsidR="00973C06" w:rsidRPr="00400276">
        <w:t>a Empresa L</w:t>
      </w:r>
      <w:r w:rsidR="00107BC7" w:rsidRPr="00400276">
        <w:t>eterago</w:t>
      </w:r>
      <w:r w:rsidR="00973C06" w:rsidRPr="00400276">
        <w:t xml:space="preserve"> </w:t>
      </w:r>
      <w:bookmarkStart w:id="32" w:name="_Hlk176294942"/>
      <w:r w:rsidR="00973C06" w:rsidRPr="00400276">
        <w:t>S.A.</w:t>
      </w:r>
      <w:r w:rsidR="00DA0006" w:rsidRPr="00400276">
        <w:t xml:space="preserve"> </w:t>
      </w:r>
      <w:bookmarkEnd w:id="32"/>
      <w:r w:rsidR="00973C06" w:rsidRPr="00400276">
        <w:t xml:space="preserve">abrió sus puertas en el país en </w:t>
      </w:r>
      <w:r w:rsidR="006558D8" w:rsidRPr="00400276">
        <w:t>2011</w:t>
      </w:r>
      <w:r w:rsidR="00973C06" w:rsidRPr="00400276">
        <w:t xml:space="preserve"> </w:t>
      </w:r>
      <w:r w:rsidR="006558D8" w:rsidRPr="00400276">
        <w:t>y ha manifestado</w:t>
      </w:r>
      <w:r w:rsidR="00973C06" w:rsidRPr="00400276">
        <w:t xml:space="preserve"> que ha enfrentado varios impactos económicos por la escasez de dólares. Esta situación ha afectado diversas áreas de su operatividad y planificación financiera, identificando los siguientes:</w:t>
      </w:r>
    </w:p>
    <w:p w14:paraId="3B8EA43D" w14:textId="39AF0FBD" w:rsidR="00973C06" w:rsidRPr="00400276" w:rsidRDefault="00B369DF" w:rsidP="00506A13">
      <w:pPr>
        <w:pStyle w:val="TextoPrincipal"/>
        <w:numPr>
          <w:ilvl w:val="0"/>
          <w:numId w:val="4"/>
        </w:numPr>
      </w:pPr>
      <w:r w:rsidRPr="00400276">
        <w:t>P</w:t>
      </w:r>
      <w:r w:rsidR="00F370CC" w:rsidRPr="00400276">
        <w:t xml:space="preserve">agos a proveedores extranjeros: </w:t>
      </w:r>
      <w:r w:rsidR="00973C06" w:rsidRPr="00400276">
        <w:t>La empresa ha experimentado retrasos en el pago a proveedores internacionales de productos esenciales como medicamentos, cosméticos, productos alimenticios, medicamentos de origen natural y dispositivos médicos. Estos productos se importan de Estados Unidos, Panamá, República Dominicana y Uruguay, afectando la cadena de suministro y las relaciones comerciales.</w:t>
      </w:r>
    </w:p>
    <w:p w14:paraId="6A3F8C01" w14:textId="74B91DE3" w:rsidR="00973C06" w:rsidRPr="00400276" w:rsidRDefault="003B6217" w:rsidP="00506A13">
      <w:pPr>
        <w:pStyle w:val="TextoPrincipal"/>
        <w:numPr>
          <w:ilvl w:val="0"/>
          <w:numId w:val="4"/>
        </w:numPr>
      </w:pPr>
      <w:r w:rsidRPr="00400276">
        <w:t>Antigüedad</w:t>
      </w:r>
      <w:r w:rsidR="00BF622A" w:rsidRPr="00400276">
        <w:t xml:space="preserve"> de Saldos</w:t>
      </w:r>
      <w:r w:rsidR="00F370CC" w:rsidRPr="00400276">
        <w:t xml:space="preserve">: </w:t>
      </w:r>
      <w:r w:rsidR="00973C06" w:rsidRPr="00400276">
        <w:t>La dificultad para pagar facturas vencidas se debe a los requisitos del Banco Central, que solicita detalles y escaneos de las facturas, las cuales deben estar al día. Esto se complica aún más por la dificultad de obtener dólares fuera de las subastas autorizadas.</w:t>
      </w:r>
    </w:p>
    <w:p w14:paraId="22EAE605" w14:textId="12F33920" w:rsidR="00973C06" w:rsidRPr="00400276" w:rsidRDefault="00973C06" w:rsidP="00506A13">
      <w:pPr>
        <w:pStyle w:val="TextoPrincipal"/>
        <w:numPr>
          <w:ilvl w:val="0"/>
          <w:numId w:val="4"/>
        </w:numPr>
      </w:pPr>
      <w:r w:rsidRPr="00400276">
        <w:t xml:space="preserve">Costos </w:t>
      </w:r>
      <w:r w:rsidR="00F370CC" w:rsidRPr="00400276">
        <w:t>financieros adicionales</w:t>
      </w:r>
      <w:r w:rsidRPr="00400276">
        <w:t>: Para obtener los dólares necesarios, L</w:t>
      </w:r>
      <w:r w:rsidR="00107BC7" w:rsidRPr="00400276">
        <w:t>eterago</w:t>
      </w:r>
      <w:r w:rsidRPr="00400276">
        <w:t xml:space="preserve"> debe participar en múltiples subastas diarias, lo que incurre en mayores comisiones bancarias y costos adicionales asociados a la adquisición de divisas.</w:t>
      </w:r>
    </w:p>
    <w:p w14:paraId="2887179F" w14:textId="30EE6CFD" w:rsidR="00973C06" w:rsidRPr="00400276" w:rsidRDefault="00973C06" w:rsidP="00506A13">
      <w:pPr>
        <w:pStyle w:val="TextoPrincipal"/>
        <w:numPr>
          <w:ilvl w:val="0"/>
          <w:numId w:val="4"/>
        </w:numPr>
      </w:pPr>
      <w:r w:rsidRPr="00400276">
        <w:t xml:space="preserve">Efecto en el </w:t>
      </w:r>
      <w:r w:rsidR="00F370CC" w:rsidRPr="00400276">
        <w:t xml:space="preserve">flujo de caja: </w:t>
      </w:r>
      <w:r w:rsidRPr="00400276">
        <w:t>La imposibilidad de cumplir con los pagos programados ha afectado el flujo de caja, resultando en un exceso de liquidez en lempiras debido a la falta de dólares disponibles para cumplir con las obligaciones financieras.</w:t>
      </w:r>
    </w:p>
    <w:p w14:paraId="61A20561" w14:textId="5921AB22" w:rsidR="00973C06" w:rsidRPr="00400276" w:rsidRDefault="00973C06" w:rsidP="00506A13">
      <w:pPr>
        <w:pStyle w:val="TextoPrincipal"/>
        <w:numPr>
          <w:ilvl w:val="0"/>
          <w:numId w:val="4"/>
        </w:numPr>
      </w:pPr>
      <w:r w:rsidRPr="00400276">
        <w:t xml:space="preserve">Incremento en </w:t>
      </w:r>
      <w:r w:rsidR="00F370CC" w:rsidRPr="00400276">
        <w:t xml:space="preserve">los gastos financieros: </w:t>
      </w:r>
      <w:r w:rsidRPr="00400276">
        <w:t>La empresa ha tenido que recurrir al pago en euros para cumplir con sus compromisos, lo que ha generado pérdidas debido al diferencial cambiario y a la conversión de divisas.</w:t>
      </w:r>
    </w:p>
    <w:p w14:paraId="1FB5332E" w14:textId="0540D95E" w:rsidR="00973C06" w:rsidRPr="00400276" w:rsidRDefault="00973C06" w:rsidP="00506A13">
      <w:pPr>
        <w:pStyle w:val="TextoPrincipal"/>
        <w:numPr>
          <w:ilvl w:val="0"/>
          <w:numId w:val="4"/>
        </w:numPr>
      </w:pPr>
      <w:r w:rsidRPr="00400276">
        <w:t xml:space="preserve">Incremento en </w:t>
      </w:r>
      <w:r w:rsidR="00F370CC" w:rsidRPr="00400276">
        <w:t xml:space="preserve">los gastos de nómina: </w:t>
      </w:r>
      <w:r w:rsidRPr="00400276">
        <w:t xml:space="preserve">Para manejar la complejidad adicional y el tiempo </w:t>
      </w:r>
      <w:r w:rsidRPr="00400276">
        <w:lastRenderedPageBreak/>
        <w:t>requerido para participar en las subastas y preparar la documentación para el Banco Central, L</w:t>
      </w:r>
      <w:r w:rsidR="00107BC7" w:rsidRPr="00400276">
        <w:t>eterago</w:t>
      </w:r>
      <w:r w:rsidRPr="00400276">
        <w:t xml:space="preserve"> ha contratado personal temporal en el área de Tesorería, lo que ha incrementado los gastos de nómina.</w:t>
      </w:r>
    </w:p>
    <w:p w14:paraId="0579367E" w14:textId="7135A32F" w:rsidR="00973C06" w:rsidRPr="00400276" w:rsidRDefault="00300E65" w:rsidP="00973C06">
      <w:pPr>
        <w:pStyle w:val="TextoPrincipal"/>
      </w:pPr>
      <w:r w:rsidRPr="00400276">
        <w:t xml:space="preserve">A propósito de lo anterior, </w:t>
      </w:r>
      <w:r w:rsidR="130A83E5" w:rsidRPr="00400276">
        <w:t>la empresa para afrontar estos desafíos debe implementar estrategias de mitigación, como negociar con proveedores para mejores condiciones de pago, optimizar la gestión del flujo de caja y buscar fuentes alternativas de financiamiento y divisas.</w:t>
      </w:r>
    </w:p>
    <w:p w14:paraId="05268293" w14:textId="638D2ADE" w:rsidR="004369B3" w:rsidRPr="00516C78" w:rsidRDefault="7795EB16" w:rsidP="00516C78">
      <w:pPr>
        <w:pStyle w:val="Heading3"/>
        <w:numPr>
          <w:ilvl w:val="2"/>
          <w:numId w:val="2"/>
        </w:numPr>
        <w:ind w:left="1287"/>
        <w:rPr>
          <w:rFonts w:cs="Times New Roman"/>
        </w:rPr>
      </w:pPr>
      <w:bookmarkStart w:id="33" w:name="_Toc183963377"/>
      <w:r w:rsidRPr="00516C78">
        <w:rPr>
          <w:rFonts w:cs="Times New Roman"/>
        </w:rPr>
        <w:t>FORMULACIÓN DEL PROBLEMA</w:t>
      </w:r>
      <w:bookmarkEnd w:id="33"/>
    </w:p>
    <w:p w14:paraId="3F6EB17E" w14:textId="548D5507" w:rsidR="00A72884" w:rsidRPr="00400276" w:rsidRDefault="002369E6" w:rsidP="00A72884">
      <w:pPr>
        <w:pStyle w:val="TextoPrincipal"/>
      </w:pPr>
      <w:r w:rsidRPr="00400276">
        <w:t>De acuerdo con el actual</w:t>
      </w:r>
      <w:r w:rsidR="00A72884" w:rsidRPr="00400276">
        <w:t xml:space="preserve"> entorno económico caracterizado por una significativa escasez de dólares y una creciente incertidumbre en el mercado </w:t>
      </w:r>
      <w:r w:rsidR="00E81207" w:rsidRPr="00400276">
        <w:t xml:space="preserve">de divisas </w:t>
      </w:r>
      <w:r w:rsidR="00A72884" w:rsidRPr="00400276">
        <w:t>de Honduras, es crucial entender cómo estos desafíos afectan a las empresas locales</w:t>
      </w:r>
      <w:r w:rsidR="00BA6F93" w:rsidRPr="00400276">
        <w:t xml:space="preserve"> en sus relaciones comerciales internacionales</w:t>
      </w:r>
      <w:r w:rsidR="00A72884" w:rsidRPr="00400276">
        <w:t>. La empresa L</w:t>
      </w:r>
      <w:r w:rsidR="00107BC7" w:rsidRPr="00400276">
        <w:t xml:space="preserve">eterago </w:t>
      </w:r>
      <w:r w:rsidR="00A72884" w:rsidRPr="00400276">
        <w:t>S.A., operativa desde 2011</w:t>
      </w:r>
      <w:r w:rsidR="009B116A" w:rsidRPr="00400276">
        <w:t xml:space="preserve"> en el país</w:t>
      </w:r>
      <w:r w:rsidR="00A72884" w:rsidRPr="00400276">
        <w:t xml:space="preserve">, se enfrenta a </w:t>
      </w:r>
      <w:r w:rsidRPr="00400276">
        <w:t xml:space="preserve">estas </w:t>
      </w:r>
      <w:r w:rsidR="00A72884" w:rsidRPr="00400276">
        <w:t>dificultades notables en su gestión financiera</w:t>
      </w:r>
      <w:r w:rsidR="009B116A" w:rsidRPr="00400276">
        <w:t xml:space="preserve"> y operativa</w:t>
      </w:r>
      <w:r w:rsidR="00A72884" w:rsidRPr="00400276">
        <w:t xml:space="preserve"> debido a la falta de disponibilidad de divisas.</w:t>
      </w:r>
    </w:p>
    <w:p w14:paraId="06707424" w14:textId="28E47FA8" w:rsidR="00086B23" w:rsidRPr="00400276" w:rsidRDefault="00A24311" w:rsidP="00A72884">
      <w:pPr>
        <w:pStyle w:val="TextoPrincipal"/>
      </w:pPr>
      <w:r w:rsidRPr="00400276">
        <w:t xml:space="preserve">En este contexto, y considerando la relevancia de entender cómo las restricciones en el mercado de divisas impactan </w:t>
      </w:r>
      <w:r w:rsidR="00BA6F93" w:rsidRPr="00400276">
        <w:t xml:space="preserve">en </w:t>
      </w:r>
      <w:r w:rsidRPr="00400276">
        <w:t xml:space="preserve">la operación de </w:t>
      </w:r>
      <w:r w:rsidR="00817EB6" w:rsidRPr="00400276">
        <w:t xml:space="preserve">la </w:t>
      </w:r>
      <w:r w:rsidRPr="00400276">
        <w:t xml:space="preserve">empresa, se plantea la siguiente pregunta problema: </w:t>
      </w:r>
      <w:r w:rsidR="00086B23" w:rsidRPr="00400276">
        <w:t>¿Cómo afecta la falta de dólares en el mercado de divisas de Honduras a la gestión financiera de la empresa L</w:t>
      </w:r>
      <w:r w:rsidR="00107BC7" w:rsidRPr="00400276">
        <w:t>eterago</w:t>
      </w:r>
      <w:r w:rsidR="00086B23" w:rsidRPr="00400276">
        <w:t xml:space="preserve"> S.A.?</w:t>
      </w:r>
    </w:p>
    <w:p w14:paraId="31D9FD13" w14:textId="173209EB" w:rsidR="004369B3" w:rsidRPr="00A46BE3" w:rsidRDefault="7795EB16" w:rsidP="00A46BE3">
      <w:pPr>
        <w:pStyle w:val="Heading3"/>
        <w:numPr>
          <w:ilvl w:val="2"/>
          <w:numId w:val="2"/>
        </w:numPr>
        <w:ind w:left="1287"/>
        <w:rPr>
          <w:rFonts w:cs="Times New Roman"/>
        </w:rPr>
      </w:pPr>
      <w:bookmarkStart w:id="34" w:name="_Toc183963378"/>
      <w:r w:rsidRPr="00A46BE3">
        <w:rPr>
          <w:rFonts w:cs="Times New Roman"/>
        </w:rPr>
        <w:t>PREGUNTAS DE INVESTIGACIÓN</w:t>
      </w:r>
      <w:bookmarkEnd w:id="34"/>
    </w:p>
    <w:p w14:paraId="787D7098" w14:textId="3A171019" w:rsidR="002510A8" w:rsidRPr="00400276" w:rsidRDefault="00F96B98" w:rsidP="002510A8">
      <w:pPr>
        <w:pStyle w:val="TextoPrincipal"/>
      </w:pPr>
      <w:r w:rsidRPr="00400276">
        <w:t>Las preguntas de investigación que se presentan a continuación sirven</w:t>
      </w:r>
      <w:r w:rsidR="00300E65" w:rsidRPr="00400276">
        <w:t xml:space="preserve"> </w:t>
      </w:r>
      <w:r w:rsidRPr="00400276">
        <w:t xml:space="preserve">para </w:t>
      </w:r>
      <w:r w:rsidR="00300E65" w:rsidRPr="00400276">
        <w:t xml:space="preserve">dar respuesta </w:t>
      </w:r>
      <w:r w:rsidR="00B65DB7" w:rsidRPr="00400276">
        <w:t xml:space="preserve">al </w:t>
      </w:r>
      <w:r w:rsidRPr="00400276">
        <w:t xml:space="preserve">problema </w:t>
      </w:r>
      <w:r w:rsidR="006558D8" w:rsidRPr="00400276">
        <w:t>central</w:t>
      </w:r>
      <w:r w:rsidRPr="00400276">
        <w:t xml:space="preserve">. </w:t>
      </w:r>
      <w:r w:rsidR="00844F44" w:rsidRPr="00400276">
        <w:t xml:space="preserve">Están formuladas para orientar la investigación hacia la respuesta de la pregunta principal, y de esta se derivan preguntas específicas que permitirán </w:t>
      </w:r>
      <w:r w:rsidR="00294A98" w:rsidRPr="00400276">
        <w:t xml:space="preserve">analizar </w:t>
      </w:r>
      <w:r w:rsidR="00844F44" w:rsidRPr="00400276">
        <w:t xml:space="preserve">en detalle las variables dependientes e independientes, así como </w:t>
      </w:r>
      <w:r w:rsidR="002A1530" w:rsidRPr="00400276">
        <w:t>la propuesta de aplicabilidad.</w:t>
      </w:r>
    </w:p>
    <w:p w14:paraId="34AAC18A" w14:textId="77158E9B" w:rsidR="002B4C8E" w:rsidRPr="00400276" w:rsidRDefault="001252D3" w:rsidP="002510A8">
      <w:pPr>
        <w:pStyle w:val="TextoPrincipal"/>
      </w:pPr>
      <w:r w:rsidRPr="00400276">
        <w:t xml:space="preserve">En ese sentido la pregunta general </w:t>
      </w:r>
      <w:r w:rsidR="009F7D3A" w:rsidRPr="00400276">
        <w:t xml:space="preserve">es la siguiente: </w:t>
      </w:r>
      <w:r w:rsidR="002B4C8E" w:rsidRPr="00400276">
        <w:t>¿</w:t>
      </w:r>
      <w:r w:rsidR="00211EDD" w:rsidRPr="00400276">
        <w:t>Cómo elaborar una propuesta financiera para la empresa Leterago con el fin de mejorar su gestión financiera, mediante la identificación de estrategias efectivas para mitigar los impactos negativos de la escasez del dólar?</w:t>
      </w:r>
    </w:p>
    <w:p w14:paraId="59579546" w14:textId="626A7DE0" w:rsidR="0029032B" w:rsidRPr="00400276" w:rsidRDefault="0029032B" w:rsidP="002510A8">
      <w:pPr>
        <w:pStyle w:val="TextoPrincipal"/>
      </w:pPr>
      <w:r w:rsidRPr="00400276">
        <w:t xml:space="preserve">Las preguntas </w:t>
      </w:r>
      <w:r w:rsidR="002B4C8E" w:rsidRPr="00400276">
        <w:t>específicas</w:t>
      </w:r>
      <w:r w:rsidRPr="00400276">
        <w:t xml:space="preserve"> </w:t>
      </w:r>
      <w:r w:rsidR="002B4C8E" w:rsidRPr="00400276">
        <w:t xml:space="preserve">que se presentan </w:t>
      </w:r>
      <w:r w:rsidRPr="00400276">
        <w:t>son las siguientes:</w:t>
      </w:r>
    </w:p>
    <w:p w14:paraId="61F0C5E5" w14:textId="4BB2CB7A" w:rsidR="00C04A1A" w:rsidRPr="00400276" w:rsidRDefault="00C04A1A" w:rsidP="00506A13">
      <w:pPr>
        <w:pStyle w:val="TextoPrincipal"/>
        <w:numPr>
          <w:ilvl w:val="0"/>
          <w:numId w:val="6"/>
        </w:numPr>
      </w:pPr>
      <w:r w:rsidRPr="00400276">
        <w:t>¿Cómo actúan los agentes económicos ante el impacto de la escasez del dólar?</w:t>
      </w:r>
    </w:p>
    <w:p w14:paraId="42C0C95A" w14:textId="68B3AD73" w:rsidR="00F67030" w:rsidRPr="00400276" w:rsidRDefault="00F67030" w:rsidP="00506A13">
      <w:pPr>
        <w:pStyle w:val="TextoPrincipal"/>
        <w:numPr>
          <w:ilvl w:val="0"/>
          <w:numId w:val="6"/>
        </w:numPr>
      </w:pPr>
      <w:r w:rsidRPr="00400276">
        <w:t>¿Cuál es el impacto de la escasez del dólar en las operaciones financieras y comerciales de la empresa L</w:t>
      </w:r>
      <w:r w:rsidR="00107BC7" w:rsidRPr="00400276">
        <w:t>eterago</w:t>
      </w:r>
      <w:r w:rsidRPr="00400276">
        <w:t xml:space="preserve"> S.A.?</w:t>
      </w:r>
    </w:p>
    <w:p w14:paraId="12F9D445" w14:textId="60E6D0EA" w:rsidR="00F67030" w:rsidRPr="00400276" w:rsidRDefault="00F67030" w:rsidP="00506A13">
      <w:pPr>
        <w:pStyle w:val="TextoPrincipal"/>
        <w:numPr>
          <w:ilvl w:val="0"/>
          <w:numId w:val="6"/>
        </w:numPr>
      </w:pPr>
      <w:r w:rsidRPr="00400276">
        <w:t xml:space="preserve">¿Cómo afecta la falta de estrategias efectivas a la gestión financiera de la empresa </w:t>
      </w:r>
      <w:r w:rsidRPr="00400276">
        <w:lastRenderedPageBreak/>
        <w:t>L</w:t>
      </w:r>
      <w:r w:rsidR="00107BC7" w:rsidRPr="00400276">
        <w:t>eterago</w:t>
      </w:r>
      <w:r w:rsidRPr="00400276">
        <w:t xml:space="preserve"> S.A.?</w:t>
      </w:r>
    </w:p>
    <w:p w14:paraId="3B771C54" w14:textId="47456F8B" w:rsidR="003B6217" w:rsidRPr="00400276" w:rsidRDefault="003B6217" w:rsidP="00506A13">
      <w:pPr>
        <w:pStyle w:val="TextoPrincipal"/>
        <w:numPr>
          <w:ilvl w:val="0"/>
          <w:numId w:val="6"/>
        </w:numPr>
      </w:pPr>
      <w:r w:rsidRPr="00400276">
        <w:t>¿Cuál es la relación entre la gestión financiera y la escasez del dólar de la empresa L</w:t>
      </w:r>
      <w:r w:rsidR="00107BC7" w:rsidRPr="00400276">
        <w:t xml:space="preserve">eterago </w:t>
      </w:r>
      <w:r w:rsidRPr="00400276">
        <w:t>S.A.?</w:t>
      </w:r>
    </w:p>
    <w:p w14:paraId="59F2A890" w14:textId="76A95D1C" w:rsidR="0029032B" w:rsidRPr="00400276" w:rsidRDefault="00F67030" w:rsidP="00506A13">
      <w:pPr>
        <w:pStyle w:val="TextoPrincipal"/>
        <w:numPr>
          <w:ilvl w:val="0"/>
          <w:numId w:val="6"/>
        </w:numPr>
      </w:pPr>
      <w:r w:rsidRPr="00400276">
        <w:t>¿Qué estrategias pueden ser diseñadas para mitigar los impactos negativos de la escasez del dólar en la gestión financiera de la empresa L</w:t>
      </w:r>
      <w:r w:rsidR="00985815" w:rsidRPr="00400276">
        <w:t>eterago</w:t>
      </w:r>
      <w:r w:rsidRPr="00400276">
        <w:t xml:space="preserve"> S.A.?</w:t>
      </w:r>
    </w:p>
    <w:p w14:paraId="291E7126" w14:textId="69503E6E" w:rsidR="00210E95" w:rsidRPr="00400276" w:rsidRDefault="7795EB16" w:rsidP="00C91973">
      <w:pPr>
        <w:pStyle w:val="Heading2"/>
        <w:numPr>
          <w:ilvl w:val="1"/>
          <w:numId w:val="2"/>
        </w:numPr>
        <w:spacing w:line="360" w:lineRule="auto"/>
        <w:rPr>
          <w:rFonts w:cs="Times New Roman"/>
        </w:rPr>
      </w:pPr>
      <w:bookmarkStart w:id="35" w:name="_Toc474331180"/>
      <w:bookmarkStart w:id="36" w:name="_Toc474331379"/>
      <w:bookmarkStart w:id="37" w:name="_Toc183963379"/>
      <w:r w:rsidRPr="00400276">
        <w:rPr>
          <w:rFonts w:cs="Times New Roman"/>
        </w:rPr>
        <w:t>OBJETIVOS DEL PROYECTO</w:t>
      </w:r>
      <w:bookmarkEnd w:id="35"/>
      <w:bookmarkEnd w:id="36"/>
      <w:bookmarkEnd w:id="37"/>
    </w:p>
    <w:p w14:paraId="78006981" w14:textId="394652E7" w:rsidR="0049071D" w:rsidRPr="00400276" w:rsidRDefault="00694C35" w:rsidP="0049071D">
      <w:pPr>
        <w:pStyle w:val="TextoPrincipal"/>
      </w:pPr>
      <w:r w:rsidRPr="00400276">
        <w:t>A continuación, se procede a plantear los objetivos de la investigación, basándose en la formulación del problema previamente establecida y en las preguntas de investigación formuladas. Con esta base, se presentan el objetivo general y los objetivos específicos que guiarán el desarrollo del proceso investigativo.</w:t>
      </w:r>
    </w:p>
    <w:p w14:paraId="606AE5BF" w14:textId="77777777" w:rsidR="00773AC0" w:rsidRPr="00400276" w:rsidRDefault="00773AC0" w:rsidP="00506A13">
      <w:pPr>
        <w:pStyle w:val="ListParagraph"/>
        <w:numPr>
          <w:ilvl w:val="1"/>
          <w:numId w:val="5"/>
        </w:numPr>
        <w:spacing w:after="120" w:line="360" w:lineRule="auto"/>
        <w:outlineLvl w:val="1"/>
        <w:rPr>
          <w:rFonts w:ascii="Times New Roman" w:eastAsia="Times New Roman" w:hAnsi="Times New Roman" w:cs="Times New Roman"/>
          <w:vanish/>
          <w:sz w:val="24"/>
          <w:szCs w:val="32"/>
        </w:rPr>
      </w:pPr>
      <w:bookmarkStart w:id="38" w:name="_Toc172935973"/>
      <w:bookmarkStart w:id="39" w:name="_Toc172998822"/>
      <w:bookmarkStart w:id="40" w:name="_Toc173000898"/>
      <w:bookmarkStart w:id="41" w:name="_Toc173870422"/>
      <w:bookmarkStart w:id="42" w:name="_Toc174893865"/>
      <w:bookmarkStart w:id="43" w:name="_Toc174896481"/>
      <w:bookmarkStart w:id="44" w:name="_Toc174896872"/>
      <w:bookmarkStart w:id="45" w:name="_Toc175087778"/>
      <w:bookmarkStart w:id="46" w:name="_Toc175172800"/>
      <w:bookmarkStart w:id="47" w:name="_Toc175179635"/>
      <w:bookmarkStart w:id="48" w:name="_Toc175247869"/>
      <w:bookmarkStart w:id="49" w:name="_Toc175303650"/>
      <w:bookmarkStart w:id="50" w:name="_Toc175304079"/>
      <w:bookmarkStart w:id="51" w:name="_Toc175737479"/>
      <w:bookmarkStart w:id="52" w:name="_Toc175757649"/>
      <w:bookmarkStart w:id="53" w:name="_Toc175758041"/>
      <w:bookmarkStart w:id="54" w:name="_Toc175759445"/>
      <w:bookmarkStart w:id="55" w:name="_Toc175784198"/>
      <w:bookmarkStart w:id="56" w:name="_Toc175784650"/>
      <w:bookmarkStart w:id="57" w:name="_Toc175784728"/>
      <w:bookmarkStart w:id="58" w:name="_Toc175784804"/>
      <w:bookmarkStart w:id="59" w:name="_Toc175784853"/>
      <w:bookmarkStart w:id="60" w:name="_Toc176293116"/>
      <w:bookmarkStart w:id="61" w:name="_Toc176293470"/>
      <w:bookmarkStart w:id="62" w:name="_Toc176373549"/>
      <w:bookmarkStart w:id="63" w:name="_Toc176385264"/>
      <w:bookmarkStart w:id="64" w:name="_Toc176385326"/>
      <w:bookmarkStart w:id="65" w:name="_Toc176385382"/>
      <w:bookmarkStart w:id="66" w:name="_Toc176385642"/>
      <w:bookmarkStart w:id="67" w:name="_Toc176385915"/>
      <w:bookmarkStart w:id="68" w:name="_Toc176877385"/>
      <w:bookmarkStart w:id="69" w:name="_Toc176879666"/>
      <w:bookmarkStart w:id="70" w:name="_Toc176879727"/>
      <w:bookmarkStart w:id="71" w:name="_Toc176888508"/>
      <w:bookmarkStart w:id="72" w:name="_Toc176889331"/>
      <w:bookmarkStart w:id="73" w:name="_Toc176889819"/>
      <w:bookmarkStart w:id="74" w:name="_Toc176899376"/>
      <w:bookmarkStart w:id="75" w:name="_Toc176899438"/>
      <w:bookmarkStart w:id="76" w:name="_Toc177217672"/>
      <w:bookmarkStart w:id="77" w:name="_Toc177219818"/>
      <w:bookmarkStart w:id="78" w:name="_Toc177219888"/>
      <w:bookmarkStart w:id="79" w:name="_Toc177897450"/>
      <w:bookmarkStart w:id="80" w:name="_Toc179232098"/>
      <w:bookmarkStart w:id="81" w:name="_Toc182767992"/>
      <w:bookmarkStart w:id="82" w:name="_Toc182768185"/>
      <w:bookmarkStart w:id="83" w:name="_Toc182768760"/>
      <w:bookmarkStart w:id="84" w:name="_Toc182769888"/>
      <w:bookmarkStart w:id="85" w:name="_Toc183126743"/>
      <w:bookmarkStart w:id="86" w:name="_Toc183384128"/>
      <w:bookmarkStart w:id="87" w:name="_Toc183384344"/>
      <w:bookmarkStart w:id="88" w:name="_Toc183385156"/>
      <w:bookmarkStart w:id="89" w:name="_Toc183385404"/>
      <w:bookmarkStart w:id="90" w:name="_Toc183463469"/>
      <w:bookmarkStart w:id="91" w:name="_Toc183963380"/>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5CDA3232" w14:textId="77284EFB" w:rsidR="00F67030" w:rsidRPr="00A46BE3" w:rsidRDefault="7795EB16" w:rsidP="00A46BE3">
      <w:pPr>
        <w:pStyle w:val="Heading3"/>
        <w:numPr>
          <w:ilvl w:val="2"/>
          <w:numId w:val="2"/>
        </w:numPr>
        <w:ind w:left="1287"/>
        <w:rPr>
          <w:rFonts w:cs="Times New Roman"/>
        </w:rPr>
      </w:pPr>
      <w:bookmarkStart w:id="92" w:name="_Toc183963381"/>
      <w:r w:rsidRPr="00A46BE3">
        <w:rPr>
          <w:rFonts w:cs="Times New Roman"/>
        </w:rPr>
        <w:t>OBJETIVO GENERAL</w:t>
      </w:r>
      <w:bookmarkEnd w:id="92"/>
    </w:p>
    <w:p w14:paraId="033A8FDB" w14:textId="141A9557" w:rsidR="00F7492C" w:rsidRPr="00400276" w:rsidRDefault="00211EDD" w:rsidP="00F7492C">
      <w:pPr>
        <w:pStyle w:val="TextoPrincipal"/>
      </w:pPr>
      <w:r w:rsidRPr="00400276">
        <w:t>Elaborar una propuesta financiera para la empresa Leterago con el fin de mejorar su gestión financiera, mediante la identificación de estrategias efectivas para mitigar los impactos negativos de la escasez del dólar</w:t>
      </w:r>
      <w:r w:rsidR="006558D8" w:rsidRPr="00400276">
        <w:t>.</w:t>
      </w:r>
    </w:p>
    <w:p w14:paraId="2C5BC9AA" w14:textId="06F8B1A3" w:rsidR="00F7492C" w:rsidRPr="00A46BE3" w:rsidRDefault="7795EB16" w:rsidP="00A46BE3">
      <w:pPr>
        <w:pStyle w:val="Heading3"/>
        <w:numPr>
          <w:ilvl w:val="2"/>
          <w:numId w:val="2"/>
        </w:numPr>
        <w:ind w:left="1287"/>
        <w:rPr>
          <w:rFonts w:cs="Times New Roman"/>
        </w:rPr>
      </w:pPr>
      <w:bookmarkStart w:id="93" w:name="_Toc183963382"/>
      <w:r w:rsidRPr="00A46BE3">
        <w:rPr>
          <w:rFonts w:cs="Times New Roman"/>
        </w:rPr>
        <w:t>OBJETIVOS ESPECÍFICOS</w:t>
      </w:r>
      <w:bookmarkEnd w:id="93"/>
      <w:r w:rsidRPr="00A46BE3">
        <w:rPr>
          <w:rFonts w:cs="Times New Roman"/>
        </w:rPr>
        <w:t xml:space="preserve"> </w:t>
      </w:r>
    </w:p>
    <w:p w14:paraId="6D31AEAC" w14:textId="3BCCAF55" w:rsidR="00C04A1A" w:rsidRPr="00400276" w:rsidRDefault="00C04A1A" w:rsidP="00506A13">
      <w:pPr>
        <w:pStyle w:val="TextoPrincipal"/>
        <w:numPr>
          <w:ilvl w:val="0"/>
          <w:numId w:val="7"/>
        </w:numPr>
      </w:pPr>
      <w:r w:rsidRPr="00400276">
        <w:t>Describir como los agentes económicos actúan ante el impacto de la escasez del dólar.</w:t>
      </w:r>
    </w:p>
    <w:p w14:paraId="04A48DBD" w14:textId="16507CD9" w:rsidR="00D743F7" w:rsidRPr="00400276" w:rsidRDefault="0006283C" w:rsidP="00506A13">
      <w:pPr>
        <w:pStyle w:val="TextoPrincipal"/>
        <w:numPr>
          <w:ilvl w:val="0"/>
          <w:numId w:val="7"/>
        </w:numPr>
      </w:pPr>
      <w:r w:rsidRPr="00400276">
        <w:t>Determinar</w:t>
      </w:r>
      <w:r w:rsidR="00D743F7" w:rsidRPr="00400276">
        <w:t xml:space="preserve"> el impacto de la escasez del dólar en las operaciones financieras y comerciales de la empresa L</w:t>
      </w:r>
      <w:r w:rsidR="00107BC7" w:rsidRPr="00400276">
        <w:t>eterago</w:t>
      </w:r>
      <w:r w:rsidR="00D743F7" w:rsidRPr="00400276">
        <w:t xml:space="preserve"> S.A.</w:t>
      </w:r>
    </w:p>
    <w:p w14:paraId="61E72D61" w14:textId="25096295" w:rsidR="00D743F7" w:rsidRPr="00400276" w:rsidRDefault="00D743F7" w:rsidP="00506A13">
      <w:pPr>
        <w:pStyle w:val="TextoPrincipal"/>
        <w:numPr>
          <w:ilvl w:val="0"/>
          <w:numId w:val="7"/>
        </w:numPr>
      </w:pPr>
      <w:r w:rsidRPr="00400276">
        <w:t>Analizar la gestión financiera de la empresa L</w:t>
      </w:r>
      <w:r w:rsidR="00107BC7" w:rsidRPr="00400276">
        <w:t>eterago</w:t>
      </w:r>
      <w:r w:rsidRPr="00400276">
        <w:t xml:space="preserve"> S.A. debido a la falta de estrategias efectivas.</w:t>
      </w:r>
    </w:p>
    <w:p w14:paraId="25C5D688" w14:textId="4A743F69" w:rsidR="00D743F7" w:rsidRPr="00400276" w:rsidRDefault="130A83E5" w:rsidP="00506A13">
      <w:pPr>
        <w:pStyle w:val="TextoPrincipal"/>
        <w:numPr>
          <w:ilvl w:val="0"/>
          <w:numId w:val="7"/>
        </w:numPr>
      </w:pPr>
      <w:r w:rsidRPr="00400276">
        <w:t xml:space="preserve">Evaluar </w:t>
      </w:r>
      <w:r w:rsidR="003B6217" w:rsidRPr="00400276">
        <w:t>la relación entre la gestión financiera y la escasez del dólar de la empresa L</w:t>
      </w:r>
      <w:r w:rsidR="00107BC7" w:rsidRPr="00400276">
        <w:t>eterago</w:t>
      </w:r>
      <w:r w:rsidR="003B6217" w:rsidRPr="00400276">
        <w:t xml:space="preserve"> S.A.</w:t>
      </w:r>
    </w:p>
    <w:p w14:paraId="1E22E7AA" w14:textId="2E22E58B" w:rsidR="00F7492C" w:rsidRPr="00400276" w:rsidRDefault="00D743F7" w:rsidP="00506A13">
      <w:pPr>
        <w:pStyle w:val="TextoPrincipal"/>
        <w:numPr>
          <w:ilvl w:val="0"/>
          <w:numId w:val="7"/>
        </w:numPr>
      </w:pPr>
      <w:r w:rsidRPr="00400276">
        <w:t>Diseñar una propuesta financiera para mitigar los impactos negativos de la escasez del dólar</w:t>
      </w:r>
      <w:r w:rsidR="00C04A1A" w:rsidRPr="00400276">
        <w:t xml:space="preserve"> para la empresa L</w:t>
      </w:r>
      <w:r w:rsidR="00E633C3" w:rsidRPr="00400276">
        <w:t>eterago</w:t>
      </w:r>
      <w:r w:rsidR="00C04A1A" w:rsidRPr="00400276">
        <w:t xml:space="preserve"> S.A.</w:t>
      </w:r>
    </w:p>
    <w:p w14:paraId="11B6EA2C" w14:textId="77777777" w:rsidR="009B4239" w:rsidRPr="00400276" w:rsidRDefault="7795EB16" w:rsidP="009B4239">
      <w:pPr>
        <w:pStyle w:val="Heading2"/>
        <w:numPr>
          <w:ilvl w:val="1"/>
          <w:numId w:val="2"/>
        </w:numPr>
        <w:spacing w:line="360" w:lineRule="auto"/>
        <w:rPr>
          <w:rFonts w:cs="Times New Roman"/>
        </w:rPr>
      </w:pPr>
      <w:bookmarkStart w:id="94" w:name="_Toc474331181"/>
      <w:bookmarkStart w:id="95" w:name="_Toc474331380"/>
      <w:bookmarkStart w:id="96" w:name="_Toc172935976"/>
      <w:bookmarkStart w:id="97" w:name="_Toc183963383"/>
      <w:r w:rsidRPr="00400276">
        <w:rPr>
          <w:rFonts w:cs="Times New Roman"/>
        </w:rPr>
        <w:t>JUSTIFICACIÓN</w:t>
      </w:r>
      <w:bookmarkEnd w:id="94"/>
      <w:bookmarkEnd w:id="95"/>
      <w:bookmarkEnd w:id="96"/>
      <w:bookmarkEnd w:id="97"/>
    </w:p>
    <w:p w14:paraId="31425FBE" w14:textId="4E090577" w:rsidR="009B4239" w:rsidRPr="00400276" w:rsidRDefault="009B4239" w:rsidP="009B4239">
      <w:pPr>
        <w:pStyle w:val="TextoPrincipal"/>
      </w:pPr>
      <w:r w:rsidRPr="00400276">
        <w:t xml:space="preserve">Esta investigación es crucial debido a la significancia económica, financiera y social que tiene la escasez de dólares en la gestión financiera de las empresas en Honduras, con un enfoque particular en </w:t>
      </w:r>
      <w:r w:rsidR="006558D8" w:rsidRPr="00400276">
        <w:t xml:space="preserve">la empresa </w:t>
      </w:r>
      <w:r w:rsidRPr="00400276">
        <w:t>L</w:t>
      </w:r>
      <w:r w:rsidR="00E633C3" w:rsidRPr="00400276">
        <w:t>eterago</w:t>
      </w:r>
      <w:r w:rsidRPr="00400276">
        <w:t xml:space="preserve">. A continuación, se presenta la justificación del por qué y para </w:t>
      </w:r>
      <w:r w:rsidRPr="00400276">
        <w:lastRenderedPageBreak/>
        <w:t>qué de este estudio, abordando los argumentos que</w:t>
      </w:r>
      <w:r w:rsidR="00107BC7" w:rsidRPr="00400276">
        <w:t xml:space="preserve"> la </w:t>
      </w:r>
      <w:r w:rsidRPr="00400276">
        <w:t>hacen necesaria desde diversas perspectivas.</w:t>
      </w:r>
    </w:p>
    <w:p w14:paraId="5A5FD9FB" w14:textId="66591340" w:rsidR="009B4239" w:rsidRPr="00400276" w:rsidRDefault="009B4239" w:rsidP="009B4239">
      <w:pPr>
        <w:pStyle w:val="TextoPrincipal"/>
      </w:pPr>
      <w:r w:rsidRPr="00400276">
        <w:t xml:space="preserve">La economía hondureña enfrenta desafíos estructurales significativos, exacerbados por la escasez de dólares. La falta de esta divisa vital afecta las importaciones, la inversión y la estabilidad macroeconómica. </w:t>
      </w:r>
      <w:r w:rsidR="00107BC7" w:rsidRPr="00400276">
        <w:t xml:space="preserve">Además, </w:t>
      </w:r>
      <w:r w:rsidRPr="00400276">
        <w:t>busca entender y proponer soluciones a estos problemas, con el objetivo de fomentar un entorno económico más estable y predecible para las empresas que dependen del dólar para sus operaciones.</w:t>
      </w:r>
    </w:p>
    <w:p w14:paraId="2A3A69D9" w14:textId="42F92BAF" w:rsidR="009B4239" w:rsidRPr="00400276" w:rsidRDefault="009B4239" w:rsidP="009B4239">
      <w:pPr>
        <w:pStyle w:val="TextoPrincipal"/>
      </w:pPr>
      <w:r w:rsidRPr="00400276">
        <w:t>Al identificar y mitigar los impactos de la escasez de dólares, la investigación ayudará a L</w:t>
      </w:r>
      <w:r w:rsidR="00107BC7" w:rsidRPr="00400276">
        <w:t>eterago</w:t>
      </w:r>
      <w:r w:rsidRPr="00400276">
        <w:t xml:space="preserve"> a mantener su operatividad y competitividad en el mercado. Esto no solo beneficiará a la empresa en particular, sino que también contribuirá a la economía hondureña a guiar a las empresas la continuidad de sus relaciones comerciales y fomentar un entorno más favorable para las inversiones extranjeras y locales.</w:t>
      </w:r>
    </w:p>
    <w:p w14:paraId="1DFB6062" w14:textId="2F929A92" w:rsidR="009B4239" w:rsidRPr="00400276" w:rsidRDefault="009B4239" w:rsidP="009B4239">
      <w:pPr>
        <w:pStyle w:val="TextoPrincipal"/>
      </w:pPr>
      <w:r w:rsidRPr="00400276">
        <w:t>La escasez de dólares ha aumentado en los costos financieros para las empresas por la necesidad de participar en múltiples subastas y el manejo de riesgos cambiarios. L</w:t>
      </w:r>
      <w:r w:rsidR="00E633C3" w:rsidRPr="00400276">
        <w:t>eterago</w:t>
      </w:r>
      <w:r w:rsidRPr="00400276">
        <w:t xml:space="preserve"> enfrenta problemas como retrasos en pagos a proveedores, aumento de costos operativos y dificultades en la planificación financiera. Esta investigación es necesaria para desarrollar estrategias financieras que aborden estos problemas de manera efectiva.</w:t>
      </w:r>
    </w:p>
    <w:p w14:paraId="4FAD4C11" w14:textId="16BFAD3F" w:rsidR="009B4239" w:rsidRPr="00400276" w:rsidRDefault="00E633C3" w:rsidP="009B4239">
      <w:pPr>
        <w:pStyle w:val="TextoPrincipal"/>
      </w:pPr>
      <w:r w:rsidRPr="00400276">
        <w:t>Desde la perspectiva financiera se</w:t>
      </w:r>
      <w:r w:rsidR="00211EDD" w:rsidRPr="00400276">
        <w:t xml:space="preserve"> </w:t>
      </w:r>
      <w:r w:rsidR="009B4239" w:rsidRPr="00400276">
        <w:t>pretende elaborar una propuesta que permita a L</w:t>
      </w:r>
      <w:r w:rsidRPr="00400276">
        <w:t>eterago</w:t>
      </w:r>
      <w:r w:rsidR="009B4239" w:rsidRPr="00400276">
        <w:t xml:space="preserve"> optimizar su gestión financiera, reducir costos y mejorar su flujo de caja. Esto incluye estrategias de negociación con proveedores, optimización del uso de divisas y la búsqueda de fuentes alternativas de financiamiento. Los resultados ayudarán a mejorar la salud financiera de la empresa y su capacidad para enfrentar futuros desafíos económicos y financieros.</w:t>
      </w:r>
    </w:p>
    <w:p w14:paraId="464C186B" w14:textId="62D83FE3" w:rsidR="009B4239" w:rsidRPr="00400276" w:rsidRDefault="009B4239" w:rsidP="009B4239">
      <w:pPr>
        <w:pStyle w:val="TextoPrincipal"/>
      </w:pPr>
      <w:r w:rsidRPr="00400276">
        <w:t xml:space="preserve">La estabilidad de las empresas no solo afecta a sus propietarios, inversionistas y empleados, sino también a la </w:t>
      </w:r>
      <w:r w:rsidR="00211EDD" w:rsidRPr="00400276">
        <w:t>sociedad</w:t>
      </w:r>
      <w:r w:rsidRPr="00400276">
        <w:t xml:space="preserve"> en general. La escasez de dólares puede llevar a despidos, aumento de la canasta básica, reducción de salarios y cierre de negocios, impactando negativamente el bienestar social. Es crucial entender y mitigar estos efectos para mantener la estabilidad social y económica.</w:t>
      </w:r>
    </w:p>
    <w:p w14:paraId="580D0C2C" w14:textId="3D5E31BB" w:rsidR="00211EDD" w:rsidRPr="00400276" w:rsidRDefault="00211EDD" w:rsidP="009B4239">
      <w:pPr>
        <w:pStyle w:val="TextoPrincipal"/>
      </w:pPr>
      <w:r w:rsidRPr="00400276">
        <w:t xml:space="preserve">El alcance de esta propuesta se llevará a cabo desde el mes de agosto hasta </w:t>
      </w:r>
      <w:r w:rsidR="00193E8C">
        <w:t>diciembre</w:t>
      </w:r>
      <w:r w:rsidRPr="00400276">
        <w:t xml:space="preserve"> de 2024</w:t>
      </w:r>
      <w:r w:rsidR="00B155ED">
        <w:t xml:space="preserve"> y se propone que la propuesta se desarrolle hasta junio de 2025</w:t>
      </w:r>
      <w:r w:rsidRPr="00400276">
        <w:t xml:space="preserve">, asegurando un análisis minucioso y oportuno de la situación financiera de la empresa y las estrategias necesarias para </w:t>
      </w:r>
      <w:r w:rsidRPr="00400276">
        <w:lastRenderedPageBreak/>
        <w:t>mitigar los efectos de la escasez de dólares</w:t>
      </w:r>
    </w:p>
    <w:p w14:paraId="70519E74" w14:textId="2A1C071F" w:rsidR="009B4239" w:rsidRPr="00400276" w:rsidRDefault="7795EB16" w:rsidP="009B4239">
      <w:pPr>
        <w:pStyle w:val="TextoPrincipal"/>
      </w:pPr>
      <w:r w:rsidRPr="00400276">
        <w:t>Finalmente, la propuesta puede proporcionar beneficios tanto a la empresa como a la comunidad. Al asegurar la estabilidad y sostenibilidad de Leterago, se protegen los empleos, se mantiene el poder adquisitivo de las familias y se promueve un entorno empresarial más confiable y seguro. Esto, a su vez, contribuye al bienestar general desde la perspectiva social.</w:t>
      </w:r>
    </w:p>
    <w:p w14:paraId="6AED35EA" w14:textId="00799194" w:rsidR="003A5D3F" w:rsidRPr="00400276" w:rsidRDefault="003A5D3F">
      <w:pPr>
        <w:widowControl/>
        <w:spacing w:after="160" w:line="259" w:lineRule="auto"/>
        <w:rPr>
          <w:rFonts w:ascii="Times New Roman" w:hAnsi="Times New Roman" w:cs="Times New Roman"/>
          <w:sz w:val="24"/>
          <w:szCs w:val="24"/>
        </w:rPr>
      </w:pPr>
      <w:r w:rsidRPr="00400276">
        <w:rPr>
          <w:rFonts w:ascii="Times New Roman" w:hAnsi="Times New Roman" w:cs="Times New Roman"/>
        </w:rPr>
        <w:br w:type="page"/>
      </w:r>
    </w:p>
    <w:p w14:paraId="2AA955BF" w14:textId="77777777" w:rsidR="00CE600F" w:rsidRPr="00400276" w:rsidRDefault="00CE600F" w:rsidP="00CE600F">
      <w:pPr>
        <w:pStyle w:val="Heading1"/>
      </w:pPr>
      <w:bookmarkStart w:id="98" w:name="_Toc474331182"/>
      <w:bookmarkStart w:id="99" w:name="_Toc474331381"/>
      <w:bookmarkStart w:id="100" w:name="_Toc132615443"/>
      <w:bookmarkStart w:id="101" w:name="_Toc173610906"/>
      <w:bookmarkStart w:id="102" w:name="_Toc174896876"/>
      <w:bookmarkStart w:id="103" w:name="_Toc183963384"/>
      <w:r w:rsidRPr="00400276">
        <w:lastRenderedPageBreak/>
        <w:t>CAPÍTULO II. MARCO TEÓRICO</w:t>
      </w:r>
      <w:bookmarkEnd w:id="98"/>
      <w:bookmarkEnd w:id="99"/>
      <w:bookmarkEnd w:id="100"/>
      <w:bookmarkEnd w:id="101"/>
      <w:bookmarkEnd w:id="102"/>
      <w:bookmarkEnd w:id="103"/>
    </w:p>
    <w:p w14:paraId="2473CB87" w14:textId="14F525B2" w:rsidR="00872229" w:rsidRPr="00400276" w:rsidRDefault="000B58E6" w:rsidP="00872229">
      <w:pPr>
        <w:pStyle w:val="TextoPrincipal"/>
      </w:pPr>
      <w:r w:rsidRPr="00400276">
        <w:t xml:space="preserve">La </w:t>
      </w:r>
      <w:r w:rsidR="00EE1D70" w:rsidRPr="00400276">
        <w:t>descripción de</w:t>
      </w:r>
      <w:r w:rsidR="00872229" w:rsidRPr="00400276">
        <w:t xml:space="preserve"> un buen marco teórico implica vincular de manera lógica y coherente los conceptos y </w:t>
      </w:r>
      <w:r w:rsidR="00967654" w:rsidRPr="00400276">
        <w:t xml:space="preserve">las teorías </w:t>
      </w:r>
      <w:r w:rsidR="00872229" w:rsidRPr="00400276">
        <w:t xml:space="preserve">de estudios previos. La creación de una perspectiva teórica es a la vez un proceso y un producto. El proceso implica una comprensión profunda del conocimiento existente y los recursos disponibles, que pueden vincularse al planteamiento del problema y a un marco teórico </w:t>
      </w:r>
      <w:r w:rsidR="006C21EF" w:rsidRPr="00400276">
        <w:t>bien fundamentado</w:t>
      </w:r>
      <w:r w:rsidR="00872229" w:rsidRPr="00400276">
        <w:t xml:space="preserve"> que forma parte del informe de investigación</w:t>
      </w:r>
      <w:r w:rsidR="0029359B" w:rsidRPr="00400276">
        <w:t xml:space="preserve"> tal como lo expresa </w:t>
      </w:r>
      <w:sdt>
        <w:sdtPr>
          <w:id w:val="1608539755"/>
          <w:citation/>
        </w:sdtPr>
        <w:sdtEndPr/>
        <w:sdtContent>
          <w:r w:rsidR="0029359B" w:rsidRPr="00400276">
            <w:fldChar w:fldCharType="begin"/>
          </w:r>
          <w:r w:rsidR="0029359B" w:rsidRPr="00400276">
            <w:instrText xml:space="preserve"> CITATION Her14 \l 3082 </w:instrText>
          </w:r>
          <w:r w:rsidR="0029359B" w:rsidRPr="00400276">
            <w:fldChar w:fldCharType="separate"/>
          </w:r>
          <w:r w:rsidR="00C1239C" w:rsidRPr="00400276">
            <w:t>(Hernández Sampieri, 2014)</w:t>
          </w:r>
          <w:r w:rsidR="0029359B" w:rsidRPr="00400276">
            <w:fldChar w:fldCharType="end"/>
          </w:r>
        </w:sdtContent>
      </w:sdt>
      <w:r w:rsidR="00872229" w:rsidRPr="00400276">
        <w:t xml:space="preserve">. </w:t>
      </w:r>
    </w:p>
    <w:p w14:paraId="269574F4" w14:textId="5BB24700" w:rsidR="00DC6FB5" w:rsidRPr="00400276" w:rsidRDefault="00872229" w:rsidP="00872229">
      <w:pPr>
        <w:pStyle w:val="TextoPrincipal"/>
      </w:pPr>
      <w:r w:rsidRPr="00400276">
        <w:t xml:space="preserve"> La primera parte de este capítulo profundiza en el estado actual de la situación, abarcando los aspectos que configuran el entorno del problema en los niveles macro</w:t>
      </w:r>
      <w:r w:rsidR="003750D4" w:rsidRPr="00400276">
        <w:t xml:space="preserve"> y</w:t>
      </w:r>
      <w:r w:rsidRPr="00400276">
        <w:t xml:space="preserve"> micro. Luego, se presentan l</w:t>
      </w:r>
      <w:r w:rsidR="00DD6496" w:rsidRPr="00400276">
        <w:t xml:space="preserve">as fundamentaciones teóricas </w:t>
      </w:r>
      <w:r w:rsidR="00D11F90" w:rsidRPr="00400276">
        <w:t>que sustentan cada variable a considerar en el proceso de investigación y la conceptualización de sus dimensiones.</w:t>
      </w:r>
      <w:r w:rsidRPr="00400276">
        <w:t xml:space="preserve"> </w:t>
      </w:r>
      <w:r w:rsidR="00254451" w:rsidRPr="00400276">
        <w:t>Luego</w:t>
      </w:r>
      <w:r w:rsidR="00181503" w:rsidRPr="00400276">
        <w:t>, s</w:t>
      </w:r>
      <w:r w:rsidRPr="00400276">
        <w:t xml:space="preserve">e describen </w:t>
      </w:r>
      <w:r w:rsidR="00254451" w:rsidRPr="00400276">
        <w:t>las m</w:t>
      </w:r>
      <w:r w:rsidR="00323A9D" w:rsidRPr="00400276">
        <w:t xml:space="preserve">etodologías desarrolladas por otros investigadores o expertos </w:t>
      </w:r>
      <w:r w:rsidRPr="00400276">
        <w:t xml:space="preserve">y </w:t>
      </w:r>
      <w:r w:rsidR="00EC6240" w:rsidRPr="00400276">
        <w:t xml:space="preserve">finalmente, la </w:t>
      </w:r>
      <w:r w:rsidR="00B1632A" w:rsidRPr="00400276">
        <w:t xml:space="preserve">fundamentación </w:t>
      </w:r>
      <w:r w:rsidRPr="00400276">
        <w:t>legal aplica</w:t>
      </w:r>
      <w:r w:rsidR="00B1632A" w:rsidRPr="00400276">
        <w:t>ble a la investigación</w:t>
      </w:r>
      <w:r w:rsidRPr="00400276">
        <w:t>.</w:t>
      </w:r>
    </w:p>
    <w:p w14:paraId="1EDF07E9" w14:textId="77777777" w:rsidR="00CE600F" w:rsidRPr="00400276" w:rsidRDefault="00CE600F" w:rsidP="00506A13">
      <w:pPr>
        <w:pStyle w:val="Heading2"/>
        <w:numPr>
          <w:ilvl w:val="1"/>
          <w:numId w:val="3"/>
        </w:numPr>
        <w:spacing w:line="360" w:lineRule="auto"/>
        <w:rPr>
          <w:rFonts w:cs="Times New Roman"/>
        </w:rPr>
      </w:pPr>
      <w:bookmarkStart w:id="104" w:name="_Toc474331183"/>
      <w:bookmarkStart w:id="105" w:name="_Toc474331382"/>
      <w:bookmarkStart w:id="106" w:name="_Toc132615444"/>
      <w:bookmarkStart w:id="107" w:name="_Toc173610907"/>
      <w:bookmarkStart w:id="108" w:name="_Toc174896877"/>
      <w:bookmarkStart w:id="109" w:name="_Toc183963385"/>
      <w:r w:rsidRPr="00400276">
        <w:rPr>
          <w:rFonts w:cs="Times New Roman"/>
        </w:rPr>
        <w:t>ANÁLISIS DE LA SITUACIÓN ACTUAL</w:t>
      </w:r>
      <w:bookmarkEnd w:id="104"/>
      <w:bookmarkEnd w:id="105"/>
      <w:bookmarkEnd w:id="106"/>
      <w:bookmarkEnd w:id="107"/>
      <w:bookmarkEnd w:id="108"/>
      <w:bookmarkEnd w:id="109"/>
    </w:p>
    <w:p w14:paraId="6D3F2E4A" w14:textId="7941BD3D" w:rsidR="00CE600F" w:rsidRPr="00400276" w:rsidRDefault="00775F6F" w:rsidP="00CE600F">
      <w:pPr>
        <w:pStyle w:val="TextoPrincipal"/>
      </w:pPr>
      <w:r w:rsidRPr="00400276">
        <w:t>E</w:t>
      </w:r>
      <w:r w:rsidR="00642E47" w:rsidRPr="00400276">
        <w:t>n</w:t>
      </w:r>
      <w:r w:rsidR="00B41D53" w:rsidRPr="00400276">
        <w:t xml:space="preserve"> </w:t>
      </w:r>
      <w:r w:rsidR="00642E47" w:rsidRPr="00400276">
        <w:t xml:space="preserve">este </w:t>
      </w:r>
      <w:r w:rsidR="000A0BFB" w:rsidRPr="00400276">
        <w:t xml:space="preserve">apartado se desarrollará </w:t>
      </w:r>
      <w:r w:rsidR="0015776A" w:rsidRPr="00400276">
        <w:t>un</w:t>
      </w:r>
      <w:r w:rsidR="000A0BFB" w:rsidRPr="00400276">
        <w:t xml:space="preserve"> </w:t>
      </w:r>
      <w:r w:rsidR="00B41D53" w:rsidRPr="00400276">
        <w:t xml:space="preserve">análisis </w:t>
      </w:r>
      <w:r w:rsidR="00384DCE" w:rsidRPr="00400276">
        <w:t xml:space="preserve">relacionado a </w:t>
      </w:r>
      <w:r w:rsidR="00B41D53" w:rsidRPr="00400276">
        <w:t>la situación actual</w:t>
      </w:r>
      <w:r w:rsidR="00384DCE" w:rsidRPr="00400276">
        <w:t xml:space="preserve">, esencial </w:t>
      </w:r>
      <w:r w:rsidR="00B41D53" w:rsidRPr="00400276">
        <w:t>para comprender el contexto en el que opera L</w:t>
      </w:r>
      <w:r w:rsidR="00384DCE" w:rsidRPr="00400276">
        <w:t>eterago</w:t>
      </w:r>
      <w:r w:rsidR="00B41D53" w:rsidRPr="00400276">
        <w:t xml:space="preserve"> S.A., considerando tanto factores externos como internos que influyen en su desempeño.</w:t>
      </w:r>
      <w:r w:rsidR="00CE600F" w:rsidRPr="00400276">
        <w:t xml:space="preserve"> En el enfoque del macroentorno, se abordará la importancia de la disponibilidad de divisas para el comercio a nivel mundial, considerando también las condiciones específicas en diversos ámbitos a nivel global. Este análisis permitirá entender cómo </w:t>
      </w:r>
      <w:r w:rsidR="007557CC" w:rsidRPr="00400276">
        <w:t xml:space="preserve">los </w:t>
      </w:r>
      <w:r w:rsidR="00CE600F" w:rsidRPr="00400276">
        <w:t>factores políticos, económicos, sociales, tecnológicos y legales globales influyen en la accesibilidad a las divisas y cómo estos factores afectan las operaciones empresariales.</w:t>
      </w:r>
    </w:p>
    <w:p w14:paraId="2BDFB303" w14:textId="43BA00A2" w:rsidR="00CE600F" w:rsidRPr="00400276" w:rsidRDefault="00D15D85" w:rsidP="00CE600F">
      <w:pPr>
        <w:pStyle w:val="TextoPrincipal"/>
      </w:pPr>
      <w:r w:rsidRPr="00400276">
        <w:t>Mientras, el</w:t>
      </w:r>
      <w:r w:rsidR="00CE600F" w:rsidRPr="00400276">
        <w:t xml:space="preserve"> análisis del microentorno se enfoca en las condiciones específicas del mercado y la industria en la que opera L</w:t>
      </w:r>
      <w:r w:rsidR="00376CB7" w:rsidRPr="00400276">
        <w:t xml:space="preserve">eterago </w:t>
      </w:r>
      <w:r w:rsidR="00CE600F" w:rsidRPr="00400276">
        <w:t>S.A., destacando la competencia y las relaciones con los proveedores. Mientras el análisis interno evalúa sus capacidades y recursos, identificando los desafíos específicos debido a la escasez de dólares.</w:t>
      </w:r>
    </w:p>
    <w:p w14:paraId="3FE343BF" w14:textId="77777777" w:rsidR="00CE600F" w:rsidRPr="00400276" w:rsidRDefault="00CE600F" w:rsidP="00CE600F">
      <w:pPr>
        <w:pStyle w:val="ListParagraph"/>
        <w:keepNext/>
        <w:keepLines/>
        <w:numPr>
          <w:ilvl w:val="0"/>
          <w:numId w:val="2"/>
        </w:numPr>
        <w:spacing w:after="120" w:line="360" w:lineRule="auto"/>
        <w:outlineLvl w:val="2"/>
        <w:rPr>
          <w:rFonts w:ascii="Times New Roman" w:eastAsiaTheme="majorEastAsia" w:hAnsi="Times New Roman" w:cs="Times New Roman"/>
          <w:vanish/>
          <w:sz w:val="24"/>
          <w:szCs w:val="24"/>
        </w:rPr>
      </w:pPr>
      <w:bookmarkStart w:id="110" w:name="_Toc173534298"/>
      <w:bookmarkStart w:id="111" w:name="_Toc173535085"/>
      <w:bookmarkStart w:id="112" w:name="_Toc173539813"/>
      <w:bookmarkStart w:id="113" w:name="_Toc173602858"/>
      <w:bookmarkStart w:id="114" w:name="_Toc173605236"/>
      <w:bookmarkStart w:id="115" w:name="_Toc173605402"/>
      <w:bookmarkStart w:id="116" w:name="_Toc173610908"/>
      <w:bookmarkStart w:id="117" w:name="_Toc173870428"/>
      <w:bookmarkStart w:id="118" w:name="_Toc174893871"/>
      <w:bookmarkStart w:id="119" w:name="_Toc174896487"/>
      <w:bookmarkStart w:id="120" w:name="_Toc174896878"/>
      <w:bookmarkStart w:id="121" w:name="_Toc175737485"/>
      <w:bookmarkStart w:id="122" w:name="_Toc175757655"/>
      <w:bookmarkStart w:id="123" w:name="_Toc175758047"/>
      <w:bookmarkStart w:id="124" w:name="_Toc175759451"/>
      <w:bookmarkStart w:id="125" w:name="_Toc175784204"/>
      <w:bookmarkStart w:id="126" w:name="_Toc175784656"/>
      <w:bookmarkStart w:id="127" w:name="_Toc175784734"/>
      <w:bookmarkStart w:id="128" w:name="_Toc175784810"/>
      <w:bookmarkStart w:id="129" w:name="_Toc175784859"/>
      <w:bookmarkStart w:id="130" w:name="_Toc176293122"/>
      <w:bookmarkStart w:id="131" w:name="_Toc176293476"/>
      <w:bookmarkStart w:id="132" w:name="_Toc176373555"/>
      <w:bookmarkStart w:id="133" w:name="_Toc176385270"/>
      <w:bookmarkStart w:id="134" w:name="_Toc176385332"/>
      <w:bookmarkStart w:id="135" w:name="_Toc176385388"/>
      <w:bookmarkStart w:id="136" w:name="_Toc176385648"/>
      <w:bookmarkStart w:id="137" w:name="_Toc176385921"/>
      <w:bookmarkStart w:id="138" w:name="_Toc176877391"/>
      <w:bookmarkStart w:id="139" w:name="_Toc176879672"/>
      <w:bookmarkStart w:id="140" w:name="_Toc176879733"/>
      <w:bookmarkStart w:id="141" w:name="_Toc176888514"/>
      <w:bookmarkStart w:id="142" w:name="_Toc176889337"/>
      <w:bookmarkStart w:id="143" w:name="_Toc176889825"/>
      <w:bookmarkStart w:id="144" w:name="_Toc176899382"/>
      <w:bookmarkStart w:id="145" w:name="_Toc176899444"/>
      <w:bookmarkStart w:id="146" w:name="_Toc177217678"/>
      <w:bookmarkStart w:id="147" w:name="_Toc177219824"/>
      <w:bookmarkStart w:id="148" w:name="_Toc177219894"/>
      <w:bookmarkStart w:id="149" w:name="_Toc177897456"/>
      <w:bookmarkStart w:id="150" w:name="_Toc179232104"/>
      <w:bookmarkStart w:id="151" w:name="_Toc182767998"/>
      <w:bookmarkStart w:id="152" w:name="_Toc182768191"/>
      <w:bookmarkStart w:id="153" w:name="_Toc182768766"/>
      <w:bookmarkStart w:id="154" w:name="_Toc182769894"/>
      <w:bookmarkStart w:id="155" w:name="_Toc183126749"/>
      <w:bookmarkStart w:id="156" w:name="_Toc183384134"/>
      <w:bookmarkStart w:id="157" w:name="_Toc183384350"/>
      <w:bookmarkStart w:id="158" w:name="_Toc183385162"/>
      <w:bookmarkStart w:id="159" w:name="_Toc183385410"/>
      <w:bookmarkStart w:id="160" w:name="_Toc183463475"/>
      <w:bookmarkStart w:id="161" w:name="_Toc183963386"/>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0CAABF12" w14:textId="77777777" w:rsidR="00CE600F" w:rsidRPr="00400276" w:rsidRDefault="00CE600F" w:rsidP="00CE600F">
      <w:pPr>
        <w:pStyle w:val="ListParagraph"/>
        <w:keepNext/>
        <w:keepLines/>
        <w:numPr>
          <w:ilvl w:val="1"/>
          <w:numId w:val="2"/>
        </w:numPr>
        <w:spacing w:after="120" w:line="360" w:lineRule="auto"/>
        <w:outlineLvl w:val="2"/>
        <w:rPr>
          <w:rFonts w:ascii="Times New Roman" w:eastAsiaTheme="majorEastAsia" w:hAnsi="Times New Roman" w:cs="Times New Roman"/>
          <w:vanish/>
          <w:sz w:val="24"/>
          <w:szCs w:val="24"/>
        </w:rPr>
      </w:pPr>
      <w:bookmarkStart w:id="162" w:name="_Toc173534299"/>
      <w:bookmarkStart w:id="163" w:name="_Toc173535086"/>
      <w:bookmarkStart w:id="164" w:name="_Toc173539814"/>
      <w:bookmarkStart w:id="165" w:name="_Toc173602859"/>
      <w:bookmarkStart w:id="166" w:name="_Toc173605237"/>
      <w:bookmarkStart w:id="167" w:name="_Toc173605403"/>
      <w:bookmarkStart w:id="168" w:name="_Toc173610909"/>
      <w:bookmarkStart w:id="169" w:name="_Toc173870429"/>
      <w:bookmarkStart w:id="170" w:name="_Toc174893872"/>
      <w:bookmarkStart w:id="171" w:name="_Toc174896488"/>
      <w:bookmarkStart w:id="172" w:name="_Toc174896879"/>
      <w:bookmarkStart w:id="173" w:name="_Toc175737486"/>
      <w:bookmarkStart w:id="174" w:name="_Toc175757656"/>
      <w:bookmarkStart w:id="175" w:name="_Toc175758048"/>
      <w:bookmarkStart w:id="176" w:name="_Toc175759452"/>
      <w:bookmarkStart w:id="177" w:name="_Toc175784205"/>
      <w:bookmarkStart w:id="178" w:name="_Toc175784657"/>
      <w:bookmarkStart w:id="179" w:name="_Toc175784735"/>
      <w:bookmarkStart w:id="180" w:name="_Toc175784811"/>
      <w:bookmarkStart w:id="181" w:name="_Toc175784860"/>
      <w:bookmarkStart w:id="182" w:name="_Toc176293123"/>
      <w:bookmarkStart w:id="183" w:name="_Toc176293477"/>
      <w:bookmarkStart w:id="184" w:name="_Toc176373556"/>
      <w:bookmarkStart w:id="185" w:name="_Toc176385271"/>
      <w:bookmarkStart w:id="186" w:name="_Toc176385333"/>
      <w:bookmarkStart w:id="187" w:name="_Toc176385389"/>
      <w:bookmarkStart w:id="188" w:name="_Toc176385649"/>
      <w:bookmarkStart w:id="189" w:name="_Toc176385922"/>
      <w:bookmarkStart w:id="190" w:name="_Toc176877392"/>
      <w:bookmarkStart w:id="191" w:name="_Toc176879673"/>
      <w:bookmarkStart w:id="192" w:name="_Toc176879734"/>
      <w:bookmarkStart w:id="193" w:name="_Toc176888515"/>
      <w:bookmarkStart w:id="194" w:name="_Toc176889338"/>
      <w:bookmarkStart w:id="195" w:name="_Toc176889826"/>
      <w:bookmarkStart w:id="196" w:name="_Toc176899383"/>
      <w:bookmarkStart w:id="197" w:name="_Toc176899445"/>
      <w:bookmarkStart w:id="198" w:name="_Toc177217679"/>
      <w:bookmarkStart w:id="199" w:name="_Toc177219825"/>
      <w:bookmarkStart w:id="200" w:name="_Toc177219895"/>
      <w:bookmarkStart w:id="201" w:name="_Toc177897457"/>
      <w:bookmarkStart w:id="202" w:name="_Toc179232105"/>
      <w:bookmarkStart w:id="203" w:name="_Toc182767999"/>
      <w:bookmarkStart w:id="204" w:name="_Toc182768192"/>
      <w:bookmarkStart w:id="205" w:name="_Toc182768767"/>
      <w:bookmarkStart w:id="206" w:name="_Toc182769895"/>
      <w:bookmarkStart w:id="207" w:name="_Toc183126750"/>
      <w:bookmarkStart w:id="208" w:name="_Toc183384135"/>
      <w:bookmarkStart w:id="209" w:name="_Toc183384351"/>
      <w:bookmarkStart w:id="210" w:name="_Toc183385163"/>
      <w:bookmarkStart w:id="211" w:name="_Toc183385411"/>
      <w:bookmarkStart w:id="212" w:name="_Toc183463476"/>
      <w:bookmarkStart w:id="213" w:name="_Toc183963387"/>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0D70D05C" w14:textId="77777777" w:rsidR="00CE600F" w:rsidRPr="00400276" w:rsidRDefault="00CE600F" w:rsidP="00CE600F">
      <w:pPr>
        <w:pStyle w:val="Heading3"/>
        <w:numPr>
          <w:ilvl w:val="2"/>
          <w:numId w:val="2"/>
        </w:numPr>
        <w:ind w:left="1287"/>
        <w:rPr>
          <w:rFonts w:cs="Times New Roman"/>
        </w:rPr>
      </w:pPr>
      <w:bookmarkStart w:id="214" w:name="_Toc173610910"/>
      <w:bookmarkStart w:id="215" w:name="_Toc174896880"/>
      <w:bookmarkStart w:id="216" w:name="_Toc183963388"/>
      <w:r w:rsidRPr="00400276">
        <w:rPr>
          <w:rFonts w:cs="Times New Roman"/>
        </w:rPr>
        <w:t>ANÁLISIS DEL MACROENTORNO</w:t>
      </w:r>
      <w:bookmarkEnd w:id="214"/>
      <w:bookmarkEnd w:id="215"/>
      <w:bookmarkEnd w:id="216"/>
    </w:p>
    <w:p w14:paraId="3BF62374" w14:textId="6D87E4FB" w:rsidR="00CE600F" w:rsidRPr="00400276" w:rsidRDefault="00281605" w:rsidP="00CE600F">
      <w:pPr>
        <w:pStyle w:val="TextoPrincipal"/>
      </w:pPr>
      <w:r w:rsidRPr="00400276">
        <w:t xml:space="preserve">Dentro de una economía global </w:t>
      </w:r>
      <w:r w:rsidR="00CE600F" w:rsidRPr="00400276">
        <w:t xml:space="preserve">caracterizada por la dolarización, la escasez de divisas presenta importantes implicaciones para las operaciones comerciales internacionales. El dólar </w:t>
      </w:r>
      <w:r w:rsidR="00CE600F" w:rsidRPr="00400276">
        <w:lastRenderedPageBreak/>
        <w:t>estadounidense, como moneda principal de referencia para el comercio global, es fundamental en las transacciones internacionales. A continuación, se analizarán los factores políticos, sociales, económicos, tecnológicos y legales a nivel mundial que influyen en esta situación:</w:t>
      </w:r>
    </w:p>
    <w:p w14:paraId="6CBADE4C" w14:textId="77777777" w:rsidR="00CE600F" w:rsidRPr="00400276" w:rsidRDefault="00CE600F" w:rsidP="00CE600F">
      <w:pPr>
        <w:pStyle w:val="Heading4"/>
        <w:numPr>
          <w:ilvl w:val="3"/>
          <w:numId w:val="2"/>
        </w:numPr>
        <w:ind w:left="1854"/>
        <w:rPr>
          <w:rFonts w:cs="Times New Roman"/>
        </w:rPr>
      </w:pPr>
      <w:bookmarkStart w:id="217" w:name="_Toc173610911"/>
      <w:bookmarkStart w:id="218" w:name="_Toc174896881"/>
      <w:bookmarkStart w:id="219" w:name="_Toc183963389"/>
      <w:r w:rsidRPr="00400276">
        <w:rPr>
          <w:rFonts w:cs="Times New Roman"/>
        </w:rPr>
        <w:t>FACTORES POLÍTICOS</w:t>
      </w:r>
      <w:bookmarkEnd w:id="217"/>
      <w:bookmarkEnd w:id="218"/>
      <w:bookmarkEnd w:id="219"/>
    </w:p>
    <w:p w14:paraId="57EEFC8C" w14:textId="44D7DDCB" w:rsidR="00CE600F" w:rsidRPr="00400276" w:rsidRDefault="0023145E" w:rsidP="00CE600F">
      <w:pPr>
        <w:pStyle w:val="TextoPrincipal"/>
      </w:pPr>
      <w:r w:rsidRPr="00400276">
        <w:t>La</w:t>
      </w:r>
      <w:r w:rsidR="00CE600F" w:rsidRPr="00400276">
        <w:t xml:space="preserve"> política monetaria y económica de un país juega un papel clave al analizar el valor de su moneda, aunque no siempre es el único factor para considerar</w:t>
      </w:r>
      <w:sdt>
        <w:sdtPr>
          <w:id w:val="1431231255"/>
          <w:citation/>
        </w:sdtPr>
        <w:sdtEndPr/>
        <w:sdtContent>
          <w:r w:rsidR="000A039F" w:rsidRPr="00400276">
            <w:fldChar w:fldCharType="begin"/>
          </w:r>
          <w:r w:rsidR="0009050F" w:rsidRPr="00400276">
            <w:instrText xml:space="preserve">CITATION Lóp24 \t  \l 3082 </w:instrText>
          </w:r>
          <w:r w:rsidR="000A039F" w:rsidRPr="00400276">
            <w:fldChar w:fldCharType="separate"/>
          </w:r>
          <w:r w:rsidR="00C1239C" w:rsidRPr="00400276">
            <w:t xml:space="preserve"> (López, 2024)</w:t>
          </w:r>
          <w:r w:rsidR="000A039F" w:rsidRPr="00400276">
            <w:fldChar w:fldCharType="end"/>
          </w:r>
        </w:sdtContent>
      </w:sdt>
      <w:r w:rsidR="00E71619">
        <w:t>,</w:t>
      </w:r>
      <w:r w:rsidR="00CE600F" w:rsidRPr="00400276">
        <w:t xml:space="preserve"> </w:t>
      </w:r>
      <w:r w:rsidR="00EF2FBF" w:rsidRPr="00400276">
        <w:t>los gobiernos toman decisiones que pueden tener un impacto en el mercado de divisas, algunas de las cuales son deliberadas y otras no. En ese sentido, el valor de la moneda en el mercado de divisas puede devaluarse debido a la política monetaria expansiva de un banco central, cuyo objetivo es estimular la economía</w:t>
      </w:r>
      <w:r w:rsidR="00F8026E" w:rsidRPr="00400276">
        <w:t xml:space="preserve"> </w:t>
      </w:r>
      <w:sdt>
        <w:sdtPr>
          <w:id w:val="-15308642"/>
          <w:citation/>
        </w:sdtPr>
        <w:sdtEndPr/>
        <w:sdtContent>
          <w:r w:rsidR="00F8026E" w:rsidRPr="00400276">
            <w:fldChar w:fldCharType="begin"/>
          </w:r>
          <w:r w:rsidR="00F8026E" w:rsidRPr="00400276">
            <w:instrText xml:space="preserve"> CITATION FMI23 \l 3082 </w:instrText>
          </w:r>
          <w:r w:rsidR="00F8026E" w:rsidRPr="00400276">
            <w:fldChar w:fldCharType="separate"/>
          </w:r>
          <w:r w:rsidR="00C1239C" w:rsidRPr="00400276">
            <w:t>(FMI, 2023)</w:t>
          </w:r>
          <w:r w:rsidR="00F8026E" w:rsidRPr="00400276">
            <w:fldChar w:fldCharType="end"/>
          </w:r>
        </w:sdtContent>
      </w:sdt>
      <w:r w:rsidR="00CE600F" w:rsidRPr="00400276">
        <w:t>.</w:t>
      </w:r>
    </w:p>
    <w:p w14:paraId="065B7947" w14:textId="77777777" w:rsidR="00CE600F" w:rsidRPr="00400276" w:rsidRDefault="00CE600F" w:rsidP="00CE600F">
      <w:pPr>
        <w:pStyle w:val="TextoPrincipal"/>
      </w:pPr>
      <w:r w:rsidRPr="00400276">
        <w:t xml:space="preserve">Entre los factores políticos que influyen en el mercado de divisas, la política gubernamental es fundamental, en vista que el gobierno es responsable de las decisiones relacionadas con la política económica, su influencia en el tipo de cambio es significativa. Además de la política económica, otras áreas políticas como las políticas migratorias, la legislación, la estabilidad política y las medidas sobre el consumo energético también pueden afectar el tipo de cambio. </w:t>
      </w:r>
    </w:p>
    <w:p w14:paraId="7E485A47" w14:textId="3BCB9494" w:rsidR="00CE600F" w:rsidRPr="00400276" w:rsidRDefault="00FB47E8" w:rsidP="00CE600F">
      <w:pPr>
        <w:pStyle w:val="TextoPrincipal"/>
      </w:pPr>
      <w:r w:rsidRPr="00400276">
        <w:t xml:space="preserve">De igual </w:t>
      </w:r>
      <w:r w:rsidR="00CE600F" w:rsidRPr="00400276">
        <w:t>m</w:t>
      </w:r>
      <w:r w:rsidRPr="00400276">
        <w:t>anera</w:t>
      </w:r>
      <w:r w:rsidR="00CE600F" w:rsidRPr="00400276">
        <w:t xml:space="preserve">, la política económica abarca el manejo de recursos económicos como el empleo, la inflación y los impuestos, con la política monetaria siendo especialmente relevante debido a su impacto en la estabilidad de los precios y el crecimiento económico. Las decisiones de los bancos centrales, como la impresión de dinero o el ajuste de las tasas de interés, pueden provocar apreciaciones o depreciaciones de sus monedas. </w:t>
      </w:r>
    </w:p>
    <w:p w14:paraId="38BC4C8E" w14:textId="383C0BF1" w:rsidR="00CE600F" w:rsidRPr="00400276" w:rsidRDefault="002221E3" w:rsidP="00CE600F">
      <w:pPr>
        <w:pStyle w:val="TextoPrincipal"/>
      </w:pPr>
      <w:r w:rsidRPr="00400276">
        <w:t>Asimismo</w:t>
      </w:r>
      <w:r w:rsidR="00CE600F" w:rsidRPr="00400276">
        <w:t>, la política exterior también juega un rol crucial al regular los intercambios internacionales, como aranceles e importaciones, que pueden influir en el tipo de cambio. Finalmente, la política fiscal, que incluye el endeudamiento y su impacto en la economía, también puede afectar la fortaleza de una moneda en comparación con otras.</w:t>
      </w:r>
    </w:p>
    <w:p w14:paraId="2AD1B9AE" w14:textId="77777777" w:rsidR="00CE600F" w:rsidRPr="00400276" w:rsidRDefault="00CE600F" w:rsidP="00CE600F">
      <w:pPr>
        <w:pStyle w:val="Heading4"/>
        <w:numPr>
          <w:ilvl w:val="3"/>
          <w:numId w:val="2"/>
        </w:numPr>
        <w:ind w:left="1854"/>
        <w:rPr>
          <w:rFonts w:cs="Times New Roman"/>
        </w:rPr>
      </w:pPr>
      <w:bookmarkStart w:id="220" w:name="_Toc173610912"/>
      <w:bookmarkStart w:id="221" w:name="_Toc174896882"/>
      <w:bookmarkStart w:id="222" w:name="_Toc183963390"/>
      <w:r w:rsidRPr="00400276">
        <w:rPr>
          <w:rFonts w:cs="Times New Roman"/>
        </w:rPr>
        <w:t>FACTORES SOCIALES</w:t>
      </w:r>
      <w:bookmarkEnd w:id="220"/>
      <w:bookmarkEnd w:id="221"/>
      <w:bookmarkEnd w:id="222"/>
    </w:p>
    <w:p w14:paraId="4ACD16BC" w14:textId="28FF7CF1" w:rsidR="00CE600F" w:rsidRPr="00400276" w:rsidRDefault="00CE600F" w:rsidP="00CE600F">
      <w:pPr>
        <w:pStyle w:val="TextoPrincipal"/>
      </w:pPr>
      <w:r w:rsidRPr="00400276">
        <w:t>Según la revista Forex, los factores sociales influenciados por factores humanos y psicológicos, aunque a menudo se subestiman, desempeñan un papel crucial en la dinámica del mercado de divisas. Estos factores pueden influir tanto en la percepción de una moneda como en las decisiones de inversión de los agentes económicos</w:t>
      </w:r>
      <w:sdt>
        <w:sdtPr>
          <w:id w:val="1240604751"/>
          <w:citation/>
        </w:sdtPr>
        <w:sdtEndPr/>
        <w:sdtContent>
          <w:r w:rsidR="0046647C" w:rsidRPr="00400276">
            <w:fldChar w:fldCharType="begin"/>
          </w:r>
          <w:r w:rsidR="0046647C" w:rsidRPr="00400276">
            <w:instrText xml:space="preserve"> CITATION For15 \l 3082 </w:instrText>
          </w:r>
          <w:r w:rsidR="0046647C" w:rsidRPr="00400276">
            <w:fldChar w:fldCharType="separate"/>
          </w:r>
          <w:r w:rsidR="00C1239C" w:rsidRPr="00400276">
            <w:t xml:space="preserve"> (Forex, 2015)</w:t>
          </w:r>
          <w:r w:rsidR="0046647C" w:rsidRPr="00400276">
            <w:fldChar w:fldCharType="end"/>
          </w:r>
        </w:sdtContent>
      </w:sdt>
      <w:r w:rsidRPr="00400276">
        <w:t>.</w:t>
      </w:r>
    </w:p>
    <w:p w14:paraId="38EE11EC" w14:textId="1C3C0CF1" w:rsidR="00CE600F" w:rsidRPr="00400276" w:rsidRDefault="00CE600F" w:rsidP="00CE600F">
      <w:pPr>
        <w:pStyle w:val="TextoPrincipal"/>
      </w:pPr>
      <w:r w:rsidRPr="00400276">
        <w:lastRenderedPageBreak/>
        <w:t>Uno de los aspectos más destacados es la especulación, que se basa en rumores y expectativas más que en fundamentos económicos sólidos. Por ejemplo, si se corre el rumor de que el dólar estadounidense está a punto de aumentar su valor, tanto inversores individuales como grandes instituciones financieras pueden comenzar a comprar dólares en anticipación a ese cambio. Este aumento en la demanda puede causar una subida real en el valor del dólar, afectando a todos los pares de divisas en los que está involucrado. Así pues, la especulación, influenciada por la percepción y los rumores, puede tener un impacto considerable en los movimientos del mercado</w:t>
      </w:r>
      <w:sdt>
        <w:sdtPr>
          <w:id w:val="-949394273"/>
          <w:citation/>
        </w:sdtPr>
        <w:sdtEndPr/>
        <w:sdtContent>
          <w:r w:rsidR="00D05EF1" w:rsidRPr="00400276">
            <w:fldChar w:fldCharType="begin"/>
          </w:r>
          <w:r w:rsidR="00D05EF1" w:rsidRPr="00400276">
            <w:instrText xml:space="preserve"> CITATION For15 \l 3082 </w:instrText>
          </w:r>
          <w:r w:rsidR="00D05EF1" w:rsidRPr="00400276">
            <w:fldChar w:fldCharType="separate"/>
          </w:r>
          <w:r w:rsidR="00C1239C" w:rsidRPr="00400276">
            <w:t xml:space="preserve"> (Forex, 2015)</w:t>
          </w:r>
          <w:r w:rsidR="00D05EF1" w:rsidRPr="00400276">
            <w:fldChar w:fldCharType="end"/>
          </w:r>
        </w:sdtContent>
      </w:sdt>
      <w:r w:rsidRPr="00400276">
        <w:t>.</w:t>
      </w:r>
    </w:p>
    <w:p w14:paraId="20326C98" w14:textId="77777777" w:rsidR="00CE600F" w:rsidRPr="00400276" w:rsidRDefault="00CE600F" w:rsidP="00CE600F">
      <w:pPr>
        <w:pStyle w:val="TextoPrincipal"/>
      </w:pPr>
      <w:r w:rsidRPr="00400276">
        <w:t>Por ende, las noticias, positivas y negativas, pueden tener un impacto desproporcionado en los mercados por la reacción emocional de los inversores. Un anuncio aparentemente positivo, como una disminución en la tasa de desempleo, puede provocar una apreciación exagerada de la moneda correspondiente, mientras que noticias negativas pueden tener efectos adversos más pronunciados. La interpretación de las noticias y su influencia en la percepción del mercado puede llevar a movimientos en los precios que no siempre reflejan la realidad económica subyacente.</w:t>
      </w:r>
    </w:p>
    <w:p w14:paraId="497CBF3C" w14:textId="4AE36058" w:rsidR="00CE600F" w:rsidRPr="00400276" w:rsidRDefault="00CE600F" w:rsidP="00CE600F">
      <w:pPr>
        <w:pStyle w:val="TextoPrincipal"/>
      </w:pPr>
      <w:r w:rsidRPr="00400276">
        <w:t>Además, la lectura de gráficos de precios, una herramienta clave en el análisis técnico, también está influenciada por la psicología del mercado. Los inversores tienden a actuar en función de patrones y señales que todos observan, lo que puede amplificar los movimientos del mercado cuando una mayoría interpreta los gráficos de manera similar. Finalmente, los rumores, tanto fundados como infundados, pueden provocar reacciones rápidas y significativas en los mercados</w:t>
      </w:r>
      <w:sdt>
        <w:sdtPr>
          <w:id w:val="490063248"/>
          <w:citation/>
        </w:sdtPr>
        <w:sdtEndPr/>
        <w:sdtContent>
          <w:r w:rsidR="00CF46C5" w:rsidRPr="00400276">
            <w:fldChar w:fldCharType="begin"/>
          </w:r>
          <w:r w:rsidR="00CF46C5" w:rsidRPr="00400276">
            <w:instrText xml:space="preserve"> CITATION FXG21 \l 3082 </w:instrText>
          </w:r>
          <w:r w:rsidR="00CF46C5" w:rsidRPr="00400276">
            <w:fldChar w:fldCharType="separate"/>
          </w:r>
          <w:r w:rsidR="00C1239C" w:rsidRPr="00400276">
            <w:t xml:space="preserve"> (FX Global Code, 2021)</w:t>
          </w:r>
          <w:r w:rsidR="00CF46C5" w:rsidRPr="00400276">
            <w:fldChar w:fldCharType="end"/>
          </w:r>
        </w:sdtContent>
      </w:sdt>
      <w:r w:rsidRPr="00400276">
        <w:t>.</w:t>
      </w:r>
    </w:p>
    <w:p w14:paraId="51C14D98" w14:textId="77777777" w:rsidR="00CE600F" w:rsidRPr="00400276" w:rsidRDefault="00CE600F" w:rsidP="00CE600F">
      <w:pPr>
        <w:pStyle w:val="Heading4"/>
        <w:numPr>
          <w:ilvl w:val="3"/>
          <w:numId w:val="2"/>
        </w:numPr>
        <w:ind w:left="1854"/>
        <w:rPr>
          <w:rFonts w:cs="Times New Roman"/>
        </w:rPr>
      </w:pPr>
      <w:bookmarkStart w:id="223" w:name="_Toc173610913"/>
      <w:bookmarkStart w:id="224" w:name="_Toc174896883"/>
      <w:bookmarkStart w:id="225" w:name="_Toc183963391"/>
      <w:r w:rsidRPr="00400276">
        <w:rPr>
          <w:rFonts w:cs="Times New Roman"/>
        </w:rPr>
        <w:t>FACTORES ECONÓMICOS</w:t>
      </w:r>
      <w:bookmarkEnd w:id="223"/>
      <w:bookmarkEnd w:id="224"/>
      <w:bookmarkEnd w:id="225"/>
    </w:p>
    <w:p w14:paraId="7FCA902A" w14:textId="37C22599" w:rsidR="00CE600F" w:rsidRPr="00400276" w:rsidRDefault="00CE600F" w:rsidP="00CE600F">
      <w:pPr>
        <w:pStyle w:val="TextoPrincipal"/>
      </w:pPr>
      <w:r w:rsidRPr="00400276">
        <w:t>Tal como lo expresa López</w:t>
      </w:r>
      <w:r w:rsidR="00AE19EF" w:rsidRPr="00AE19EF">
        <w:t xml:space="preserve"> </w:t>
      </w:r>
      <w:sdt>
        <w:sdtPr>
          <w:id w:val="-377617508"/>
          <w:citation/>
        </w:sdtPr>
        <w:sdtEndPr/>
        <w:sdtContent>
          <w:r w:rsidR="00AE19EF" w:rsidRPr="00400276">
            <w:fldChar w:fldCharType="begin"/>
          </w:r>
          <w:r w:rsidR="00AE19EF">
            <w:instrText xml:space="preserve">CITATION Lóp24 \n  \t  \l 3082 </w:instrText>
          </w:r>
          <w:r w:rsidR="00AE19EF" w:rsidRPr="00400276">
            <w:fldChar w:fldCharType="separate"/>
          </w:r>
          <w:r w:rsidR="00AE19EF" w:rsidRPr="00AE19EF">
            <w:rPr>
              <w:noProof/>
            </w:rPr>
            <w:t>(2024)</w:t>
          </w:r>
          <w:r w:rsidR="00AE19EF" w:rsidRPr="00400276">
            <w:fldChar w:fldCharType="end"/>
          </w:r>
        </w:sdtContent>
      </w:sdt>
      <w:r w:rsidRPr="00400276">
        <w:t>, los factores económicos son cruciales para entender las fluctuaciones en el mercado de divisas y el comportamiento de las monedas en el mercado Forex</w:t>
      </w:r>
      <w:r w:rsidRPr="00400276">
        <w:rPr>
          <w:rStyle w:val="FootnoteReference"/>
        </w:rPr>
        <w:footnoteReference w:id="3"/>
      </w:r>
      <w:r w:rsidRPr="00400276">
        <w:t xml:space="preserve">. </w:t>
      </w:r>
      <w:r w:rsidR="00923340" w:rsidRPr="00400276">
        <w:t>Estos factores no sólo están influenciados por decisiones políticas, como las políticas monetarias expansivas que pueden generar inflación, sino también por efectos directos e independientes sobre el valor de una moneda</w:t>
      </w:r>
      <w:r w:rsidR="00D90C46" w:rsidRPr="00400276">
        <w:t>.</w:t>
      </w:r>
    </w:p>
    <w:p w14:paraId="19099432" w14:textId="77777777" w:rsidR="00CE600F" w:rsidRPr="00400276" w:rsidRDefault="00CE600F" w:rsidP="00CE600F">
      <w:pPr>
        <w:pStyle w:val="TextoPrincipal"/>
      </w:pPr>
      <w:r w:rsidRPr="00400276">
        <w:t xml:space="preserve">En el ámbito macroeconómico, los indicadores más relevantes incluyen el Producto Interno Bruto (PIB), las cifras de empleo y la contabilidad nacional, que abarca la balanza comercial y las </w:t>
      </w:r>
      <w:r w:rsidRPr="00400276">
        <w:lastRenderedPageBreak/>
        <w:t>transferencias de capital. Además, la inflación, los índices de producción industrial y el turismo son aspectos clave. A nivel microeconómico, factores como los cambios en los hábitos de consumo, las alteraciones en la producción y las variaciones en las preferencias de ahorro e inversión también desempeñan un papel significativo.</w:t>
      </w:r>
    </w:p>
    <w:p w14:paraId="1F86FC3C" w14:textId="77777777" w:rsidR="00CE600F" w:rsidRPr="00400276" w:rsidRDefault="00CE600F" w:rsidP="00CE600F">
      <w:pPr>
        <w:pStyle w:val="TextoPrincipal"/>
      </w:pPr>
      <w:r w:rsidRPr="00400276">
        <w:t>A causa de lo anterior, es crucial distinguir las causas subyacentes de fenómenos económicos, como la inflación, para determinar si son atribuibles a factores políticos o económicos. Además, los datos de contabilidad nacional, incluyendo las fluctuaciones en las reservas de divisas y el desempeño de la balanza comercial, son fundamentales para evaluar el valor de una moneda en el mercado de divisas.</w:t>
      </w:r>
    </w:p>
    <w:p w14:paraId="18875ADF" w14:textId="77777777" w:rsidR="00CE600F" w:rsidRPr="00400276" w:rsidRDefault="00CE600F" w:rsidP="00CE600F">
      <w:pPr>
        <w:pStyle w:val="Heading4"/>
        <w:numPr>
          <w:ilvl w:val="3"/>
          <w:numId w:val="2"/>
        </w:numPr>
        <w:ind w:left="1854"/>
        <w:rPr>
          <w:rFonts w:cs="Times New Roman"/>
        </w:rPr>
      </w:pPr>
      <w:bookmarkStart w:id="226" w:name="_Toc173610914"/>
      <w:bookmarkStart w:id="227" w:name="_Toc174896884"/>
      <w:bookmarkStart w:id="228" w:name="_Toc183963392"/>
      <w:r w:rsidRPr="00400276">
        <w:rPr>
          <w:rFonts w:cs="Times New Roman"/>
        </w:rPr>
        <w:t>FACTORES TECNOLÓGICOS</w:t>
      </w:r>
      <w:bookmarkEnd w:id="226"/>
      <w:bookmarkEnd w:id="227"/>
      <w:bookmarkEnd w:id="228"/>
    </w:p>
    <w:p w14:paraId="1BB5E505" w14:textId="20FB01AD" w:rsidR="00CE600F" w:rsidRPr="00400276" w:rsidRDefault="00524CED" w:rsidP="00CE600F">
      <w:pPr>
        <w:pStyle w:val="TextoPrincipal"/>
      </w:pPr>
      <w:r w:rsidRPr="00400276">
        <w:t>La evolución de los mercados financieros ha sido impulsada en gran medida por la tecnología, la cual ha revolucionado el comercio de divisas al modificar de manera significativa la forma en que los operadores analizan, ejecutan y gestionan sus transacciones</w:t>
      </w:r>
      <w:r w:rsidR="00CE600F" w:rsidRPr="00400276">
        <w:t>. Las plataformas de negociación avanzadas. Estas plataformas permiten a los operadores ajustar sus estrategias en tiempo real, utilizar indicadores técnicos y aplicar sistemas automatizados que facilitan decisiones más informadas y eficientes</w:t>
      </w:r>
      <w:r w:rsidRPr="00400276">
        <w:t xml:space="preserve"> </w:t>
      </w:r>
      <w:sdt>
        <w:sdtPr>
          <w:id w:val="-1654898261"/>
          <w:citation/>
        </w:sdtPr>
        <w:sdtEndPr/>
        <w:sdtContent>
          <w:r w:rsidRPr="00400276">
            <w:fldChar w:fldCharType="begin"/>
          </w:r>
          <w:r w:rsidRPr="00400276">
            <w:instrText xml:space="preserve"> CITATION Ram24 \l 3082 </w:instrText>
          </w:r>
          <w:r w:rsidRPr="00400276">
            <w:fldChar w:fldCharType="separate"/>
          </w:r>
          <w:r w:rsidR="00C1239C" w:rsidRPr="00400276">
            <w:t>(Carreno, 2024)</w:t>
          </w:r>
          <w:r w:rsidRPr="00400276">
            <w:fldChar w:fldCharType="end"/>
          </w:r>
        </w:sdtContent>
      </w:sdt>
      <w:r w:rsidR="00CE600F" w:rsidRPr="00400276">
        <w:t>.</w:t>
      </w:r>
    </w:p>
    <w:p w14:paraId="2C1FB9A6" w14:textId="3C913896" w:rsidR="00CE600F" w:rsidRPr="00400276" w:rsidRDefault="003957D3" w:rsidP="00CE600F">
      <w:pPr>
        <w:pStyle w:val="TextoPrincipal"/>
      </w:pPr>
      <w:r w:rsidRPr="00400276">
        <w:t xml:space="preserve">Por otro lado, </w:t>
      </w:r>
      <w:r w:rsidR="00CE600F" w:rsidRPr="00400276">
        <w:t>la proliferación de aplicaciones móviles ha democratizado el acceso al mercado de divisas, permitiendo a los comerciantes operar desde cualquier lugar y en cualquier momento. Esta flexibilidad ha ampliado significativamente las oportunidades de comercio, haciendo que el mercado Forex sea accesible para una audiencia más amplia. Por otro lado, los sistemas de negociación automatizados han cambiado el panorama al ejecutar operaciones basadas en algoritmos complejos, eliminando la necesidad de intervención humana y reduciendo el riesgo asociado con decisiones impulsivas. Estos sistemas pueden implementar estrategias desde el seguimiento de tendencias hasta el comercio de alta frecuencia, mejorando la eficiencia y precisión del trading.</w:t>
      </w:r>
    </w:p>
    <w:p w14:paraId="5821DE0F" w14:textId="4837F794" w:rsidR="00CE600F" w:rsidRPr="00400276" w:rsidRDefault="0045609B" w:rsidP="00CE600F">
      <w:pPr>
        <w:pStyle w:val="TextoPrincipal"/>
      </w:pPr>
      <w:r w:rsidRPr="00400276">
        <w:t>No obstante</w:t>
      </w:r>
      <w:r w:rsidR="00CE600F" w:rsidRPr="00400276">
        <w:t xml:space="preserve">, el uso de la tecnología también presenta desafíos y riesgos como la vulnerabilidad a ataques cibernéticos y brechas de seguridad puede poner en peligro tanto la información personal como los fondos de los comerciantes. La velocidad y automatización de los algoritmos pueden provocar una volatilidad excesiva y caídas repentinas en el mercado, y la dependencia excesiva de la tecnología puede limitar la capacidad de los operadores para adaptarse </w:t>
      </w:r>
      <w:r w:rsidR="00CE600F" w:rsidRPr="00400276">
        <w:lastRenderedPageBreak/>
        <w:t>a condiciones cambiantes. Es crucial que los comerciantes seleccionen la tecnología adecuada según sus necesidades y estilo de trading, considerando las herramientas en tiempo real y las capacidades analíticas avanzadas, entendiendo y gestionar estos riesgos es esencial para proteger los activos y optimizar los resultados en el mercado de divisas.</w:t>
      </w:r>
    </w:p>
    <w:p w14:paraId="2650CD9A" w14:textId="77777777" w:rsidR="00CE600F" w:rsidRPr="00400276" w:rsidRDefault="00CE600F" w:rsidP="00CE600F">
      <w:pPr>
        <w:pStyle w:val="TextoPrincipal"/>
      </w:pPr>
      <w:r w:rsidRPr="00400276">
        <w:t>Por estas razones, la tecnología impacta el mercado de divisas y la escasez de dólares en una economía al mejorar el acceso a la información, facilitar la ejecución de transacciones, globalizar la participación en el mercado, y presentar riesgos y oportunidades nuevas. Estos factores tecnológicos pueden amplificar o mitigar las fluctuaciones en la oferta y demanda de dólares, afectando su disponibilidad en una economía local.</w:t>
      </w:r>
    </w:p>
    <w:p w14:paraId="04EC52DB" w14:textId="77777777" w:rsidR="00CE600F" w:rsidRPr="00400276" w:rsidRDefault="00CE600F" w:rsidP="00CE600F">
      <w:pPr>
        <w:pStyle w:val="Heading4"/>
        <w:numPr>
          <w:ilvl w:val="3"/>
          <w:numId w:val="2"/>
        </w:numPr>
        <w:ind w:left="1854"/>
        <w:rPr>
          <w:rFonts w:cs="Times New Roman"/>
        </w:rPr>
      </w:pPr>
      <w:bookmarkStart w:id="229" w:name="_Toc173610915"/>
      <w:bookmarkStart w:id="230" w:name="_Toc174896885"/>
      <w:bookmarkStart w:id="231" w:name="_Toc183963393"/>
      <w:r w:rsidRPr="00400276">
        <w:rPr>
          <w:rFonts w:cs="Times New Roman"/>
        </w:rPr>
        <w:t>FACTORES LEGALES</w:t>
      </w:r>
      <w:bookmarkEnd w:id="229"/>
      <w:bookmarkEnd w:id="230"/>
      <w:bookmarkEnd w:id="231"/>
    </w:p>
    <w:p w14:paraId="79336117" w14:textId="02282E84" w:rsidR="00CE600F" w:rsidRPr="00400276" w:rsidRDefault="00CE600F" w:rsidP="00CE600F">
      <w:pPr>
        <w:pStyle w:val="TextoPrincipal"/>
      </w:pPr>
      <w:r w:rsidRPr="00400276">
        <w:t xml:space="preserve">De acuerdo con la normativa internacional, existe un código global del mercado de divisas, que se conceptualiza como un conjunto de principios internacionales de buenas prácticas en el Mercado de Divisas </w:t>
      </w:r>
      <w:sdt>
        <w:sdtPr>
          <w:id w:val="-232619839"/>
          <w:citation/>
        </w:sdtPr>
        <w:sdtEndPr/>
        <w:sdtContent>
          <w:r w:rsidRPr="00400276">
            <w:fldChar w:fldCharType="begin"/>
          </w:r>
          <w:r w:rsidRPr="00400276">
            <w:instrText xml:space="preserve"> CITATION FXG21 \l 18442 </w:instrText>
          </w:r>
          <w:r w:rsidRPr="00400276">
            <w:fldChar w:fldCharType="separate"/>
          </w:r>
          <w:r w:rsidR="00C1239C" w:rsidRPr="00400276">
            <w:t>(FX Global Code, 2021)</w:t>
          </w:r>
          <w:r w:rsidRPr="00400276">
            <w:fldChar w:fldCharType="end"/>
          </w:r>
        </w:sdtContent>
      </w:sdt>
      <w:r w:rsidRPr="00400276">
        <w:t>.</w:t>
      </w:r>
    </w:p>
    <w:p w14:paraId="43209EC6" w14:textId="77777777" w:rsidR="00CE600F" w:rsidRPr="00400276" w:rsidRDefault="00CE600F" w:rsidP="00CE600F">
      <w:pPr>
        <w:pStyle w:val="TextoPrincipal"/>
      </w:pPr>
      <w:r w:rsidRPr="00400276">
        <w:t>El Código Global del Mercado de Divisas representa un conjunto fundamental de principios internacionales diseñados para establecer directrices comunes que promuevan la integridad y el funcionamiento adecuado del mercado mayorista de divisas. Este código busca fomentar un entorno robusto, equitativo, líquido y transparente, donde los diversos participantes puedan operar con confianza y eficacia, basándose en información de mercado accesible y estándares de conducta aceptables.</w:t>
      </w:r>
    </w:p>
    <w:p w14:paraId="5577EFAA" w14:textId="77777777" w:rsidR="00CE600F" w:rsidRPr="00400276" w:rsidRDefault="00CE600F" w:rsidP="00CE600F">
      <w:pPr>
        <w:pStyle w:val="TextoPrincipal"/>
      </w:pPr>
      <w:r w:rsidRPr="00400276">
        <w:t xml:space="preserve">Es importante destacar que el Código Global no impone obligaciones legales o regulatorias directas a los participantes del mercado ni reemplaza la regulación existente. En cambio, actúa como un complemento a las leyes y normativas locales, proporcionando un marco de buenas prácticas internacionales que ayuda a guiar la conducta de los actores en el mercado de divisas. </w:t>
      </w:r>
    </w:p>
    <w:p w14:paraId="75322F83" w14:textId="77777777" w:rsidR="00CE600F" w:rsidRPr="00400276" w:rsidRDefault="00CE600F" w:rsidP="00CE600F">
      <w:pPr>
        <w:pStyle w:val="TextoPrincipal"/>
      </w:pPr>
      <w:r w:rsidRPr="00400276">
        <w:t>El Comité Global del Mercado de Divisas (GFXC por sus siglas en ingles), establecido en mayo de 2017, es el organismo responsable de mantener y actualizar este código. El GFXC está compuesto por bancos centrales y participantes del sector privado, y su función principal es promover la colaboración y el intercambio de opiniones sobre tendencias y desarrollos en el mercado de divisas, así como asegurar la relevancia continua del Código Global.</w:t>
      </w:r>
    </w:p>
    <w:p w14:paraId="21559DDE" w14:textId="77777777" w:rsidR="00CE600F" w:rsidRPr="00400276" w:rsidRDefault="00CE600F" w:rsidP="00CE600F">
      <w:pPr>
        <w:pStyle w:val="TextoPrincipal"/>
      </w:pPr>
      <w:r w:rsidRPr="00400276">
        <w:t xml:space="preserve">El Código Global se basa en seis principios rectores que abarcan la ética, la gobernanza, la </w:t>
      </w:r>
      <w:r w:rsidRPr="00400276">
        <w:lastRenderedPageBreak/>
        <w:t>ejecución, el intercambio de información, la gestión de riesgos y el cumplimiento normativo, y los procesos de confirmación y liquidación. Estos principios están diseñados para promover una conducta ética y profesional, asegurar una gobernanza sólida, garantizar la prudencia en la ejecución de operaciones, fomentar la comunicación clara y precisa, y establecer procesos efectivos para la gestión de riesgos y la liquidación de operaciones.</w:t>
      </w:r>
    </w:p>
    <w:p w14:paraId="6C960910" w14:textId="77777777" w:rsidR="00CE600F" w:rsidRPr="00400276" w:rsidRDefault="00CE600F" w:rsidP="00CE600F">
      <w:pPr>
        <w:pStyle w:val="TextoPrincipal"/>
      </w:pPr>
      <w:r w:rsidRPr="00400276">
        <w:t>Aunque el Código Global proporciona un marco valioso para las mejores prácticas, no sustituye ni modifica la legislación aplicable en cada jurisdicción. Los participantes del mercado deben cumplir con la normativa local pertinente y adaptar sus políticas internas en consecuencia. El Código Global debe ser visto como una guía complementaria, ofreciendo una base para el desarrollo de procedimientos internos y prácticas que se alineen con los estándares internacionales, sin pretender ser una guía exhaustiva para la operación en el mercado de divisas.</w:t>
      </w:r>
    </w:p>
    <w:p w14:paraId="52E6AC96" w14:textId="77777777" w:rsidR="00CE600F" w:rsidRPr="00400276" w:rsidRDefault="00CE600F" w:rsidP="00CE600F">
      <w:pPr>
        <w:pStyle w:val="TextoPrincipal"/>
      </w:pPr>
      <w:r w:rsidRPr="00400276">
        <w:t>Finalmente, el Código Global del Mercado de Divisas influye en la escasez de dólares de manera indirecta al fomentar prácticas de mercado más transparentes, eficientes y seguras. Aunque no aborda específicamente la disponibilidad de dólares, contribuye a un entorno de comercio de divisas más estable que puede ayudar a prevenir situaciones de escasez.</w:t>
      </w:r>
    </w:p>
    <w:p w14:paraId="7677E768" w14:textId="77777777" w:rsidR="00CE600F" w:rsidRPr="00400276" w:rsidRDefault="00CE600F" w:rsidP="00CE600F">
      <w:pPr>
        <w:pStyle w:val="Heading3"/>
        <w:numPr>
          <w:ilvl w:val="2"/>
          <w:numId w:val="2"/>
        </w:numPr>
        <w:ind w:left="1287"/>
        <w:rPr>
          <w:rFonts w:cs="Times New Roman"/>
        </w:rPr>
      </w:pPr>
      <w:bookmarkStart w:id="232" w:name="_Toc173610916"/>
      <w:bookmarkStart w:id="233" w:name="_Toc174896886"/>
      <w:bookmarkStart w:id="234" w:name="_Toc183963394"/>
      <w:r w:rsidRPr="00400276">
        <w:rPr>
          <w:rFonts w:cs="Times New Roman"/>
        </w:rPr>
        <w:t>ANÁLISIS DEL MICROENTORNO</w:t>
      </w:r>
      <w:bookmarkEnd w:id="232"/>
      <w:bookmarkEnd w:id="233"/>
      <w:bookmarkEnd w:id="234"/>
    </w:p>
    <w:p w14:paraId="70F576B7" w14:textId="67D04A0B" w:rsidR="00CE600F" w:rsidRPr="00400276" w:rsidRDefault="00CE600F" w:rsidP="00CE600F">
      <w:pPr>
        <w:pStyle w:val="TextoPrincipal"/>
      </w:pPr>
      <w:r w:rsidRPr="00400276">
        <w:t>El análisis del microentorno de L</w:t>
      </w:r>
      <w:r w:rsidR="00985815" w:rsidRPr="00400276">
        <w:t>eterago</w:t>
      </w:r>
      <w:r w:rsidRPr="00400276">
        <w:t xml:space="preserve"> está caracterizado por varios factores clave del mercado en el que opera la empresa. Estos factores incluyen el mercado, competencia, los proveedores, los distribuidores y los clientes.</w:t>
      </w:r>
    </w:p>
    <w:p w14:paraId="13D84717" w14:textId="3AFAE6D4" w:rsidR="00CE600F" w:rsidRPr="00400276" w:rsidRDefault="00CE600F" w:rsidP="00CE600F">
      <w:pPr>
        <w:pStyle w:val="Heading4"/>
        <w:numPr>
          <w:ilvl w:val="3"/>
          <w:numId w:val="2"/>
        </w:numPr>
        <w:ind w:left="1854"/>
        <w:rPr>
          <w:rFonts w:cs="Times New Roman"/>
        </w:rPr>
      </w:pPr>
      <w:bookmarkStart w:id="235" w:name="_Toc174896887"/>
      <w:bookmarkStart w:id="236" w:name="_Toc183963395"/>
      <w:r w:rsidRPr="00400276">
        <w:rPr>
          <w:rFonts w:cs="Times New Roman"/>
        </w:rPr>
        <w:t>ANÁLISIS DEL MERCADO</w:t>
      </w:r>
      <w:bookmarkEnd w:id="235"/>
      <w:r w:rsidRPr="00400276">
        <w:rPr>
          <w:rFonts w:cs="Times New Roman"/>
        </w:rPr>
        <w:t xml:space="preserve"> </w:t>
      </w:r>
      <w:r w:rsidR="008D3837" w:rsidRPr="00400276">
        <w:rPr>
          <w:rFonts w:cs="Times New Roman"/>
        </w:rPr>
        <w:t>INTERNO</w:t>
      </w:r>
      <w:bookmarkEnd w:id="236"/>
    </w:p>
    <w:p w14:paraId="6B2BF387" w14:textId="7F2CF504" w:rsidR="00CE600F" w:rsidRPr="00400276" w:rsidRDefault="00CE600F" w:rsidP="00CE600F">
      <w:pPr>
        <w:pStyle w:val="TextoPrincipal"/>
      </w:pPr>
      <w:r w:rsidRPr="00400276">
        <w:t>Según Comisión para la Defensa y Promoción de la Competencia</w:t>
      </w:r>
      <w:r w:rsidR="00241BA8" w:rsidRPr="00400276">
        <w:t xml:space="preserve"> (CDPC)</w:t>
      </w:r>
      <w:r w:rsidRPr="00400276">
        <w:t>, la industria farmacéutica es muy heterogénea, la oferta comprende la producción nacional y la importación de bienes farmacéuticos de consumo final. Según este informe la mayoría de las empresas nacionales solo producen para el mercado local, por lo que los niveles de producción no son lo suficientemente grandes para satisfacer la demanda del mercado local, por lo que se requiere de importaciones para cubrir el déficit en el sector</w:t>
      </w:r>
      <w:r w:rsidR="008D3837" w:rsidRPr="00400276">
        <w:t xml:space="preserve"> </w:t>
      </w:r>
      <w:sdt>
        <w:sdtPr>
          <w:id w:val="1892305795"/>
          <w:citation/>
        </w:sdtPr>
        <w:sdtEndPr/>
        <w:sdtContent>
          <w:r w:rsidR="008D3837" w:rsidRPr="00400276">
            <w:fldChar w:fldCharType="begin"/>
          </w:r>
          <w:r w:rsidR="003B617C" w:rsidRPr="00400276">
            <w:instrText xml:space="preserve">CITATION CDP07 \l 3082 </w:instrText>
          </w:r>
          <w:r w:rsidR="008D3837" w:rsidRPr="00400276">
            <w:fldChar w:fldCharType="separate"/>
          </w:r>
          <w:r w:rsidR="00C1239C" w:rsidRPr="00400276">
            <w:t>(CDPC, 2007)</w:t>
          </w:r>
          <w:r w:rsidR="008D3837" w:rsidRPr="00400276">
            <w:fldChar w:fldCharType="end"/>
          </w:r>
        </w:sdtContent>
      </w:sdt>
      <w:r w:rsidRPr="00400276">
        <w:t>.</w:t>
      </w:r>
    </w:p>
    <w:p w14:paraId="102A6866" w14:textId="7D12E7F7" w:rsidR="00CE600F" w:rsidRPr="00400276" w:rsidRDefault="0066188B" w:rsidP="00CE600F">
      <w:pPr>
        <w:pStyle w:val="TextoPrincipal"/>
      </w:pPr>
      <w:r w:rsidRPr="00400276">
        <w:t xml:space="preserve">Además, </w:t>
      </w:r>
      <w:r w:rsidR="00E0610C" w:rsidRPr="00400276">
        <w:t>e</w:t>
      </w:r>
      <w:r w:rsidR="00CE600F" w:rsidRPr="00400276">
        <w:t xml:space="preserve">l mercado se caracteriza por una baja inversión en investigación y desarrollo, especialmente por parte de las empresas nacionales, debido a la falta de recursos y a que las empresas extranjeras realizan sus investigaciones en sus países de origen. Las empresas locales priorizan la producción nacional por su insuficiente capacidad de producción y diversidad de </w:t>
      </w:r>
      <w:r w:rsidR="00CE600F" w:rsidRPr="00400276">
        <w:lastRenderedPageBreak/>
        <w:t>productos, lo que suele producirse una escasez de medicamentos, lo que obliga a importarlos.</w:t>
      </w:r>
    </w:p>
    <w:p w14:paraId="45F3C953" w14:textId="0C203878" w:rsidR="00CE600F" w:rsidRPr="00400276" w:rsidRDefault="00C207EC" w:rsidP="00CE600F">
      <w:pPr>
        <w:pStyle w:val="TextoPrincipal"/>
      </w:pPr>
      <w:r w:rsidRPr="00400276">
        <w:t xml:space="preserve">A partir del </w:t>
      </w:r>
      <w:r w:rsidR="00CE600F" w:rsidRPr="00400276">
        <w:t xml:space="preserve">análisis del mercado farmacéutico de Honduras, se observa que el 80% de los productos distribuidos en el sector son importados. Dentro de este amplio mercado, el subsector de medicamentos para consumo humano, evidenciando la alta dependencia del país en la importación de fármacos para cubrir la demanda interna </w:t>
      </w:r>
      <w:sdt>
        <w:sdtPr>
          <w:id w:val="-1734383999"/>
          <w:citation/>
        </w:sdtPr>
        <w:sdtEndPr/>
        <w:sdtContent>
          <w:r w:rsidR="00CE600F" w:rsidRPr="00400276">
            <w:fldChar w:fldCharType="begin"/>
          </w:r>
          <w:r w:rsidR="00CE600F" w:rsidRPr="00400276">
            <w:instrText xml:space="preserve"> CITATION Con04 \l 18442 </w:instrText>
          </w:r>
          <w:r w:rsidR="00CE600F" w:rsidRPr="00400276">
            <w:fldChar w:fldCharType="separate"/>
          </w:r>
          <w:r w:rsidR="00C1239C" w:rsidRPr="00400276">
            <w:t>(Concha Gaviria, 2004)</w:t>
          </w:r>
          <w:r w:rsidR="00CE600F" w:rsidRPr="00400276">
            <w:fldChar w:fldCharType="end"/>
          </w:r>
        </w:sdtContent>
      </w:sdt>
      <w:r w:rsidR="00CE600F" w:rsidRPr="00400276">
        <w:t>.</w:t>
      </w:r>
    </w:p>
    <w:p w14:paraId="347F5ECD" w14:textId="77777777" w:rsidR="00CE600F" w:rsidRPr="00400276" w:rsidRDefault="00CE600F" w:rsidP="00CE600F">
      <w:pPr>
        <w:pStyle w:val="Heading4"/>
        <w:numPr>
          <w:ilvl w:val="3"/>
          <w:numId w:val="2"/>
        </w:numPr>
        <w:ind w:left="1854"/>
        <w:rPr>
          <w:rFonts w:cs="Times New Roman"/>
        </w:rPr>
      </w:pPr>
      <w:bookmarkStart w:id="237" w:name="_Toc174896888"/>
      <w:bookmarkStart w:id="238" w:name="_Toc183963396"/>
      <w:r w:rsidRPr="00400276">
        <w:rPr>
          <w:rFonts w:cs="Times New Roman"/>
        </w:rPr>
        <w:t>ANÁLISIS DE LA COMPETENCIA</w:t>
      </w:r>
      <w:bookmarkEnd w:id="237"/>
      <w:bookmarkEnd w:id="238"/>
      <w:r w:rsidRPr="00400276">
        <w:rPr>
          <w:rFonts w:cs="Times New Roman"/>
        </w:rPr>
        <w:t xml:space="preserve"> </w:t>
      </w:r>
    </w:p>
    <w:p w14:paraId="1564BCA9" w14:textId="159442DB" w:rsidR="00CE600F" w:rsidRPr="00400276" w:rsidRDefault="00567DA0" w:rsidP="00CE600F">
      <w:pPr>
        <w:pStyle w:val="TextoPrincipal"/>
      </w:pPr>
      <w:r w:rsidRPr="00400276">
        <w:t>Según el</w:t>
      </w:r>
      <w:r w:rsidR="003970BB" w:rsidRPr="00400276">
        <w:t xml:space="preserve"> análisis de</w:t>
      </w:r>
      <w:r w:rsidR="00CE600F" w:rsidRPr="00400276">
        <w:t xml:space="preserve">l mercado de productos farmacéuticos en </w:t>
      </w:r>
      <w:r w:rsidRPr="00400276">
        <w:t>este sector se caracteriza por una intensa competencia</w:t>
      </w:r>
      <w:r w:rsidR="00CE600F" w:rsidRPr="00400276">
        <w:t xml:space="preserve">, con fuerte énfasis en productos importados, particularmente de Estados Unidos y Europa. A pesar de su precio, estos productos suelen considerarse de mayor calidad. La importancia de la calidad en las preferencias de los consumidores hondureños dificulta que los fabricantes locales compitan con productos importados, lo que puede conducir a una competencia desleal </w:t>
      </w:r>
      <w:sdt>
        <w:sdtPr>
          <w:id w:val="-1733533465"/>
          <w:citation/>
        </w:sdtPr>
        <w:sdtEndPr/>
        <w:sdtContent>
          <w:r w:rsidR="00CE600F" w:rsidRPr="00400276">
            <w:fldChar w:fldCharType="begin"/>
          </w:r>
          <w:r w:rsidR="00CE600F" w:rsidRPr="00400276">
            <w:instrText xml:space="preserve"> CITATION Con04 \l 18442 </w:instrText>
          </w:r>
          <w:r w:rsidR="00CE600F" w:rsidRPr="00400276">
            <w:fldChar w:fldCharType="separate"/>
          </w:r>
          <w:r w:rsidR="00C1239C" w:rsidRPr="00400276">
            <w:t>(Concha Gaviria, 2004)</w:t>
          </w:r>
          <w:r w:rsidR="00CE600F" w:rsidRPr="00400276">
            <w:fldChar w:fldCharType="end"/>
          </w:r>
        </w:sdtContent>
      </w:sdt>
      <w:r w:rsidR="00CE600F" w:rsidRPr="00400276">
        <w:t>.</w:t>
      </w:r>
    </w:p>
    <w:p w14:paraId="54A65F3C" w14:textId="5B7355B3" w:rsidR="00CE600F" w:rsidRPr="00400276" w:rsidRDefault="00F954BF" w:rsidP="00CE600F">
      <w:pPr>
        <w:pStyle w:val="TextoPrincipal"/>
      </w:pPr>
      <w:r w:rsidRPr="00400276">
        <w:rPr>
          <w:rStyle w:val="Strong"/>
          <w:b w:val="0"/>
          <w:bCs w:val="0"/>
        </w:rPr>
        <w:t>Por otro lado</w:t>
      </w:r>
      <w:r w:rsidRPr="00400276">
        <w:t xml:space="preserve">, el </w:t>
      </w:r>
      <w:r w:rsidR="00CE600F" w:rsidRPr="00400276">
        <w:t>análisis del sector farmacéutico revela una clara dominancia de los laboratorios internacionales en el mercado hondureño. Estos laboratorios no solo lideran el mercado en términos de percepción de calidad, sino que también tienen una fuerte presencia en la exportación. Según el Consejo Nacional de Inversiones de la Secretaría de Desarrollo Económico, en 2021 había ocho empresas hondureñas certificadas para exportar productos farmacéuticos. Esto indica un nivel considerable de competencia tanto en el mercado interno como en el ámbito internacional, donde las empresas locales deben enfrentarse a los estándares internacionales de calidad y regulación</w:t>
      </w:r>
      <w:sdt>
        <w:sdtPr>
          <w:id w:val="456448085"/>
          <w:citation/>
        </w:sdtPr>
        <w:sdtEndPr/>
        <w:sdtContent>
          <w:r w:rsidR="00CE600F" w:rsidRPr="00400276">
            <w:fldChar w:fldCharType="begin"/>
          </w:r>
          <w:r w:rsidR="00CE600F" w:rsidRPr="00400276">
            <w:instrText xml:space="preserve"> CITATION CNI21 \l 18442 </w:instrText>
          </w:r>
          <w:r w:rsidR="00CE600F" w:rsidRPr="00400276">
            <w:fldChar w:fldCharType="separate"/>
          </w:r>
          <w:r w:rsidR="00C1239C" w:rsidRPr="00400276">
            <w:t xml:space="preserve"> (CNI, 2021)</w:t>
          </w:r>
          <w:r w:rsidR="00CE600F" w:rsidRPr="00400276">
            <w:fldChar w:fldCharType="end"/>
          </w:r>
        </w:sdtContent>
      </w:sdt>
      <w:r w:rsidR="00CE600F" w:rsidRPr="00400276">
        <w:t>.</w:t>
      </w:r>
    </w:p>
    <w:p w14:paraId="0DA05159" w14:textId="78B3359C" w:rsidR="00CE600F" w:rsidRPr="00400276" w:rsidRDefault="00CE600F" w:rsidP="00CE600F">
      <w:pPr>
        <w:pStyle w:val="Caption"/>
        <w:spacing w:after="0" w:line="360" w:lineRule="auto"/>
        <w:rPr>
          <w:rFonts w:ascii="Times New Roman" w:hAnsi="Times New Roman" w:cs="Times New Roman"/>
          <w:b/>
          <w:bCs/>
          <w:i w:val="0"/>
          <w:iCs w:val="0"/>
          <w:color w:val="auto"/>
          <w:sz w:val="24"/>
          <w:szCs w:val="24"/>
        </w:rPr>
      </w:pPr>
      <w:bookmarkStart w:id="239" w:name="_Toc183463428"/>
      <w:r w:rsidRPr="00400276">
        <w:rPr>
          <w:rFonts w:ascii="Times New Roman" w:hAnsi="Times New Roman" w:cs="Times New Roman"/>
          <w:b/>
          <w:bCs/>
          <w:i w:val="0"/>
          <w:iCs w:val="0"/>
          <w:color w:val="auto"/>
          <w:sz w:val="24"/>
          <w:szCs w:val="24"/>
        </w:rPr>
        <w:t xml:space="preserve">Tabla </w:t>
      </w:r>
      <w:r w:rsidRPr="00400276">
        <w:rPr>
          <w:rFonts w:ascii="Times New Roman" w:hAnsi="Times New Roman" w:cs="Times New Roman"/>
          <w:b/>
          <w:bCs/>
          <w:i w:val="0"/>
          <w:iCs w:val="0"/>
          <w:color w:val="auto"/>
          <w:sz w:val="24"/>
          <w:szCs w:val="24"/>
        </w:rPr>
        <w:fldChar w:fldCharType="begin"/>
      </w:r>
      <w:r w:rsidRPr="00400276">
        <w:rPr>
          <w:rFonts w:ascii="Times New Roman" w:hAnsi="Times New Roman" w:cs="Times New Roman"/>
          <w:b/>
          <w:bCs/>
          <w:i w:val="0"/>
          <w:iCs w:val="0"/>
          <w:color w:val="auto"/>
          <w:sz w:val="24"/>
          <w:szCs w:val="24"/>
        </w:rPr>
        <w:instrText xml:space="preserve"> SEQ Tabla \* ARABIC </w:instrText>
      </w:r>
      <w:r w:rsidRPr="00400276">
        <w:rPr>
          <w:rFonts w:ascii="Times New Roman" w:hAnsi="Times New Roman" w:cs="Times New Roman"/>
          <w:b/>
          <w:bCs/>
          <w:i w:val="0"/>
          <w:iCs w:val="0"/>
          <w:color w:val="auto"/>
          <w:sz w:val="24"/>
          <w:szCs w:val="24"/>
        </w:rPr>
        <w:fldChar w:fldCharType="separate"/>
      </w:r>
      <w:r w:rsidR="00A61218">
        <w:rPr>
          <w:rFonts w:ascii="Times New Roman" w:hAnsi="Times New Roman" w:cs="Times New Roman"/>
          <w:b/>
          <w:bCs/>
          <w:i w:val="0"/>
          <w:iCs w:val="0"/>
          <w:noProof/>
          <w:color w:val="auto"/>
          <w:sz w:val="24"/>
          <w:szCs w:val="24"/>
        </w:rPr>
        <w:t>1</w:t>
      </w:r>
      <w:r w:rsidRPr="00400276">
        <w:rPr>
          <w:rFonts w:ascii="Times New Roman" w:hAnsi="Times New Roman" w:cs="Times New Roman"/>
          <w:b/>
          <w:bCs/>
          <w:i w:val="0"/>
          <w:iCs w:val="0"/>
          <w:color w:val="auto"/>
          <w:sz w:val="24"/>
          <w:szCs w:val="24"/>
        </w:rPr>
        <w:fldChar w:fldCharType="end"/>
      </w:r>
      <w:r w:rsidRPr="00400276">
        <w:rPr>
          <w:rFonts w:ascii="Times New Roman" w:hAnsi="Times New Roman" w:cs="Times New Roman"/>
          <w:b/>
          <w:bCs/>
          <w:i w:val="0"/>
          <w:iCs w:val="0"/>
          <w:color w:val="auto"/>
          <w:sz w:val="24"/>
          <w:szCs w:val="24"/>
        </w:rPr>
        <w:t>. Farmacéuticas Exportadoras (2021)</w:t>
      </w:r>
      <w:bookmarkEnd w:id="23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2835"/>
        <w:gridCol w:w="3685"/>
      </w:tblGrid>
      <w:tr w:rsidR="00CE600F" w:rsidRPr="00400276" w14:paraId="7CAD9103" w14:textId="77777777" w:rsidTr="009F3B96">
        <w:trPr>
          <w:trHeight w:val="333"/>
          <w:tblHeader/>
        </w:trPr>
        <w:tc>
          <w:tcPr>
            <w:tcW w:w="2830" w:type="dxa"/>
            <w:tcBorders>
              <w:top w:val="single" w:sz="4" w:space="0" w:color="auto"/>
              <w:bottom w:val="single" w:sz="4" w:space="0" w:color="auto"/>
            </w:tcBorders>
            <w:vAlign w:val="center"/>
          </w:tcPr>
          <w:p w14:paraId="5A5D80EC" w14:textId="77777777" w:rsidR="00CE600F" w:rsidRPr="00400276" w:rsidRDefault="00CE600F" w:rsidP="00526ECB">
            <w:pPr>
              <w:pStyle w:val="TextoPrincipal"/>
              <w:spacing w:after="0" w:line="240" w:lineRule="auto"/>
              <w:ind w:firstLine="0"/>
              <w:jc w:val="center"/>
              <w:rPr>
                <w:b/>
                <w:bCs/>
                <w:sz w:val="20"/>
                <w:szCs w:val="20"/>
              </w:rPr>
            </w:pPr>
            <w:r w:rsidRPr="00400276">
              <w:rPr>
                <w:b/>
                <w:bCs/>
                <w:sz w:val="20"/>
                <w:szCs w:val="20"/>
              </w:rPr>
              <w:t>Nombre de la Empresa</w:t>
            </w:r>
          </w:p>
        </w:tc>
        <w:tc>
          <w:tcPr>
            <w:tcW w:w="2835" w:type="dxa"/>
            <w:tcBorders>
              <w:top w:val="single" w:sz="4" w:space="0" w:color="auto"/>
              <w:bottom w:val="single" w:sz="4" w:space="0" w:color="auto"/>
            </w:tcBorders>
            <w:vAlign w:val="center"/>
          </w:tcPr>
          <w:p w14:paraId="5027C369" w14:textId="77777777" w:rsidR="00CE600F" w:rsidRPr="00400276" w:rsidRDefault="00CE600F" w:rsidP="00526ECB">
            <w:pPr>
              <w:pStyle w:val="TextoPrincipal"/>
              <w:spacing w:after="0" w:line="240" w:lineRule="auto"/>
              <w:ind w:firstLine="0"/>
              <w:jc w:val="center"/>
              <w:rPr>
                <w:b/>
                <w:bCs/>
                <w:sz w:val="20"/>
                <w:szCs w:val="20"/>
              </w:rPr>
            </w:pPr>
            <w:r w:rsidRPr="00400276">
              <w:rPr>
                <w:b/>
                <w:bCs/>
                <w:sz w:val="20"/>
                <w:szCs w:val="20"/>
              </w:rPr>
              <w:t>Producto</w:t>
            </w:r>
          </w:p>
        </w:tc>
        <w:tc>
          <w:tcPr>
            <w:tcW w:w="3685" w:type="dxa"/>
            <w:tcBorders>
              <w:top w:val="single" w:sz="4" w:space="0" w:color="auto"/>
              <w:bottom w:val="single" w:sz="4" w:space="0" w:color="auto"/>
            </w:tcBorders>
            <w:vAlign w:val="center"/>
          </w:tcPr>
          <w:p w14:paraId="20807FA5" w14:textId="77777777" w:rsidR="00CE600F" w:rsidRPr="00400276" w:rsidRDefault="00CE600F" w:rsidP="00526ECB">
            <w:pPr>
              <w:pStyle w:val="TextoPrincipal"/>
              <w:spacing w:after="0" w:line="240" w:lineRule="auto"/>
              <w:ind w:firstLine="0"/>
              <w:jc w:val="center"/>
              <w:rPr>
                <w:b/>
                <w:bCs/>
                <w:sz w:val="20"/>
                <w:szCs w:val="20"/>
              </w:rPr>
            </w:pPr>
            <w:r w:rsidRPr="00400276">
              <w:rPr>
                <w:b/>
                <w:bCs/>
                <w:sz w:val="20"/>
                <w:szCs w:val="20"/>
              </w:rPr>
              <w:t>Destino</w:t>
            </w:r>
          </w:p>
        </w:tc>
      </w:tr>
      <w:tr w:rsidR="00CE600F" w:rsidRPr="00400276" w14:paraId="1B95D1CA" w14:textId="77777777" w:rsidTr="009F3B96">
        <w:trPr>
          <w:trHeight w:val="565"/>
        </w:trPr>
        <w:tc>
          <w:tcPr>
            <w:tcW w:w="2830" w:type="dxa"/>
            <w:tcBorders>
              <w:top w:val="single" w:sz="4" w:space="0" w:color="auto"/>
            </w:tcBorders>
            <w:vAlign w:val="center"/>
          </w:tcPr>
          <w:p w14:paraId="29A12983"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Compañía farmacéutica MC S.A.</w:t>
            </w:r>
          </w:p>
        </w:tc>
        <w:tc>
          <w:tcPr>
            <w:tcW w:w="2835" w:type="dxa"/>
            <w:tcBorders>
              <w:top w:val="single" w:sz="4" w:space="0" w:color="auto"/>
            </w:tcBorders>
            <w:vAlign w:val="center"/>
          </w:tcPr>
          <w:p w14:paraId="26C23F2A"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Medicamentos para el uso humano</w:t>
            </w:r>
          </w:p>
        </w:tc>
        <w:tc>
          <w:tcPr>
            <w:tcW w:w="3685" w:type="dxa"/>
            <w:tcBorders>
              <w:top w:val="single" w:sz="4" w:space="0" w:color="auto"/>
            </w:tcBorders>
            <w:vAlign w:val="center"/>
          </w:tcPr>
          <w:p w14:paraId="04FDE70F"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El Salvador</w:t>
            </w:r>
          </w:p>
        </w:tc>
      </w:tr>
      <w:tr w:rsidR="00CE600F" w:rsidRPr="00400276" w14:paraId="29741E93" w14:textId="77777777" w:rsidTr="009F3B96">
        <w:tc>
          <w:tcPr>
            <w:tcW w:w="2830" w:type="dxa"/>
            <w:vAlign w:val="center"/>
          </w:tcPr>
          <w:p w14:paraId="5D9DF3B8"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Cosmética internacional S.A. de C.V. (COINSA)</w:t>
            </w:r>
          </w:p>
        </w:tc>
        <w:tc>
          <w:tcPr>
            <w:tcW w:w="2835" w:type="dxa"/>
            <w:vAlign w:val="center"/>
          </w:tcPr>
          <w:p w14:paraId="0F9BC2AC"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Farmacéuticos, higiénicos, cosméticos</w:t>
            </w:r>
          </w:p>
        </w:tc>
        <w:tc>
          <w:tcPr>
            <w:tcW w:w="3685" w:type="dxa"/>
            <w:vAlign w:val="center"/>
          </w:tcPr>
          <w:p w14:paraId="6587F861"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México, Panamá, El Salvador, Guatemala,</w:t>
            </w:r>
          </w:p>
          <w:p w14:paraId="2C508E69"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Nicaragua, República Dominicana, Costa Rica</w:t>
            </w:r>
          </w:p>
        </w:tc>
      </w:tr>
      <w:tr w:rsidR="00CE600F" w:rsidRPr="00400276" w14:paraId="30E80462" w14:textId="77777777" w:rsidTr="009F3B96">
        <w:trPr>
          <w:trHeight w:val="554"/>
        </w:trPr>
        <w:tc>
          <w:tcPr>
            <w:tcW w:w="2830" w:type="dxa"/>
            <w:vAlign w:val="center"/>
          </w:tcPr>
          <w:p w14:paraId="66C5AB5E"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Farmacéutica internacional S.A. (FARINTER)</w:t>
            </w:r>
          </w:p>
        </w:tc>
        <w:tc>
          <w:tcPr>
            <w:tcW w:w="2835" w:type="dxa"/>
            <w:vAlign w:val="center"/>
          </w:tcPr>
          <w:p w14:paraId="484C174E"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Farmacéuticos</w:t>
            </w:r>
          </w:p>
        </w:tc>
        <w:tc>
          <w:tcPr>
            <w:tcW w:w="3685" w:type="dxa"/>
            <w:vAlign w:val="center"/>
          </w:tcPr>
          <w:p w14:paraId="2A26E33A"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Centroamérica</w:t>
            </w:r>
          </w:p>
        </w:tc>
      </w:tr>
      <w:tr w:rsidR="00CE600F" w:rsidRPr="00400276" w14:paraId="501975A0" w14:textId="77777777" w:rsidTr="009F3B96">
        <w:tc>
          <w:tcPr>
            <w:tcW w:w="2830" w:type="dxa"/>
            <w:vAlign w:val="center"/>
          </w:tcPr>
          <w:p w14:paraId="4FFCF50C"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HAENDEL FARMA, S.A. DE C.V.</w:t>
            </w:r>
          </w:p>
        </w:tc>
        <w:tc>
          <w:tcPr>
            <w:tcW w:w="2835" w:type="dxa"/>
            <w:vAlign w:val="center"/>
          </w:tcPr>
          <w:p w14:paraId="3651B835"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Fabricación, ensamble y exportación de productos</w:t>
            </w:r>
          </w:p>
          <w:p w14:paraId="7814A3D7"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farmacéuticos</w:t>
            </w:r>
          </w:p>
        </w:tc>
        <w:tc>
          <w:tcPr>
            <w:tcW w:w="3685" w:type="dxa"/>
            <w:vAlign w:val="center"/>
          </w:tcPr>
          <w:p w14:paraId="4ADE6019"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Belice, Haití</w:t>
            </w:r>
          </w:p>
        </w:tc>
      </w:tr>
      <w:tr w:rsidR="00CE600F" w:rsidRPr="00400276" w14:paraId="54A4D701" w14:textId="77777777" w:rsidTr="009F3B96">
        <w:tc>
          <w:tcPr>
            <w:tcW w:w="2830" w:type="dxa"/>
            <w:vAlign w:val="center"/>
          </w:tcPr>
          <w:p w14:paraId="7BC24D18"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INDUSTRIA FARMACÉUTICA, S. A. (INFARMA)</w:t>
            </w:r>
          </w:p>
        </w:tc>
        <w:tc>
          <w:tcPr>
            <w:tcW w:w="2835" w:type="dxa"/>
            <w:vAlign w:val="center"/>
          </w:tcPr>
          <w:p w14:paraId="681486FB"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Medicamentos para humanos</w:t>
            </w:r>
          </w:p>
        </w:tc>
        <w:tc>
          <w:tcPr>
            <w:tcW w:w="3685" w:type="dxa"/>
            <w:vAlign w:val="center"/>
          </w:tcPr>
          <w:p w14:paraId="768B2F5C"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Nicaragua</w:t>
            </w:r>
          </w:p>
        </w:tc>
      </w:tr>
      <w:tr w:rsidR="00CE600F" w:rsidRPr="00400276" w14:paraId="2ACEFB05" w14:textId="77777777" w:rsidTr="009F3B96">
        <w:trPr>
          <w:trHeight w:val="775"/>
        </w:trPr>
        <w:tc>
          <w:tcPr>
            <w:tcW w:w="2830" w:type="dxa"/>
            <w:vAlign w:val="center"/>
          </w:tcPr>
          <w:p w14:paraId="52D9217F"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lastRenderedPageBreak/>
              <w:t>INTERCOSMO S.A. DE C.V.</w:t>
            </w:r>
          </w:p>
        </w:tc>
        <w:tc>
          <w:tcPr>
            <w:tcW w:w="2835" w:type="dxa"/>
            <w:vAlign w:val="center"/>
          </w:tcPr>
          <w:p w14:paraId="6EE6E0B2"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Fabricantes de productos cosméticos, de aseo</w:t>
            </w:r>
          </w:p>
          <w:p w14:paraId="2A470B85"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personal y del hogar</w:t>
            </w:r>
          </w:p>
        </w:tc>
        <w:tc>
          <w:tcPr>
            <w:tcW w:w="3685" w:type="dxa"/>
            <w:vAlign w:val="center"/>
          </w:tcPr>
          <w:p w14:paraId="0291B4BA"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Estados Unidos de América, Colombia, México</w:t>
            </w:r>
          </w:p>
        </w:tc>
      </w:tr>
      <w:tr w:rsidR="00CE600F" w:rsidRPr="00400276" w14:paraId="7DEF667B" w14:textId="77777777" w:rsidTr="009F3B96">
        <w:trPr>
          <w:trHeight w:val="643"/>
        </w:trPr>
        <w:tc>
          <w:tcPr>
            <w:tcW w:w="2830" w:type="dxa"/>
            <w:vAlign w:val="center"/>
          </w:tcPr>
          <w:p w14:paraId="6180B22D"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Laboratorio y Distribuciones Francelia</w:t>
            </w:r>
          </w:p>
        </w:tc>
        <w:tc>
          <w:tcPr>
            <w:tcW w:w="2835" w:type="dxa"/>
            <w:vAlign w:val="center"/>
          </w:tcPr>
          <w:p w14:paraId="21406482"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Productos farmacéuticos de uso humano</w:t>
            </w:r>
          </w:p>
        </w:tc>
        <w:tc>
          <w:tcPr>
            <w:tcW w:w="3685" w:type="dxa"/>
            <w:vAlign w:val="center"/>
          </w:tcPr>
          <w:p w14:paraId="3E5C81E1"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Belice, Guatemala, El Salvador, Nicaragua</w:t>
            </w:r>
          </w:p>
        </w:tc>
      </w:tr>
      <w:tr w:rsidR="00CE600F" w:rsidRPr="00400276" w14:paraId="01466A89" w14:textId="77777777" w:rsidTr="009F3B96">
        <w:tc>
          <w:tcPr>
            <w:tcW w:w="2830" w:type="dxa"/>
            <w:tcBorders>
              <w:bottom w:val="single" w:sz="4" w:space="0" w:color="auto"/>
            </w:tcBorders>
            <w:vAlign w:val="center"/>
          </w:tcPr>
          <w:p w14:paraId="643B8367"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Laboratorios ANDIFAR</w:t>
            </w:r>
          </w:p>
        </w:tc>
        <w:tc>
          <w:tcPr>
            <w:tcW w:w="2835" w:type="dxa"/>
            <w:tcBorders>
              <w:bottom w:val="single" w:sz="4" w:space="0" w:color="auto"/>
            </w:tcBorders>
            <w:vAlign w:val="center"/>
          </w:tcPr>
          <w:p w14:paraId="5A2CF709"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Productos farmacéuticos de uso humano</w:t>
            </w:r>
          </w:p>
        </w:tc>
        <w:tc>
          <w:tcPr>
            <w:tcW w:w="3685" w:type="dxa"/>
            <w:tcBorders>
              <w:bottom w:val="single" w:sz="4" w:space="0" w:color="auto"/>
            </w:tcBorders>
            <w:vAlign w:val="center"/>
          </w:tcPr>
          <w:p w14:paraId="0A0DEE56"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Belice, Guatemala, El Salvador, Nicaragua,</w:t>
            </w:r>
          </w:p>
          <w:p w14:paraId="537D1974" w14:textId="77777777" w:rsidR="00CE600F" w:rsidRPr="00400276" w:rsidRDefault="00CE600F" w:rsidP="002B2943">
            <w:pPr>
              <w:pStyle w:val="TextoPrincipal"/>
              <w:spacing w:after="0" w:line="240" w:lineRule="auto"/>
              <w:ind w:firstLine="0"/>
              <w:jc w:val="left"/>
              <w:rPr>
                <w:sz w:val="20"/>
                <w:szCs w:val="20"/>
              </w:rPr>
            </w:pPr>
            <w:r w:rsidRPr="00400276">
              <w:rPr>
                <w:sz w:val="20"/>
                <w:szCs w:val="20"/>
              </w:rPr>
              <w:t>República Dominicana</w:t>
            </w:r>
          </w:p>
        </w:tc>
      </w:tr>
    </w:tbl>
    <w:p w14:paraId="0571B2C2" w14:textId="2F41A8DB" w:rsidR="00CE600F" w:rsidRPr="00400276" w:rsidRDefault="00CE600F" w:rsidP="00CE600F">
      <w:pPr>
        <w:pStyle w:val="TextoPrincipal"/>
        <w:ind w:firstLine="0"/>
      </w:pPr>
      <w:r w:rsidRPr="00400276">
        <w:t xml:space="preserve">Fuente: </w:t>
      </w:r>
      <w:sdt>
        <w:sdtPr>
          <w:id w:val="-1808851270"/>
          <w:citation/>
        </w:sdtPr>
        <w:sdtEndPr/>
        <w:sdtContent>
          <w:r w:rsidRPr="00400276">
            <w:fldChar w:fldCharType="begin"/>
          </w:r>
          <w:r w:rsidRPr="00400276">
            <w:instrText xml:space="preserve"> CITATION CNI21 \l 18442 </w:instrText>
          </w:r>
          <w:r w:rsidRPr="00400276">
            <w:fldChar w:fldCharType="separate"/>
          </w:r>
          <w:r w:rsidR="00C1239C" w:rsidRPr="00400276">
            <w:t>(CNI, 2021)</w:t>
          </w:r>
          <w:r w:rsidRPr="00400276">
            <w:fldChar w:fldCharType="end"/>
          </w:r>
        </w:sdtContent>
      </w:sdt>
      <w:r w:rsidRPr="00400276">
        <w:t>.</w:t>
      </w:r>
    </w:p>
    <w:p w14:paraId="75E37DAA" w14:textId="77777777" w:rsidR="00CE600F" w:rsidRPr="00400276" w:rsidRDefault="00CE600F" w:rsidP="00CE600F">
      <w:pPr>
        <w:pStyle w:val="TextoPrincipal"/>
      </w:pPr>
      <w:r w:rsidRPr="00400276">
        <w:t>Los productos farmacéuticos importados, especialmente aquellos provenientes de Estados Unidos y Europa, están bien posicionados en el mercado hondureño. A pesar de su mayor costo en comparación con los medicamentos producidos en Honduras, los consumidores tienden a percibir que los productos importados son de mayor calidad.</w:t>
      </w:r>
    </w:p>
    <w:p w14:paraId="3358C925" w14:textId="77777777" w:rsidR="00CE600F" w:rsidRPr="00400276" w:rsidRDefault="00CE600F" w:rsidP="00CE600F">
      <w:pPr>
        <w:pStyle w:val="Heading4"/>
        <w:numPr>
          <w:ilvl w:val="3"/>
          <w:numId w:val="2"/>
        </w:numPr>
        <w:ind w:left="1854"/>
        <w:rPr>
          <w:rFonts w:cs="Times New Roman"/>
        </w:rPr>
      </w:pPr>
      <w:bookmarkStart w:id="240" w:name="_Toc174896889"/>
      <w:bookmarkStart w:id="241" w:name="_Toc183963397"/>
      <w:r w:rsidRPr="00400276">
        <w:rPr>
          <w:rFonts w:cs="Times New Roman"/>
        </w:rPr>
        <w:t>ANÁLISIS DE LA PROVEEDORES</w:t>
      </w:r>
      <w:bookmarkEnd w:id="240"/>
      <w:bookmarkEnd w:id="241"/>
      <w:r w:rsidRPr="00400276">
        <w:rPr>
          <w:rFonts w:cs="Times New Roman"/>
        </w:rPr>
        <w:t xml:space="preserve"> </w:t>
      </w:r>
    </w:p>
    <w:p w14:paraId="702957B2" w14:textId="3652608A" w:rsidR="00CE600F" w:rsidRPr="00400276" w:rsidRDefault="00622C8C" w:rsidP="00CE600F">
      <w:pPr>
        <w:pStyle w:val="TextoPrincipal"/>
      </w:pPr>
      <w:r w:rsidRPr="00400276">
        <w:t>El mercado farmacéutico hondureño se caracteriza por su dependencia de las importaciones, con la mayoría de los medicamentos provenientes del extranjero, especialmente aquellos destinados al mercado privado</w:t>
      </w:r>
      <w:sdt>
        <w:sdtPr>
          <w:id w:val="646627087"/>
          <w:citation/>
        </w:sdtPr>
        <w:sdtEndPr/>
        <w:sdtContent>
          <w:r w:rsidR="003F286D" w:rsidRPr="00400276">
            <w:fldChar w:fldCharType="begin"/>
          </w:r>
          <w:r w:rsidR="003B617C" w:rsidRPr="00400276">
            <w:instrText xml:space="preserve">CITATION CDP07 \l 3082 </w:instrText>
          </w:r>
          <w:r w:rsidR="003F286D" w:rsidRPr="00400276">
            <w:fldChar w:fldCharType="separate"/>
          </w:r>
          <w:r w:rsidR="00C1239C" w:rsidRPr="00400276">
            <w:t xml:space="preserve"> (CDPC, 2007)</w:t>
          </w:r>
          <w:r w:rsidR="003F286D" w:rsidRPr="00400276">
            <w:fldChar w:fldCharType="end"/>
          </w:r>
        </w:sdtContent>
      </w:sdt>
      <w:r w:rsidRPr="00400276">
        <w:t>.</w:t>
      </w:r>
      <w:r w:rsidR="003F286D" w:rsidRPr="00400276">
        <w:t xml:space="preserve"> E</w:t>
      </w:r>
      <w:r w:rsidRPr="00400276">
        <w:t>ste mercado se estructura en dos segmentos principales: el comercial y el institucional.</w:t>
      </w:r>
    </w:p>
    <w:p w14:paraId="7D163DE6" w14:textId="53E19B31" w:rsidR="00CE600F" w:rsidRPr="00400276" w:rsidRDefault="00B72079" w:rsidP="00CE600F">
      <w:pPr>
        <w:pStyle w:val="TextoPrincipal"/>
      </w:pPr>
      <w:r w:rsidRPr="00400276">
        <w:t xml:space="preserve">En cuanto al segmento comercial, </w:t>
      </w:r>
      <w:r w:rsidR="00607B06" w:rsidRPr="00400276">
        <w:t>abarca la distribución de medicamentos a través de farmacias, supermercados, hipermercados y pulperías, focalizándose en productos de venta libre. Por otro lado, el segmento institucional comprende hospitales públicos y privados, así como otras entidades gubernamentales como la Secretaría de Salud, que adquieren medicamentos mediante licitaciones públicas</w:t>
      </w:r>
      <w:sdt>
        <w:sdtPr>
          <w:id w:val="-482236117"/>
          <w:citation/>
        </w:sdtPr>
        <w:sdtEndPr/>
        <w:sdtContent>
          <w:r w:rsidR="00607B06" w:rsidRPr="00400276">
            <w:fldChar w:fldCharType="begin"/>
          </w:r>
          <w:r w:rsidR="003B617C" w:rsidRPr="00400276">
            <w:instrText xml:space="preserve">CITATION CDP07 \l 3082 </w:instrText>
          </w:r>
          <w:r w:rsidR="00607B06" w:rsidRPr="00400276">
            <w:fldChar w:fldCharType="separate"/>
          </w:r>
          <w:r w:rsidR="00C1239C" w:rsidRPr="00400276">
            <w:t xml:space="preserve"> (CDPC, 2007)</w:t>
          </w:r>
          <w:r w:rsidR="00607B06" w:rsidRPr="00400276">
            <w:fldChar w:fldCharType="end"/>
          </w:r>
        </w:sdtContent>
      </w:sdt>
      <w:r w:rsidR="00607B06" w:rsidRPr="00400276">
        <w:t>.</w:t>
      </w:r>
    </w:p>
    <w:p w14:paraId="6C6532A1" w14:textId="0962C9E8" w:rsidR="00D66443" w:rsidRPr="00400276" w:rsidRDefault="00015CF5" w:rsidP="00CE600F">
      <w:pPr>
        <w:pStyle w:val="TextoPrincipal"/>
      </w:pPr>
      <w:r w:rsidRPr="00400276">
        <w:t xml:space="preserve">Por su parte, el mercado </w:t>
      </w:r>
      <w:r w:rsidR="00D66443" w:rsidRPr="00400276">
        <w:t xml:space="preserve">de productos farmacéuticos importados en Honduras está dominado por varios países clave que han mantenido una posición constante en el suministro. Los principales proveedores incluyen Panamá, Costa Rica, Estados Unidos y Guatemala, además de México, Colombia, India y Japón </w:t>
      </w:r>
      <w:sdt>
        <w:sdtPr>
          <w:id w:val="-2001264570"/>
          <w:citation/>
        </w:sdtPr>
        <w:sdtEndPr/>
        <w:sdtContent>
          <w:r w:rsidR="00D66443" w:rsidRPr="00400276">
            <w:fldChar w:fldCharType="begin"/>
          </w:r>
          <w:r w:rsidR="00D66443" w:rsidRPr="00400276">
            <w:instrText xml:space="preserve"> CITATION Con04 \l 3082 </w:instrText>
          </w:r>
          <w:r w:rsidR="00D66443" w:rsidRPr="00400276">
            <w:fldChar w:fldCharType="separate"/>
          </w:r>
          <w:r w:rsidR="00C1239C" w:rsidRPr="00400276">
            <w:t>(Concha Gaviria, 2004)</w:t>
          </w:r>
          <w:r w:rsidR="00D66443" w:rsidRPr="00400276">
            <w:fldChar w:fldCharType="end"/>
          </w:r>
        </w:sdtContent>
      </w:sdt>
      <w:r w:rsidR="00D66443" w:rsidRPr="00400276">
        <w:t>.</w:t>
      </w:r>
    </w:p>
    <w:p w14:paraId="595192AB" w14:textId="15B2ECD9" w:rsidR="00CE600F" w:rsidRPr="00400276" w:rsidRDefault="00CE600F" w:rsidP="00CE600F">
      <w:pPr>
        <w:pStyle w:val="TextoPrincipal"/>
      </w:pPr>
      <w:r w:rsidRPr="00400276">
        <w:t xml:space="preserve">Panamá, </w:t>
      </w:r>
      <w:r w:rsidR="00F52254" w:rsidRPr="00400276">
        <w:t>destaca por albergar plantas de laboratorios multinacionales de renombre como Glaxo Wellcome, Sanofi Synthelabo y Smith Kline Beecham, actores globales en la industria farmacéutica. Por su parte, Costa Rica se posiciona como un importante centro de producción y exportación en la región, con instalaciones de compañías como Pfizer y Stein.</w:t>
      </w:r>
    </w:p>
    <w:p w14:paraId="4886D29D" w14:textId="0CC28575" w:rsidR="001B6EE8" w:rsidRPr="00400276" w:rsidRDefault="00AD224E" w:rsidP="00CE600F">
      <w:pPr>
        <w:pStyle w:val="TextoPrincipal"/>
      </w:pPr>
      <w:r w:rsidRPr="00400276">
        <w:lastRenderedPageBreak/>
        <w:t>Así pues, el mercado de divisas impacta significativamente al sector farmacéutico al influir en los costos de importación de medicamentos</w:t>
      </w:r>
      <w:r w:rsidR="003A3E1C" w:rsidRPr="00400276">
        <w:t xml:space="preserve"> que distribuyen</w:t>
      </w:r>
      <w:r w:rsidRPr="00400276">
        <w:t>, lo que puede aumentar los precios al consumidor y afectar la rentabilidad de las empresas.</w:t>
      </w:r>
    </w:p>
    <w:p w14:paraId="29749C8A" w14:textId="77777777" w:rsidR="00CE600F" w:rsidRPr="00400276" w:rsidRDefault="00CE600F" w:rsidP="00CE600F">
      <w:pPr>
        <w:pStyle w:val="Heading4"/>
        <w:numPr>
          <w:ilvl w:val="3"/>
          <w:numId w:val="2"/>
        </w:numPr>
        <w:ind w:left="1854"/>
        <w:rPr>
          <w:rFonts w:cs="Times New Roman"/>
        </w:rPr>
      </w:pPr>
      <w:bookmarkStart w:id="242" w:name="_Toc174896890"/>
      <w:bookmarkStart w:id="243" w:name="_Toc183963398"/>
      <w:r w:rsidRPr="00400276">
        <w:rPr>
          <w:rFonts w:cs="Times New Roman"/>
        </w:rPr>
        <w:t>ANÁLISIS DE LOS DISTRIBUIDORES</w:t>
      </w:r>
      <w:bookmarkEnd w:id="242"/>
      <w:bookmarkEnd w:id="243"/>
      <w:r w:rsidRPr="00400276">
        <w:rPr>
          <w:rFonts w:cs="Times New Roman"/>
        </w:rPr>
        <w:t xml:space="preserve"> </w:t>
      </w:r>
    </w:p>
    <w:p w14:paraId="79A61B9E" w14:textId="3047191F" w:rsidR="00CE600F" w:rsidRPr="00400276" w:rsidRDefault="005B0492" w:rsidP="00CE600F">
      <w:pPr>
        <w:pStyle w:val="TextoPrincipal"/>
      </w:pPr>
      <w:r w:rsidRPr="00400276">
        <w:t xml:space="preserve">De acuerdo con la clasificación del mercado farmacéutico, este se divide en dos segmentos principales: comercial e institucional, que se encargan de dirigir los productos finales a los usuarios. El sector comercial abarca farmacias y, para los medicamentos de venta libre, incluye hipermercados, supermercados y pulperías. Por otro lado, el segmento institucional comprende hospitales tanto públicos como privados </w:t>
      </w:r>
      <w:sdt>
        <w:sdtPr>
          <w:id w:val="652105257"/>
          <w:citation/>
        </w:sdtPr>
        <w:sdtEndPr/>
        <w:sdtContent>
          <w:r w:rsidR="003723C0" w:rsidRPr="00400276">
            <w:fldChar w:fldCharType="begin"/>
          </w:r>
          <w:r w:rsidR="003B617C" w:rsidRPr="00400276">
            <w:instrText xml:space="preserve">CITATION CDP07 \l 3082 </w:instrText>
          </w:r>
          <w:r w:rsidR="003723C0" w:rsidRPr="00400276">
            <w:fldChar w:fldCharType="separate"/>
          </w:r>
          <w:r w:rsidR="00C1239C" w:rsidRPr="00400276">
            <w:t>(CDPC, 2007)</w:t>
          </w:r>
          <w:r w:rsidR="003723C0" w:rsidRPr="00400276">
            <w:fldChar w:fldCharType="end"/>
          </w:r>
        </w:sdtContent>
      </w:sdt>
      <w:r w:rsidR="00CE600F" w:rsidRPr="00400276">
        <w:t>.</w:t>
      </w:r>
    </w:p>
    <w:p w14:paraId="747E7328" w14:textId="44E3B4E7" w:rsidR="00CE600F" w:rsidRPr="00400276" w:rsidRDefault="008155B3" w:rsidP="00CE600F">
      <w:pPr>
        <w:pStyle w:val="TextoPrincipal"/>
      </w:pPr>
      <w:r w:rsidRPr="00400276">
        <w:t xml:space="preserve">Asimismo, la comercialización </w:t>
      </w:r>
      <w:r w:rsidR="00CE600F" w:rsidRPr="00400276">
        <w:t xml:space="preserve">de productos farmacéuticos en Honduras la realiza una red de droguerías que actúan como intermediarios, distribuyendo productos nacionales e importados a farmacias y hospitales. Estas droguerías, que están sujetas a márgenes de comercialización regulados por el gobierno, juegan un papel crucial en la disponibilidad de medicamentos en el país. La sensibilidad del mercado a las variaciones de precio es baja, dado que la demanda de medicamentos es inelástica y está vinculada a la receta médica, lo que limita la capacidad de las droguerías para influir en el consumo mediante ajustes de precios. </w:t>
      </w:r>
    </w:p>
    <w:p w14:paraId="3214C1FD" w14:textId="3C410A3D" w:rsidR="00CE600F" w:rsidRPr="00400276" w:rsidRDefault="00CE600F" w:rsidP="00CE600F">
      <w:pPr>
        <w:pStyle w:val="TextoPrincipal"/>
      </w:pPr>
      <w:r w:rsidRPr="00400276">
        <w:t xml:space="preserve">Por otra parte, según Concha Gaviria </w:t>
      </w:r>
      <w:sdt>
        <w:sdtPr>
          <w:id w:val="-602038985"/>
          <w:citation/>
        </w:sdtPr>
        <w:sdtEndPr/>
        <w:sdtContent>
          <w:r w:rsidRPr="00400276">
            <w:fldChar w:fldCharType="begin"/>
          </w:r>
          <w:r w:rsidRPr="00400276">
            <w:instrText xml:space="preserve">CITATION Con04 \n  \t  \l 18442 </w:instrText>
          </w:r>
          <w:r w:rsidRPr="00400276">
            <w:fldChar w:fldCharType="separate"/>
          </w:r>
          <w:r w:rsidR="00C1239C" w:rsidRPr="00400276">
            <w:t>(2004)</w:t>
          </w:r>
          <w:r w:rsidRPr="00400276">
            <w:fldChar w:fldCharType="end"/>
          </w:r>
        </w:sdtContent>
      </w:sdt>
      <w:r w:rsidRPr="00400276">
        <w:t>, la industria farmacéutica es altamente competitiva debido a la presencia de productos de numerosos laboratorios nacionales e internacionales que producen y distribuyen medicamentos en todo el país. Las empresas extranjeras predominan en el sector, ya que la mayoría de los medicamentos son importados, y gran parte de la materia prima para los productos elaborados localmente también proviene del extranjero.</w:t>
      </w:r>
    </w:p>
    <w:p w14:paraId="6162D582" w14:textId="77777777" w:rsidR="00CE600F" w:rsidRPr="00400276" w:rsidRDefault="00CE600F" w:rsidP="00CE600F">
      <w:pPr>
        <w:pStyle w:val="TextoPrincipal"/>
      </w:pPr>
      <w:r w:rsidRPr="00400276">
        <w:t>En el contexto del mercado farmacéutico en Honduras, los agentes clave involucrados en la distribución de medicamentos incluyen una combinación de asociaciones, cadenas de farmacias, y entidades gubernamentales. Estos agentes juegan roles esenciales en la cadena de suministro, asegurando que los productos farmacéuticos lleguen de manera efectiva a los consumidores finales. A continuación, se describen los principales actores en la distribución:</w:t>
      </w:r>
    </w:p>
    <w:p w14:paraId="27A5CAD3" w14:textId="77777777" w:rsidR="00CE600F" w:rsidRPr="00400276" w:rsidRDefault="00CE600F" w:rsidP="00506A13">
      <w:pPr>
        <w:pStyle w:val="TextoPrincipal"/>
        <w:numPr>
          <w:ilvl w:val="0"/>
          <w:numId w:val="9"/>
        </w:numPr>
      </w:pPr>
      <w:r w:rsidRPr="00400276">
        <w:rPr>
          <w:rStyle w:val="Strong"/>
          <w:b w:val="0"/>
          <w:bCs w:val="0"/>
        </w:rPr>
        <w:t>Asociación de Propietarios de Farmacias Independientes (APROFA):</w:t>
      </w:r>
      <w:r w:rsidRPr="00400276">
        <w:t xml:space="preserve"> Esta asociación agrupa a las farmacias independientes del país. APROFA juega un papel crucial en la defensa de los intereses de estas farmacias, asegurando que puedan competir en un mercado </w:t>
      </w:r>
      <w:r w:rsidRPr="00400276">
        <w:lastRenderedPageBreak/>
        <w:t>donde predominan las grandes cadenas farmacéuticas.</w:t>
      </w:r>
    </w:p>
    <w:p w14:paraId="1E62B807" w14:textId="77777777" w:rsidR="00CE600F" w:rsidRPr="00400276" w:rsidRDefault="00CE600F" w:rsidP="00506A13">
      <w:pPr>
        <w:pStyle w:val="TextoPrincipal"/>
        <w:numPr>
          <w:ilvl w:val="0"/>
          <w:numId w:val="9"/>
        </w:numPr>
      </w:pPr>
      <w:r w:rsidRPr="00400276">
        <w:rPr>
          <w:rStyle w:val="Strong"/>
          <w:b w:val="0"/>
          <w:bCs w:val="0"/>
        </w:rPr>
        <w:t>Asociación Nacional de Productores Farmacéuticos de Honduras (ANAPROHFAR):</w:t>
      </w:r>
      <w:r w:rsidRPr="00400276">
        <w:t xml:space="preserve"> Representa a los productores farmacéuticos nacionales. Esta asociación se enfoca en promover la producción local de medicamentos y en fortalecer la competitividad de la industria farmacéutica hondureña.</w:t>
      </w:r>
    </w:p>
    <w:p w14:paraId="4C3AA0EF" w14:textId="77777777" w:rsidR="00CE600F" w:rsidRPr="00400276" w:rsidRDefault="00CE600F" w:rsidP="00506A13">
      <w:pPr>
        <w:pStyle w:val="TextoPrincipal"/>
        <w:numPr>
          <w:ilvl w:val="0"/>
          <w:numId w:val="9"/>
        </w:numPr>
      </w:pPr>
      <w:r w:rsidRPr="00400276">
        <w:rPr>
          <w:rStyle w:val="Strong"/>
          <w:b w:val="0"/>
          <w:bCs w:val="0"/>
        </w:rPr>
        <w:t>Asociación de Droguerías de Honduras:</w:t>
      </w:r>
      <w:r w:rsidRPr="00400276">
        <w:t xml:space="preserve"> Este grupo reúne a las principales droguerías del país, que actúan como intermediarios en la cadena de distribución, distribuyendo medicamentos tanto a farmacias independientes como a cadenas de farmacias.</w:t>
      </w:r>
    </w:p>
    <w:p w14:paraId="003CDA1A" w14:textId="77777777" w:rsidR="00CE600F" w:rsidRPr="00400276" w:rsidRDefault="00CE600F" w:rsidP="00506A13">
      <w:pPr>
        <w:pStyle w:val="TextoPrincipal"/>
        <w:numPr>
          <w:ilvl w:val="0"/>
          <w:numId w:val="9"/>
        </w:numPr>
      </w:pPr>
      <w:r w:rsidRPr="00400276">
        <w:rPr>
          <w:rStyle w:val="Strong"/>
          <w:b w:val="0"/>
          <w:bCs w:val="0"/>
        </w:rPr>
        <w:t>Colegio Químico Farmacéutico:</w:t>
      </w:r>
      <w:r w:rsidRPr="00400276">
        <w:t xml:space="preserve"> Este organismo regula la práctica de los profesionales de la química farmacéutica en el país. El Colegio tiene un papel importante en la regulación y control de la calidad de los productos farmacéuticos distribuidos en Honduras.</w:t>
      </w:r>
    </w:p>
    <w:p w14:paraId="3987D2CA" w14:textId="77777777" w:rsidR="00CE600F" w:rsidRPr="00400276" w:rsidRDefault="00CE600F" w:rsidP="00506A13">
      <w:pPr>
        <w:pStyle w:val="TextoPrincipal"/>
        <w:numPr>
          <w:ilvl w:val="0"/>
          <w:numId w:val="9"/>
        </w:numPr>
      </w:pPr>
      <w:r w:rsidRPr="00400276">
        <w:rPr>
          <w:rStyle w:val="Strong"/>
          <w:b w:val="0"/>
          <w:bCs w:val="0"/>
        </w:rPr>
        <w:t>Cadena de Farmacia El Ahorro:</w:t>
      </w:r>
      <w:r w:rsidRPr="00400276">
        <w:t xml:space="preserve"> Una de las principales cadenas de farmacias en Honduras, conocida por su amplia presencia y su modelo de precios competitivos.</w:t>
      </w:r>
    </w:p>
    <w:p w14:paraId="2AAE63D5" w14:textId="77777777" w:rsidR="00CE600F" w:rsidRPr="00400276" w:rsidRDefault="00CE600F" w:rsidP="00506A13">
      <w:pPr>
        <w:pStyle w:val="TextoPrincipal"/>
        <w:numPr>
          <w:ilvl w:val="0"/>
          <w:numId w:val="9"/>
        </w:numPr>
      </w:pPr>
      <w:r w:rsidRPr="00400276">
        <w:rPr>
          <w:rStyle w:val="Strong"/>
          <w:b w:val="0"/>
          <w:bCs w:val="0"/>
        </w:rPr>
        <w:t>Cadena de Farmacia KIELSA:</w:t>
      </w:r>
      <w:r w:rsidRPr="00400276">
        <w:t xml:space="preserve"> Otra importante cadena de farmacias, que se destaca por su capacidad de distribución y su enfoque en productos farmacéuticos de calidad.</w:t>
      </w:r>
    </w:p>
    <w:p w14:paraId="7F389913" w14:textId="77777777" w:rsidR="00CE600F" w:rsidRPr="00400276" w:rsidRDefault="00CE600F" w:rsidP="00506A13">
      <w:pPr>
        <w:pStyle w:val="TextoPrincipal"/>
        <w:numPr>
          <w:ilvl w:val="0"/>
          <w:numId w:val="9"/>
        </w:numPr>
      </w:pPr>
      <w:r w:rsidRPr="00400276">
        <w:rPr>
          <w:rStyle w:val="Strong"/>
          <w:b w:val="0"/>
          <w:bCs w:val="0"/>
        </w:rPr>
        <w:t>Cadena de Farmacia Regis:</w:t>
      </w:r>
      <w:r w:rsidRPr="00400276">
        <w:t xml:space="preserve"> Con una sólida presencia en el mercado, esta cadena se especializa en la distribución de una amplia gama de productos farmacéuticos.</w:t>
      </w:r>
    </w:p>
    <w:p w14:paraId="39555EAC" w14:textId="77777777" w:rsidR="00CE600F" w:rsidRPr="00400276" w:rsidRDefault="00CE600F" w:rsidP="00506A13">
      <w:pPr>
        <w:pStyle w:val="TextoPrincipal"/>
        <w:numPr>
          <w:ilvl w:val="0"/>
          <w:numId w:val="9"/>
        </w:numPr>
      </w:pPr>
      <w:r w:rsidRPr="00400276">
        <w:rPr>
          <w:rStyle w:val="Strong"/>
          <w:b w:val="0"/>
          <w:bCs w:val="0"/>
        </w:rPr>
        <w:t>Cadena de Farmacia FARMACITY:</w:t>
      </w:r>
      <w:r w:rsidRPr="00400276">
        <w:t xml:space="preserve"> Esta cadena ofrece una variedad de productos farmacéuticos y otros bienes de consumo, siendo un actor relevante en la distribución a nivel nacional.</w:t>
      </w:r>
    </w:p>
    <w:p w14:paraId="1B1DAE33" w14:textId="77777777" w:rsidR="00CE600F" w:rsidRPr="00400276" w:rsidRDefault="00CE600F" w:rsidP="00506A13">
      <w:pPr>
        <w:pStyle w:val="TextoPrincipal"/>
        <w:numPr>
          <w:ilvl w:val="0"/>
          <w:numId w:val="9"/>
        </w:numPr>
      </w:pPr>
      <w:r w:rsidRPr="00400276">
        <w:rPr>
          <w:rStyle w:val="Strong"/>
          <w:b w:val="0"/>
          <w:bCs w:val="0"/>
        </w:rPr>
        <w:t>Cadena de Farmacia PuntoFarma:</w:t>
      </w:r>
      <w:r w:rsidRPr="00400276">
        <w:t xml:space="preserve"> Con una red de establecimientos en varias regiones, esta cadena facilita el acceso a medicamentos y productos de salud para una amplia gama de consumidores.</w:t>
      </w:r>
    </w:p>
    <w:p w14:paraId="5CB09977" w14:textId="77777777" w:rsidR="00CE600F" w:rsidRPr="00400276" w:rsidRDefault="00CE600F" w:rsidP="00506A13">
      <w:pPr>
        <w:pStyle w:val="TextoPrincipal"/>
        <w:numPr>
          <w:ilvl w:val="0"/>
          <w:numId w:val="9"/>
        </w:numPr>
      </w:pPr>
      <w:r w:rsidRPr="00400276">
        <w:rPr>
          <w:rStyle w:val="Strong"/>
          <w:b w:val="0"/>
          <w:bCs w:val="0"/>
        </w:rPr>
        <w:t>Almacén Central, Secretaría de Salud:</w:t>
      </w:r>
      <w:r w:rsidRPr="00400276">
        <w:t xml:space="preserve"> Esta entidad gubernamental se encarga de la distribución de medicamentos dentro del sistema público de salud, garantizando que los hospitales y clínicas públicas estén abastecidos.</w:t>
      </w:r>
    </w:p>
    <w:p w14:paraId="7DFC5A3F" w14:textId="77777777" w:rsidR="00CE600F" w:rsidRPr="00400276" w:rsidRDefault="00CE600F" w:rsidP="00506A13">
      <w:pPr>
        <w:pStyle w:val="TextoPrincipal"/>
        <w:numPr>
          <w:ilvl w:val="0"/>
          <w:numId w:val="9"/>
        </w:numPr>
      </w:pPr>
      <w:r w:rsidRPr="00400276">
        <w:rPr>
          <w:rStyle w:val="Strong"/>
          <w:b w:val="0"/>
          <w:bCs w:val="0"/>
        </w:rPr>
        <w:t>Dirección de Producción y Consumo, Secretaría de Industria y Comercio:</w:t>
      </w:r>
      <w:r w:rsidRPr="00400276">
        <w:t xml:space="preserve"> Esta dirección supervisa y regula las prácticas comerciales dentro del sector farmacéutico, asegurando que </w:t>
      </w:r>
      <w:r w:rsidRPr="00400276">
        <w:lastRenderedPageBreak/>
        <w:t>la distribución se realice conforme a las normativas nacionales.</w:t>
      </w:r>
    </w:p>
    <w:p w14:paraId="551F11EE" w14:textId="77777777" w:rsidR="00CE600F" w:rsidRPr="00400276" w:rsidRDefault="00CE600F" w:rsidP="00506A13">
      <w:pPr>
        <w:pStyle w:val="TextoPrincipal"/>
        <w:numPr>
          <w:ilvl w:val="0"/>
          <w:numId w:val="9"/>
        </w:numPr>
      </w:pPr>
      <w:r w:rsidRPr="00400276">
        <w:rPr>
          <w:rStyle w:val="Strong"/>
          <w:b w:val="0"/>
          <w:bCs w:val="0"/>
        </w:rPr>
        <w:t>Dirección de Regulación Sanitaria, Secretaría de Salud:</w:t>
      </w:r>
      <w:r w:rsidRPr="00400276">
        <w:t xml:space="preserve"> Este organismo es responsable de la regulación sanitaria de los medicamentos en el país, garantizando que los productos distribuidos cumplan con los estándares de calidad y seguridad.</w:t>
      </w:r>
    </w:p>
    <w:p w14:paraId="23FFB8CB" w14:textId="77777777" w:rsidR="00CE600F" w:rsidRPr="00400276" w:rsidRDefault="00CE600F" w:rsidP="00CE600F">
      <w:pPr>
        <w:pStyle w:val="Heading4"/>
        <w:numPr>
          <w:ilvl w:val="3"/>
          <w:numId w:val="2"/>
        </w:numPr>
        <w:ind w:left="1854"/>
        <w:rPr>
          <w:rFonts w:cs="Times New Roman"/>
        </w:rPr>
      </w:pPr>
      <w:bookmarkStart w:id="244" w:name="_Toc174896891"/>
      <w:bookmarkStart w:id="245" w:name="_Toc183963399"/>
      <w:r w:rsidRPr="00400276">
        <w:rPr>
          <w:rFonts w:cs="Times New Roman"/>
        </w:rPr>
        <w:t>ANÁLISIS DE LOS CLIENTES</w:t>
      </w:r>
      <w:bookmarkEnd w:id="244"/>
      <w:bookmarkEnd w:id="245"/>
    </w:p>
    <w:p w14:paraId="24611BB7" w14:textId="115D250B" w:rsidR="00CE600F" w:rsidRPr="00400276" w:rsidRDefault="00CE600F" w:rsidP="00CE600F">
      <w:pPr>
        <w:pStyle w:val="TextoPrincipal"/>
      </w:pPr>
      <w:r w:rsidRPr="00400276">
        <w:t>En cuanto a los clientes, las preferencias varían según su poder adquisitivo. Aquellos con ingresos altos o medios suelen elegir productos importados, pese a su mayor precio, debido a la percepción de que son de mejor calidad. En cambio, los consumidores con ingresos bajos prefieren medicamentos genéricos, ya que son más asequibles y se consideran de calidad comparable a las marcas reconocidas</w:t>
      </w:r>
      <w:sdt>
        <w:sdtPr>
          <w:id w:val="-1396888326"/>
          <w:citation/>
        </w:sdtPr>
        <w:sdtEndPr/>
        <w:sdtContent>
          <w:r w:rsidRPr="00400276">
            <w:fldChar w:fldCharType="begin"/>
          </w:r>
          <w:r w:rsidRPr="00400276">
            <w:instrText xml:space="preserve"> CITATION Con04 \l 18442 </w:instrText>
          </w:r>
          <w:r w:rsidRPr="00400276">
            <w:fldChar w:fldCharType="separate"/>
          </w:r>
          <w:r w:rsidR="00C1239C" w:rsidRPr="00400276">
            <w:t xml:space="preserve"> (Concha Gaviria, 2004)</w:t>
          </w:r>
          <w:r w:rsidRPr="00400276">
            <w:fldChar w:fldCharType="end"/>
          </w:r>
        </w:sdtContent>
      </w:sdt>
      <w:r w:rsidRPr="00400276">
        <w:t>.</w:t>
      </w:r>
    </w:p>
    <w:p w14:paraId="3C70F866" w14:textId="77777777" w:rsidR="00CE600F" w:rsidRPr="00400276" w:rsidRDefault="00CE600F" w:rsidP="00CE600F">
      <w:pPr>
        <w:pStyle w:val="TextoPrincipal"/>
      </w:pPr>
      <w:r w:rsidRPr="00400276">
        <w:t>Finalmente, al depender en gran medida de las importaciones tanto de medicamentos como de materias primas, cualquier restricción en la disponibilidad de dólares puede dificultar la adquisición de estos productos. Esto puede aumentar los costos de producción y los precios de los medicamentos importados, dificultando el acceso a medicamentos de calidad para los consumidores hondureños y aumentando la competencia por recursos limitados en el mercado farmacéutico local (CDPC 2007).</w:t>
      </w:r>
    </w:p>
    <w:p w14:paraId="54F62E61" w14:textId="09457F36" w:rsidR="00CE600F" w:rsidRPr="00400276" w:rsidRDefault="00CE600F" w:rsidP="00443CA0">
      <w:pPr>
        <w:pStyle w:val="Heading4"/>
        <w:numPr>
          <w:ilvl w:val="3"/>
          <w:numId w:val="2"/>
        </w:numPr>
        <w:ind w:left="1854"/>
        <w:rPr>
          <w:rFonts w:cs="Times New Roman"/>
        </w:rPr>
      </w:pPr>
      <w:bookmarkStart w:id="246" w:name="_Toc173610917"/>
      <w:bookmarkStart w:id="247" w:name="_Toc174896892"/>
      <w:bookmarkStart w:id="248" w:name="_Toc183963400"/>
      <w:r w:rsidRPr="00400276">
        <w:rPr>
          <w:rFonts w:cs="Times New Roman"/>
        </w:rPr>
        <w:t xml:space="preserve">ANÁLISIS </w:t>
      </w:r>
      <w:r w:rsidR="00443CA0" w:rsidRPr="00400276">
        <w:rPr>
          <w:rFonts w:cs="Times New Roman"/>
        </w:rPr>
        <w:t>DE LA EMPRESA</w:t>
      </w:r>
      <w:bookmarkEnd w:id="246"/>
      <w:bookmarkEnd w:id="247"/>
      <w:bookmarkEnd w:id="248"/>
    </w:p>
    <w:p w14:paraId="035E2A77" w14:textId="77777777" w:rsidR="00CE600F" w:rsidRPr="00400276" w:rsidRDefault="00CE600F" w:rsidP="00CE600F">
      <w:pPr>
        <w:pStyle w:val="TextoPrincipal"/>
      </w:pPr>
      <w:r w:rsidRPr="00400276">
        <w:t>La empresa Leterago S.A., establecida en el país desde 2011, opera como una sociedad anónima. Actualmente, cuenta con 60 colaboradores y ofrece aproximadamente 154 productos en el mercado nacional. Su capital social asciende a L450,000.00, con Leterago Holding Inc. poseyendo el 95% de las acciones y Farmalab Inversiones el 5% restante.</w:t>
      </w:r>
    </w:p>
    <w:p w14:paraId="4E8FC7EF" w14:textId="77777777" w:rsidR="00CE600F" w:rsidRPr="00400276" w:rsidRDefault="00CE600F" w:rsidP="00CE600F">
      <w:pPr>
        <w:pStyle w:val="TextoPrincipal"/>
      </w:pPr>
      <w:r w:rsidRPr="00400276">
        <w:t>La estructura jerárquica es de tipo piramidal, en la cúspide se encuentra la Gerencia General, que supervisa el funcionamiento global de la empresa y coordina con los diferentes departamentos. Bajo la Gerencia General, se encuentran diversos departamentos especializados, cada uno liderado por un jefe de área. Estos departamentos incluyen áreas clave como logística, comercial, regencia y calidad, administrativo y financiero, recursos humanos, tecnología de la información, y comercio exterior.</w:t>
      </w:r>
    </w:p>
    <w:p w14:paraId="7CF5F835" w14:textId="77777777" w:rsidR="00CE600F" w:rsidRPr="00400276" w:rsidRDefault="00CE600F" w:rsidP="00CE600F">
      <w:pPr>
        <w:pStyle w:val="TextoPrincipal"/>
      </w:pPr>
      <w:r w:rsidRPr="00400276">
        <w:t xml:space="preserve">El área Administrativo y Financiera es responsable de la gestión de recursos financieros y contables, incluyendo el análisis de créditos y cobros, así como la contabilidad general. Este </w:t>
      </w:r>
      <w:r w:rsidRPr="00400276">
        <w:lastRenderedPageBreak/>
        <w:t>departamento es supervisado por un gerente senior que coordina las actividades contables y financieras.</w:t>
      </w:r>
    </w:p>
    <w:p w14:paraId="09AAFBFF" w14:textId="7B7368EE" w:rsidR="00CE600F" w:rsidRPr="00400276" w:rsidRDefault="00CE600F" w:rsidP="00852C61">
      <w:pPr>
        <w:pStyle w:val="TextoPrincipal"/>
      </w:pPr>
      <w:r w:rsidRPr="00400276">
        <w:t xml:space="preserve">Por otro lado, los laboratorios representados por la empresa abarcan marcas destacadas en el mercado internacional, tales como Aspen, Garden House, Hidrisage, Iclos, Mediahealth, Megalabs, Poen y Rowe. Dentro de estas marcas, la empresa ofrece una variedad de productos, incluyendo cosméticos y productos de belleza y cuidado de la piel, productos naturales, productos oncológicos, y oftalmológicos. </w:t>
      </w:r>
    </w:p>
    <w:p w14:paraId="7F921EE1" w14:textId="77777777" w:rsidR="00CE600F" w:rsidRPr="00400276" w:rsidRDefault="00CE600F" w:rsidP="00CE600F">
      <w:pPr>
        <w:pStyle w:val="TextoPrincipal"/>
      </w:pPr>
      <w:r w:rsidRPr="00400276">
        <w:t>Por lo anterior, la falta de dólares podría interrumpir la capacidad de la empresa para importar y distribuir productos esenciales, como cosméticos, productos oncológicos y oftalmológicos, lo que afectaría la disponibilidad de tratamientos y cuidados necesarios para los pacientes.</w:t>
      </w:r>
    </w:p>
    <w:p w14:paraId="23B79540" w14:textId="77777777" w:rsidR="00CE600F" w:rsidRPr="00400276" w:rsidRDefault="00CE600F" w:rsidP="00506A13">
      <w:pPr>
        <w:pStyle w:val="Heading2"/>
        <w:numPr>
          <w:ilvl w:val="1"/>
          <w:numId w:val="3"/>
        </w:numPr>
        <w:spacing w:line="360" w:lineRule="auto"/>
        <w:rPr>
          <w:rFonts w:cs="Times New Roman"/>
        </w:rPr>
      </w:pPr>
      <w:bookmarkStart w:id="249" w:name="_Toc132615445"/>
      <w:bookmarkStart w:id="250" w:name="_Toc173610918"/>
      <w:bookmarkStart w:id="251" w:name="_Toc174896893"/>
      <w:bookmarkStart w:id="252" w:name="_Toc183963401"/>
      <w:r w:rsidRPr="00400276">
        <w:rPr>
          <w:rFonts w:cs="Times New Roman"/>
        </w:rPr>
        <w:t>CONCEPTUALIZACIÓN</w:t>
      </w:r>
      <w:bookmarkEnd w:id="249"/>
      <w:bookmarkEnd w:id="250"/>
      <w:bookmarkEnd w:id="251"/>
      <w:bookmarkEnd w:id="252"/>
    </w:p>
    <w:p w14:paraId="54E5874C" w14:textId="77777777" w:rsidR="00CE600F" w:rsidRPr="00400276" w:rsidRDefault="00CE600F" w:rsidP="00CE600F">
      <w:pPr>
        <w:pStyle w:val="TextoPrincipal"/>
      </w:pPr>
      <w:r w:rsidRPr="00400276">
        <w:t>Con el propósito de establecer adecuadamente la investigación, es necesario conceptualizar los conceptos de las dimensiones identificadas que constituirán los temas principales del estudio y que fundamentarán a las variables analizadas para comprender la relación existente con el objetivo del problema planteado.</w:t>
      </w:r>
    </w:p>
    <w:p w14:paraId="048460A7" w14:textId="77777777" w:rsidR="00CE600F" w:rsidRPr="00400276" w:rsidRDefault="00CE600F" w:rsidP="00506A13">
      <w:pPr>
        <w:pStyle w:val="Heading3"/>
        <w:numPr>
          <w:ilvl w:val="2"/>
          <w:numId w:val="3"/>
        </w:numPr>
        <w:ind w:left="1287"/>
        <w:rPr>
          <w:rFonts w:cs="Times New Roman"/>
        </w:rPr>
      </w:pPr>
      <w:bookmarkStart w:id="253" w:name="_Toc173610919"/>
      <w:bookmarkStart w:id="254" w:name="_Toc174896894"/>
      <w:bookmarkStart w:id="255" w:name="_Toc183963402"/>
      <w:r w:rsidRPr="00400276">
        <w:rPr>
          <w:rFonts w:cs="Times New Roman"/>
        </w:rPr>
        <w:t>CICLO ECONÓMICO</w:t>
      </w:r>
      <w:bookmarkEnd w:id="253"/>
      <w:bookmarkEnd w:id="254"/>
      <w:bookmarkEnd w:id="255"/>
    </w:p>
    <w:p w14:paraId="31058503" w14:textId="0EE3C1E6" w:rsidR="002C76EB" w:rsidRPr="00400276" w:rsidRDefault="002C76EB" w:rsidP="00636E55">
      <w:pPr>
        <w:pStyle w:val="TextoPrincipal"/>
      </w:pPr>
      <w:r w:rsidRPr="00400276">
        <w:t xml:space="preserve">Los primeros autores advirtieron la </w:t>
      </w:r>
      <w:r w:rsidR="007D1294" w:rsidRPr="00400276">
        <w:t>existencia</w:t>
      </w:r>
      <w:r w:rsidRPr="00400276">
        <w:t xml:space="preserve"> de “movimientos ondulantes” en </w:t>
      </w:r>
      <w:r w:rsidR="00380063" w:rsidRPr="00400276">
        <w:t xml:space="preserve">la </w:t>
      </w:r>
      <w:r w:rsidR="00636E55" w:rsidRPr="00400276">
        <w:t>actividad económica</w:t>
      </w:r>
      <w:r w:rsidRPr="00400276">
        <w:t xml:space="preserve">, caracterizados por una “secuencia definida de fases” </w:t>
      </w:r>
      <w:sdt>
        <w:sdtPr>
          <w:id w:val="-396512848"/>
          <w:citation/>
        </w:sdtPr>
        <w:sdtEndPr/>
        <w:sdtContent>
          <w:r w:rsidRPr="00400276">
            <w:fldChar w:fldCharType="begin"/>
          </w:r>
          <w:r w:rsidR="00B8326E" w:rsidRPr="00400276">
            <w:instrText xml:space="preserve">CITATION Ave04 \l 18442 </w:instrText>
          </w:r>
          <w:r w:rsidRPr="00400276">
            <w:fldChar w:fldCharType="separate"/>
          </w:r>
          <w:r w:rsidR="00C1239C" w:rsidRPr="00400276">
            <w:t>(Avella &amp; Fergusson, 2004)</w:t>
          </w:r>
          <w:r w:rsidRPr="00400276">
            <w:fldChar w:fldCharType="end"/>
          </w:r>
        </w:sdtContent>
      </w:sdt>
      <w:r w:rsidRPr="00400276">
        <w:t>.</w:t>
      </w:r>
    </w:p>
    <w:p w14:paraId="2A708238" w14:textId="1650D488" w:rsidR="00200EB8" w:rsidRPr="00400276" w:rsidRDefault="00123B92" w:rsidP="00636E55">
      <w:pPr>
        <w:pStyle w:val="TextoPrincipal"/>
        <w:rPr>
          <w:highlight w:val="yellow"/>
        </w:rPr>
      </w:pPr>
      <w:r w:rsidRPr="00400276">
        <w:t xml:space="preserve">No obstante, el ciclo económico se define comúnmente como las fluctuaciones inherentes en una economía, lo que refleja la inestabilidad del sistema. Por esta razón, los modelos de crecimiento basados en la ortodoxia del equilibrio económico han tendido a pasar por alto este fenómeno </w:t>
      </w:r>
      <w:sdt>
        <w:sdtPr>
          <w:id w:val="309445068"/>
          <w:citation/>
        </w:sdtPr>
        <w:sdtEndPr/>
        <w:sdtContent>
          <w:r w:rsidR="00964174" w:rsidRPr="00400276">
            <w:fldChar w:fldCharType="begin"/>
          </w:r>
          <w:r w:rsidR="009014DF" w:rsidRPr="00400276">
            <w:instrText xml:space="preserve">CITATION Día12 \p 94 \l 3082 </w:instrText>
          </w:r>
          <w:r w:rsidR="00964174" w:rsidRPr="00400276">
            <w:fldChar w:fldCharType="separate"/>
          </w:r>
          <w:r w:rsidR="00C1239C" w:rsidRPr="00400276">
            <w:t>(Díaz González &amp; Mendoza Sánchez, 2012, p. 94)</w:t>
          </w:r>
          <w:r w:rsidR="00964174" w:rsidRPr="00400276">
            <w:fldChar w:fldCharType="end"/>
          </w:r>
        </w:sdtContent>
      </w:sdt>
      <w:r w:rsidRPr="00400276">
        <w:t>.</w:t>
      </w:r>
    </w:p>
    <w:p w14:paraId="24D2038A" w14:textId="7D6B2E2A" w:rsidR="00E30204" w:rsidRPr="00400276" w:rsidRDefault="007C6634" w:rsidP="00CE600F">
      <w:pPr>
        <w:pStyle w:val="TextoPrincipal"/>
      </w:pPr>
      <w:r w:rsidRPr="00400276">
        <w:t>Otros teóricos lo</w:t>
      </w:r>
      <w:r w:rsidR="00E30204" w:rsidRPr="00400276">
        <w:t xml:space="preserve"> define</w:t>
      </w:r>
      <w:r w:rsidRPr="00400276">
        <w:t>n</w:t>
      </w:r>
      <w:r w:rsidR="00E30204" w:rsidRPr="00400276">
        <w:t xml:space="preserve"> como fluctuaciones en la actividad económica que provocan expansión y contracción alternadas de la economía </w:t>
      </w:r>
      <w:r w:rsidRPr="00400276">
        <w:t>debido a</w:t>
      </w:r>
      <w:r w:rsidR="00E30204" w:rsidRPr="00400276">
        <w:t xml:space="preserve"> eventos sucesivos</w:t>
      </w:r>
      <w:r w:rsidR="000950DC" w:rsidRPr="00400276">
        <w:t xml:space="preserve"> en periodos determinados</w:t>
      </w:r>
      <w:r w:rsidR="00820F5E" w:rsidRPr="00400276">
        <w:t xml:space="preserve"> </w:t>
      </w:r>
      <w:sdt>
        <w:sdtPr>
          <w:id w:val="376833432"/>
          <w:citation/>
        </w:sdtPr>
        <w:sdtEndPr/>
        <w:sdtContent>
          <w:r w:rsidR="00820F5E" w:rsidRPr="00400276">
            <w:fldChar w:fldCharType="begin"/>
          </w:r>
          <w:r w:rsidR="00820F5E" w:rsidRPr="00400276">
            <w:instrText xml:space="preserve">CITATION Res11 \p 179 \l 18442 </w:instrText>
          </w:r>
          <w:r w:rsidR="00820F5E" w:rsidRPr="00400276">
            <w:fldChar w:fldCharType="separate"/>
          </w:r>
          <w:r w:rsidR="00C1239C" w:rsidRPr="00400276">
            <w:t>(Resico, 2011, p. 179)</w:t>
          </w:r>
          <w:r w:rsidR="00820F5E" w:rsidRPr="00400276">
            <w:fldChar w:fldCharType="end"/>
          </w:r>
        </w:sdtContent>
      </w:sdt>
      <w:r w:rsidR="00E30204" w:rsidRPr="00400276">
        <w:t>.</w:t>
      </w:r>
    </w:p>
    <w:p w14:paraId="7374088D" w14:textId="77777777" w:rsidR="00CE600F" w:rsidRPr="00400276" w:rsidRDefault="00CE600F" w:rsidP="00506A13">
      <w:pPr>
        <w:pStyle w:val="Heading3"/>
        <w:numPr>
          <w:ilvl w:val="2"/>
          <w:numId w:val="3"/>
        </w:numPr>
        <w:ind w:left="1287"/>
        <w:rPr>
          <w:rFonts w:cs="Times New Roman"/>
        </w:rPr>
      </w:pPr>
      <w:bookmarkStart w:id="256" w:name="_Toc173610920"/>
      <w:bookmarkStart w:id="257" w:name="_Toc174896895"/>
      <w:bookmarkStart w:id="258" w:name="_Toc183963403"/>
      <w:r w:rsidRPr="00400276">
        <w:rPr>
          <w:rFonts w:cs="Times New Roman"/>
        </w:rPr>
        <w:t>EXPECTATIVAS RACIONALES</w:t>
      </w:r>
      <w:bookmarkEnd w:id="256"/>
      <w:bookmarkEnd w:id="257"/>
      <w:bookmarkEnd w:id="258"/>
    </w:p>
    <w:p w14:paraId="7C16E13E" w14:textId="53EE6CC8" w:rsidR="00500F15" w:rsidRPr="00400276" w:rsidRDefault="00500F15" w:rsidP="00500F15">
      <w:pPr>
        <w:pStyle w:val="TextoPrincipal"/>
      </w:pPr>
      <w:r w:rsidRPr="00400276">
        <w:t xml:space="preserve">Las expectativas racionales se refieren a pronósticos de </w:t>
      </w:r>
      <w:r w:rsidR="00554387" w:rsidRPr="00400276">
        <w:t xml:space="preserve">los agentes económicos </w:t>
      </w:r>
      <w:r w:rsidRPr="00400276">
        <w:t xml:space="preserve">sobre el comportamiento de un fenómeno o variable económica específica, basándose en información sobre </w:t>
      </w:r>
      <w:r w:rsidRPr="00400276">
        <w:lastRenderedPageBreak/>
        <w:t>condiciones pasadas, actuales y posibles tendencias futuras y tomando en cuenta su relación con otras variables económicas</w:t>
      </w:r>
      <w:sdt>
        <w:sdtPr>
          <w:id w:val="-50473109"/>
          <w:citation/>
        </w:sdtPr>
        <w:sdtEndPr/>
        <w:sdtContent>
          <w:r w:rsidR="00E75880" w:rsidRPr="00400276">
            <w:fldChar w:fldCharType="begin"/>
          </w:r>
          <w:r w:rsidR="00E75880" w:rsidRPr="00400276">
            <w:instrText xml:space="preserve">CITATION Pan23 \p 28 \t  \l 3082 </w:instrText>
          </w:r>
          <w:r w:rsidR="00E75880" w:rsidRPr="00400276">
            <w:fldChar w:fldCharType="separate"/>
          </w:r>
          <w:r w:rsidR="00C1239C" w:rsidRPr="00400276">
            <w:t xml:space="preserve"> (Paniagua Muñoz, 2023, p. 28)</w:t>
          </w:r>
          <w:r w:rsidR="00E75880" w:rsidRPr="00400276">
            <w:fldChar w:fldCharType="end"/>
          </w:r>
        </w:sdtContent>
      </w:sdt>
      <w:r w:rsidRPr="00400276">
        <w:t>.</w:t>
      </w:r>
    </w:p>
    <w:p w14:paraId="4E79125B" w14:textId="26ACCE97" w:rsidR="00CE1BCD" w:rsidRPr="00400276" w:rsidRDefault="005256EE" w:rsidP="00CE1BCD">
      <w:pPr>
        <w:pStyle w:val="TextoPrincipal"/>
      </w:pPr>
      <w:r w:rsidRPr="00400276">
        <w:t xml:space="preserve">Por su parte, </w:t>
      </w:r>
      <w:r w:rsidR="00601045" w:rsidRPr="00400276">
        <w:t xml:space="preserve">el </w:t>
      </w:r>
      <w:r w:rsidR="00E83028" w:rsidRPr="00400276">
        <w:t>pionero de esta teoría lo define como</w:t>
      </w:r>
      <w:r w:rsidR="00CA34C2" w:rsidRPr="00400276">
        <w:t xml:space="preserve"> </w:t>
      </w:r>
      <w:r w:rsidR="00CE55DB" w:rsidRPr="00400276">
        <w:t xml:space="preserve">las </w:t>
      </w:r>
      <w:r w:rsidR="00CA34C2" w:rsidRPr="00400276">
        <w:t xml:space="preserve">predicciones fundamentadas en información sobre </w:t>
      </w:r>
      <w:r w:rsidR="00FF4887" w:rsidRPr="00400276">
        <w:t xml:space="preserve">posibles </w:t>
      </w:r>
      <w:r w:rsidR="00CA34C2" w:rsidRPr="00400276">
        <w:t>eventos futuros, coinciden esencialmente con las proyecciones que hace la teoría económica relevante</w:t>
      </w:r>
      <w:r w:rsidR="00CE1BCD" w:rsidRPr="00400276">
        <w:t xml:space="preserve"> </w:t>
      </w:r>
      <w:sdt>
        <w:sdtPr>
          <w:id w:val="1016262001"/>
          <w:citation/>
        </w:sdtPr>
        <w:sdtEndPr/>
        <w:sdtContent>
          <w:r w:rsidR="00CE1BCD" w:rsidRPr="00400276">
            <w:fldChar w:fldCharType="begin"/>
          </w:r>
          <w:r w:rsidR="00601045" w:rsidRPr="00400276">
            <w:instrText xml:space="preserve">CITATION Mut61 \p 316 \l 18442 </w:instrText>
          </w:r>
          <w:r w:rsidR="00CE1BCD" w:rsidRPr="00400276">
            <w:fldChar w:fldCharType="separate"/>
          </w:r>
          <w:r w:rsidR="00C1239C" w:rsidRPr="00400276">
            <w:t>(Muth, 1961, p. 316)</w:t>
          </w:r>
          <w:r w:rsidR="00CE1BCD" w:rsidRPr="00400276">
            <w:fldChar w:fldCharType="end"/>
          </w:r>
        </w:sdtContent>
      </w:sdt>
      <w:r w:rsidR="00E83028" w:rsidRPr="00400276">
        <w:t>.</w:t>
      </w:r>
    </w:p>
    <w:p w14:paraId="7A387B74" w14:textId="77777777" w:rsidR="00CE600F" w:rsidRPr="00400276" w:rsidRDefault="00CE600F" w:rsidP="00506A13">
      <w:pPr>
        <w:pStyle w:val="Heading3"/>
        <w:numPr>
          <w:ilvl w:val="2"/>
          <w:numId w:val="3"/>
        </w:numPr>
        <w:ind w:left="1287"/>
        <w:rPr>
          <w:rFonts w:cs="Times New Roman"/>
        </w:rPr>
      </w:pPr>
      <w:bookmarkStart w:id="259" w:name="_Toc173610921"/>
      <w:bookmarkStart w:id="260" w:name="_Toc174896896"/>
      <w:bookmarkStart w:id="261" w:name="_Toc183963404"/>
      <w:r w:rsidRPr="00400276">
        <w:rPr>
          <w:rFonts w:cs="Times New Roman"/>
        </w:rPr>
        <w:t>OFERTA Y DEMANDA DE DIVISAS</w:t>
      </w:r>
      <w:bookmarkEnd w:id="259"/>
      <w:bookmarkEnd w:id="260"/>
      <w:bookmarkEnd w:id="261"/>
    </w:p>
    <w:p w14:paraId="59CBE882" w14:textId="1BF02668" w:rsidR="00CE600F" w:rsidRPr="00400276" w:rsidRDefault="00EB120C" w:rsidP="00CE600F">
      <w:pPr>
        <w:pStyle w:val="TextoPrincipal"/>
      </w:pPr>
      <w:r w:rsidRPr="00400276">
        <w:t xml:space="preserve">Se refiere al mercado dentro de una economía, </w:t>
      </w:r>
      <w:r w:rsidR="002A7383" w:rsidRPr="00400276">
        <w:t xml:space="preserve">donde </w:t>
      </w:r>
      <w:r w:rsidR="00D03D2D" w:rsidRPr="00400276">
        <w:t>se demandantes y oferentes</w:t>
      </w:r>
      <w:r w:rsidR="002A7383" w:rsidRPr="00400276">
        <w:t>, refiriéndose específicamente a un entorno en el que convergen quienes compran y venden divisas.</w:t>
      </w:r>
      <w:r w:rsidR="00A43A30" w:rsidRPr="00400276">
        <w:t xml:space="preserve"> </w:t>
      </w:r>
      <w:sdt>
        <w:sdtPr>
          <w:id w:val="1373578201"/>
          <w:citation/>
        </w:sdtPr>
        <w:sdtEndPr/>
        <w:sdtContent>
          <w:r w:rsidR="00A43A30" w:rsidRPr="00400276">
            <w:fldChar w:fldCharType="begin"/>
          </w:r>
          <w:r w:rsidR="00B565F0" w:rsidRPr="00400276">
            <w:instrText xml:space="preserve">CITATION Sol18 \p 14 \t  \l 18442 </w:instrText>
          </w:r>
          <w:r w:rsidR="00A43A30" w:rsidRPr="00400276">
            <w:fldChar w:fldCharType="separate"/>
          </w:r>
          <w:r w:rsidR="00C1239C" w:rsidRPr="00400276">
            <w:t>(Solano Vargas, 2018, p. 14)</w:t>
          </w:r>
          <w:r w:rsidR="00A43A30" w:rsidRPr="00400276">
            <w:fldChar w:fldCharType="end"/>
          </w:r>
        </w:sdtContent>
      </w:sdt>
      <w:r w:rsidR="00A43A30" w:rsidRPr="00400276">
        <w:t>.</w:t>
      </w:r>
      <w:r w:rsidR="000907A6" w:rsidRPr="00400276">
        <w:t xml:space="preserve"> El precio de demanda representa la cantidad que los inversores están dispuestos a pagar por una divisa, mientras que el precio de oferta es la cantidad a la que los operadores están dispuestos a venderla</w:t>
      </w:r>
      <w:sdt>
        <w:sdtPr>
          <w:id w:val="1176391961"/>
          <w:citation/>
        </w:sdtPr>
        <w:sdtEndPr/>
        <w:sdtContent>
          <w:r w:rsidR="000907A6" w:rsidRPr="00400276">
            <w:fldChar w:fldCharType="begin"/>
          </w:r>
          <w:r w:rsidR="001E191B" w:rsidRPr="00400276">
            <w:instrText xml:space="preserve">CITATION Eli24 \p 2 \l 3082 </w:instrText>
          </w:r>
          <w:r w:rsidR="000907A6" w:rsidRPr="00400276">
            <w:fldChar w:fldCharType="separate"/>
          </w:r>
          <w:r w:rsidR="00C1239C" w:rsidRPr="00400276">
            <w:t xml:space="preserve"> (Medd, 2024, p. 2)</w:t>
          </w:r>
          <w:r w:rsidR="000907A6" w:rsidRPr="00400276">
            <w:fldChar w:fldCharType="end"/>
          </w:r>
        </w:sdtContent>
      </w:sdt>
      <w:r w:rsidR="000907A6" w:rsidRPr="00400276">
        <w:t>.</w:t>
      </w:r>
    </w:p>
    <w:p w14:paraId="7630EC31" w14:textId="77777777" w:rsidR="00CE600F" w:rsidRPr="00400276" w:rsidRDefault="00CE600F" w:rsidP="00506A13">
      <w:pPr>
        <w:pStyle w:val="Heading3"/>
        <w:numPr>
          <w:ilvl w:val="2"/>
          <w:numId w:val="3"/>
        </w:numPr>
        <w:ind w:left="1287"/>
        <w:rPr>
          <w:rFonts w:cs="Times New Roman"/>
        </w:rPr>
      </w:pPr>
      <w:bookmarkStart w:id="262" w:name="_Toc174896897"/>
      <w:bookmarkStart w:id="263" w:name="_Toc183963405"/>
      <w:r w:rsidRPr="00400276">
        <w:rPr>
          <w:rFonts w:cs="Times New Roman"/>
        </w:rPr>
        <w:t>ESCASEZ DE DIVISAS</w:t>
      </w:r>
      <w:bookmarkEnd w:id="262"/>
      <w:bookmarkEnd w:id="263"/>
    </w:p>
    <w:p w14:paraId="3C36380C" w14:textId="0B6D4991" w:rsidR="00C476FB" w:rsidRPr="00400276" w:rsidRDefault="00F063B4" w:rsidP="00CE600F">
      <w:pPr>
        <w:pStyle w:val="TextoPrincipal"/>
      </w:pPr>
      <w:r w:rsidRPr="00400276">
        <w:t xml:space="preserve">Se puede definir como </w:t>
      </w:r>
      <w:r w:rsidR="00C476FB" w:rsidRPr="00400276">
        <w:t xml:space="preserve">escasez de divisas </w:t>
      </w:r>
      <w:r w:rsidR="00834B9D" w:rsidRPr="00400276">
        <w:t xml:space="preserve">a los </w:t>
      </w:r>
      <w:r w:rsidR="00C476FB" w:rsidRPr="00400276">
        <w:t>fenómeno</w:t>
      </w:r>
      <w:r w:rsidR="00834B9D" w:rsidRPr="00400276">
        <w:t>s</w:t>
      </w:r>
      <w:r w:rsidR="00C476FB" w:rsidRPr="00400276">
        <w:t xml:space="preserve"> </w:t>
      </w:r>
      <w:r w:rsidR="00834B9D" w:rsidRPr="00400276">
        <w:t xml:space="preserve">de una economía </w:t>
      </w:r>
      <w:r w:rsidR="00C476FB" w:rsidRPr="00400276">
        <w:t>que ocurre cuando un país carece de suficientes divisas para importar materias primas del exterior o satisfacer la demanda interna de bienes importados</w:t>
      </w:r>
      <w:sdt>
        <w:sdtPr>
          <w:id w:val="1828553486"/>
          <w:citation/>
        </w:sdtPr>
        <w:sdtEndPr/>
        <w:sdtContent>
          <w:r w:rsidR="00C476FB" w:rsidRPr="00400276">
            <w:fldChar w:fldCharType="begin"/>
          </w:r>
          <w:r w:rsidR="0042690B" w:rsidRPr="00400276">
            <w:instrText xml:space="preserve">CITATION Wes21 \p 2 \l 3082 </w:instrText>
          </w:r>
          <w:r w:rsidR="00C476FB" w:rsidRPr="00400276">
            <w:fldChar w:fldCharType="separate"/>
          </w:r>
          <w:r w:rsidR="00C1239C" w:rsidRPr="00400276">
            <w:t xml:space="preserve"> (Westreicher, 2021, p. 2)</w:t>
          </w:r>
          <w:r w:rsidR="00C476FB" w:rsidRPr="00400276">
            <w:fldChar w:fldCharType="end"/>
          </w:r>
        </w:sdtContent>
      </w:sdt>
      <w:r w:rsidR="00C476FB" w:rsidRPr="00400276">
        <w:t>.</w:t>
      </w:r>
    </w:p>
    <w:p w14:paraId="70B15931" w14:textId="77777777" w:rsidR="00CE600F" w:rsidRPr="00400276" w:rsidRDefault="00CE600F" w:rsidP="00506A13">
      <w:pPr>
        <w:pStyle w:val="Heading3"/>
        <w:numPr>
          <w:ilvl w:val="2"/>
          <w:numId w:val="3"/>
        </w:numPr>
        <w:ind w:left="1287"/>
        <w:rPr>
          <w:rFonts w:cs="Times New Roman"/>
        </w:rPr>
      </w:pPr>
      <w:bookmarkStart w:id="264" w:name="_Toc173610922"/>
      <w:bookmarkStart w:id="265" w:name="_Toc174896898"/>
      <w:bookmarkStart w:id="266" w:name="_Toc183963406"/>
      <w:r w:rsidRPr="00400276">
        <w:rPr>
          <w:rFonts w:cs="Times New Roman"/>
        </w:rPr>
        <w:t>PARIDAD DEL PODER ADQUISITIVO (PPA)</w:t>
      </w:r>
      <w:bookmarkEnd w:id="264"/>
      <w:bookmarkEnd w:id="265"/>
      <w:bookmarkEnd w:id="266"/>
    </w:p>
    <w:p w14:paraId="6584F9C6" w14:textId="52D6CC06" w:rsidR="002029A0" w:rsidRPr="00400276" w:rsidRDefault="002F3F21" w:rsidP="000C53D9">
      <w:pPr>
        <w:pStyle w:val="TextoPrincipal"/>
      </w:pPr>
      <w:r w:rsidRPr="00400276">
        <w:t xml:space="preserve">Una primera definición indica que </w:t>
      </w:r>
      <w:r w:rsidR="00A67F41" w:rsidRPr="00400276">
        <w:t xml:space="preserve">la Paridad de Poder Adquisitivo </w:t>
      </w:r>
      <w:r w:rsidR="0049342B" w:rsidRPr="00400276">
        <w:t>es un indicador económico que permite comparar los niveles de vida entre diferentes países en términos de producto interno bruto per cápita</w:t>
      </w:r>
      <w:r w:rsidR="000C53D9" w:rsidRPr="00400276">
        <w:t xml:space="preserve"> </w:t>
      </w:r>
      <w:r w:rsidR="0049342B" w:rsidRPr="00400276">
        <w:t xml:space="preserve">ajustado por el </w:t>
      </w:r>
      <w:r w:rsidR="00B42805" w:rsidRPr="00400276">
        <w:t>valor o coste de los bienes y servicios de los hogares en un país</w:t>
      </w:r>
      <w:r w:rsidR="008F6B61" w:rsidRPr="00400276">
        <w:t xml:space="preserve"> </w:t>
      </w:r>
      <w:sdt>
        <w:sdtPr>
          <w:id w:val="-1547211202"/>
          <w:citation/>
        </w:sdtPr>
        <w:sdtEndPr/>
        <w:sdtContent>
          <w:r w:rsidR="008F6B61" w:rsidRPr="00400276">
            <w:fldChar w:fldCharType="begin"/>
          </w:r>
          <w:r w:rsidR="008F6B61" w:rsidRPr="00400276">
            <w:instrText xml:space="preserve">CITATION Kiz20 \p 2 \t  \l 18442 </w:instrText>
          </w:r>
          <w:r w:rsidR="008F6B61" w:rsidRPr="00400276">
            <w:fldChar w:fldCharType="separate"/>
          </w:r>
          <w:r w:rsidR="00C1239C" w:rsidRPr="00400276">
            <w:t>(Kiziryan, 2020, p. 2)</w:t>
          </w:r>
          <w:r w:rsidR="008F6B61" w:rsidRPr="00400276">
            <w:fldChar w:fldCharType="end"/>
          </w:r>
        </w:sdtContent>
      </w:sdt>
      <w:r w:rsidR="00B42805" w:rsidRPr="00400276">
        <w:t>.</w:t>
      </w:r>
    </w:p>
    <w:p w14:paraId="683BFF25" w14:textId="3BE3D833" w:rsidR="004053EB" w:rsidRPr="00400276" w:rsidRDefault="004053EB" w:rsidP="004053EB">
      <w:pPr>
        <w:pStyle w:val="TextoPrincipal"/>
      </w:pPr>
      <w:r w:rsidRPr="00400276">
        <w:t>La premisa de e</w:t>
      </w:r>
      <w:r w:rsidR="009A1E8A" w:rsidRPr="00400276">
        <w:t xml:space="preserve">ste indicador </w:t>
      </w:r>
      <w:r w:rsidRPr="00400276">
        <w:t>es que</w:t>
      </w:r>
      <w:r w:rsidR="006C76B8" w:rsidRPr="00400276">
        <w:t>,</w:t>
      </w:r>
      <w:r w:rsidRPr="00400276">
        <w:t xml:space="preserve"> un aumento en la cantidad de dinero en circulación es el factor principal detrás de los aumentos de precios y las variaciones del tipo de cambio. En general, la paridad del poder adquisitivo (PPA) establece que </w:t>
      </w:r>
      <w:r w:rsidR="003B1350" w:rsidRPr="00400276">
        <w:t>un agente económico</w:t>
      </w:r>
      <w:r w:rsidR="0096111B" w:rsidRPr="00400276">
        <w:t xml:space="preserve"> </w:t>
      </w:r>
      <w:r w:rsidRPr="00400276">
        <w:t>debería poder comprar la misma canasta de bienes</w:t>
      </w:r>
      <w:r w:rsidR="0096111B" w:rsidRPr="00400276">
        <w:t xml:space="preserve"> y servicios </w:t>
      </w:r>
      <w:r w:rsidRPr="00400276">
        <w:t>con la misma cantidad de moneda en cualquier país, es decir, el valor de una moneda se mide por su poder adquisitivo</w:t>
      </w:r>
      <w:r w:rsidR="003B1350" w:rsidRPr="00400276">
        <w:t xml:space="preserve"> </w:t>
      </w:r>
      <w:sdt>
        <w:sdtPr>
          <w:id w:val="2103750491"/>
          <w:citation/>
        </w:sdtPr>
        <w:sdtEndPr/>
        <w:sdtContent>
          <w:r w:rsidR="003B1350" w:rsidRPr="00400276">
            <w:fldChar w:fldCharType="begin"/>
          </w:r>
          <w:r w:rsidR="003B1350" w:rsidRPr="00400276">
            <w:instrText xml:space="preserve">CITATION Med01 \p 34 \l 3082 </w:instrText>
          </w:r>
          <w:r w:rsidR="003B1350" w:rsidRPr="00400276">
            <w:fldChar w:fldCharType="separate"/>
          </w:r>
          <w:r w:rsidR="00C1239C" w:rsidRPr="00400276">
            <w:t>(Medina &amp; Noriega, 2001, p. 34)</w:t>
          </w:r>
          <w:r w:rsidR="003B1350" w:rsidRPr="00400276">
            <w:fldChar w:fldCharType="end"/>
          </w:r>
        </w:sdtContent>
      </w:sdt>
      <w:r w:rsidRPr="00400276">
        <w:t>.</w:t>
      </w:r>
    </w:p>
    <w:p w14:paraId="488AE1BC" w14:textId="13EE4075" w:rsidR="00CE600F" w:rsidRPr="00400276" w:rsidRDefault="008D688D" w:rsidP="00506A13">
      <w:pPr>
        <w:pStyle w:val="Heading3"/>
        <w:numPr>
          <w:ilvl w:val="2"/>
          <w:numId w:val="3"/>
        </w:numPr>
        <w:ind w:left="1287"/>
        <w:rPr>
          <w:rFonts w:cs="Times New Roman"/>
        </w:rPr>
      </w:pPr>
      <w:bookmarkStart w:id="267" w:name="_Toc174896899"/>
      <w:bookmarkStart w:id="268" w:name="_Toc183963407"/>
      <w:r w:rsidRPr="00400276">
        <w:rPr>
          <w:rFonts w:cs="Times New Roman"/>
        </w:rPr>
        <w:t xml:space="preserve">EL </w:t>
      </w:r>
      <w:r w:rsidR="00CE600F" w:rsidRPr="00400276">
        <w:rPr>
          <w:rFonts w:cs="Times New Roman"/>
        </w:rPr>
        <w:t>DÓLAR</w:t>
      </w:r>
      <w:bookmarkEnd w:id="267"/>
      <w:bookmarkEnd w:id="268"/>
      <w:r w:rsidR="00CE600F" w:rsidRPr="00400276">
        <w:rPr>
          <w:rFonts w:cs="Times New Roman"/>
        </w:rPr>
        <w:t xml:space="preserve"> </w:t>
      </w:r>
    </w:p>
    <w:p w14:paraId="6D66777A" w14:textId="54DD068B" w:rsidR="00CE600F" w:rsidRPr="00400276" w:rsidRDefault="0028101F" w:rsidP="00FF2F22">
      <w:pPr>
        <w:pStyle w:val="TextoPrincipal"/>
      </w:pPr>
      <w:r w:rsidRPr="00400276">
        <w:t xml:space="preserve">El </w:t>
      </w:r>
      <w:r w:rsidR="00CE600F" w:rsidRPr="00400276">
        <w:t>dólar (</w:t>
      </w:r>
      <w:r w:rsidR="00135F08" w:rsidRPr="00400276">
        <w:t>simbolizado</w:t>
      </w:r>
      <w:r w:rsidR="00CE600F" w:rsidRPr="00400276">
        <w:t xml:space="preserve"> por el símbolo $) es la </w:t>
      </w:r>
      <w:r w:rsidR="0050427C" w:rsidRPr="00400276">
        <w:t>moneda</w:t>
      </w:r>
      <w:r w:rsidR="00CE600F" w:rsidRPr="00400276">
        <w:t xml:space="preserve"> oficial </w:t>
      </w:r>
      <w:r w:rsidR="0050427C" w:rsidRPr="00400276">
        <w:t>de</w:t>
      </w:r>
      <w:r w:rsidR="00CE600F" w:rsidRPr="00400276">
        <w:t xml:space="preserve"> 39 países y 7 territorios de ultramar. El dólar estadounidense es la moneda </w:t>
      </w:r>
      <w:r w:rsidR="00560741" w:rsidRPr="00400276">
        <w:t>más utilizada en el mundo</w:t>
      </w:r>
      <w:r w:rsidR="005F2587" w:rsidRPr="00400276">
        <w:t xml:space="preserve"> y s</w:t>
      </w:r>
      <w:r w:rsidR="00986773" w:rsidRPr="00400276">
        <w:t xml:space="preserve">e </w:t>
      </w:r>
      <w:r w:rsidR="00CE600F" w:rsidRPr="00400276">
        <w:t xml:space="preserve">abrevia como USD y a menudo denominado simplemente dólar, es la moneda oficial de los Estados Unidos y sus </w:t>
      </w:r>
      <w:r w:rsidR="00CE600F" w:rsidRPr="00400276">
        <w:lastRenderedPageBreak/>
        <w:t>territorios</w:t>
      </w:r>
      <w:sdt>
        <w:sdtPr>
          <w:id w:val="-1694304293"/>
          <w:citation/>
        </w:sdtPr>
        <w:sdtEndPr/>
        <w:sdtContent>
          <w:r w:rsidRPr="00400276">
            <w:fldChar w:fldCharType="begin"/>
          </w:r>
          <w:r w:rsidR="008D7647" w:rsidRPr="00400276">
            <w:instrText xml:space="preserve">CITATION Fra20 \p 2 \l 3082 </w:instrText>
          </w:r>
          <w:r w:rsidRPr="00400276">
            <w:fldChar w:fldCharType="separate"/>
          </w:r>
          <w:r w:rsidR="00C1239C" w:rsidRPr="00400276">
            <w:t xml:space="preserve"> (Garrido, 2020, p. 2)</w:t>
          </w:r>
          <w:r w:rsidRPr="00400276">
            <w:fldChar w:fldCharType="end"/>
          </w:r>
        </w:sdtContent>
      </w:sdt>
      <w:r w:rsidR="00CE600F" w:rsidRPr="00400276">
        <w:t>.</w:t>
      </w:r>
      <w:r w:rsidR="00FF2F22" w:rsidRPr="00400276">
        <w:t xml:space="preserve"> Su importancia en los mercados internacionales ha permitido que se utilice como referencia para la valoración </w:t>
      </w:r>
      <w:r w:rsidR="003872A1" w:rsidRPr="00400276">
        <w:t>con</w:t>
      </w:r>
      <w:r w:rsidR="00FF2F22" w:rsidRPr="00400276">
        <w:t xml:space="preserve"> otras monedas. Por lo tanto, cuanto mayor sea la cantidad necesaria para comprar una unidad de otra moneda, más fuerte se considerará esa moneda</w:t>
      </w:r>
      <w:r w:rsidR="000F24F8" w:rsidRPr="00400276">
        <w:t>, en esencia, s</w:t>
      </w:r>
      <w:r w:rsidR="00FF2F22" w:rsidRPr="00400276">
        <w:t xml:space="preserve">i se necesita menos dinero, se considera </w:t>
      </w:r>
      <w:r w:rsidR="00F02A4F" w:rsidRPr="00400276">
        <w:t xml:space="preserve">que es </w:t>
      </w:r>
      <w:r w:rsidR="00FF2F22" w:rsidRPr="00400276">
        <w:t xml:space="preserve">más débil </w:t>
      </w:r>
      <w:sdt>
        <w:sdtPr>
          <w:id w:val="-510996078"/>
          <w:citation/>
        </w:sdtPr>
        <w:sdtEndPr/>
        <w:sdtContent>
          <w:r w:rsidR="00CE600F" w:rsidRPr="00400276">
            <w:fldChar w:fldCharType="begin"/>
          </w:r>
          <w:r w:rsidR="00CE600F" w:rsidRPr="00400276">
            <w:instrText xml:space="preserve"> CITATION CNN22 \l 3082 </w:instrText>
          </w:r>
          <w:r w:rsidR="00CE600F" w:rsidRPr="00400276">
            <w:fldChar w:fldCharType="separate"/>
          </w:r>
          <w:r w:rsidR="00C1239C" w:rsidRPr="00400276">
            <w:t>(CNN, 2022)</w:t>
          </w:r>
          <w:r w:rsidR="00CE600F" w:rsidRPr="00400276">
            <w:fldChar w:fldCharType="end"/>
          </w:r>
        </w:sdtContent>
      </w:sdt>
      <w:r w:rsidR="00CE600F" w:rsidRPr="00400276">
        <w:t xml:space="preserve">. </w:t>
      </w:r>
    </w:p>
    <w:p w14:paraId="0F027AE9" w14:textId="77777777" w:rsidR="00CE600F" w:rsidRPr="00400276" w:rsidRDefault="00CE600F" w:rsidP="00506A13">
      <w:pPr>
        <w:pStyle w:val="Heading3"/>
        <w:numPr>
          <w:ilvl w:val="2"/>
          <w:numId w:val="3"/>
        </w:numPr>
        <w:ind w:left="1287"/>
        <w:rPr>
          <w:rFonts w:cs="Times New Roman"/>
        </w:rPr>
      </w:pPr>
      <w:bookmarkStart w:id="269" w:name="_Toc174896900"/>
      <w:bookmarkStart w:id="270" w:name="_Toc183963408"/>
      <w:r w:rsidRPr="00400276">
        <w:rPr>
          <w:rFonts w:cs="Times New Roman"/>
        </w:rPr>
        <w:t>INDUSTRIA FARMACÉUTICA</w:t>
      </w:r>
      <w:bookmarkEnd w:id="269"/>
      <w:bookmarkEnd w:id="270"/>
    </w:p>
    <w:p w14:paraId="3ADC9C23" w14:textId="52BC375B" w:rsidR="00165C5B" w:rsidRPr="00400276" w:rsidRDefault="00165C5B" w:rsidP="00CE600F">
      <w:pPr>
        <w:pStyle w:val="TextoPrincipal"/>
      </w:pPr>
      <w:r w:rsidRPr="00400276">
        <w:t xml:space="preserve">La industria farmacéutica </w:t>
      </w:r>
      <w:r w:rsidR="00664009" w:rsidRPr="00400276">
        <w:t xml:space="preserve">se dedica a la producción, formulación y distribución de productos </w:t>
      </w:r>
      <w:r w:rsidRPr="00400276">
        <w:t xml:space="preserve">químicos destinados a la medicina, con el </w:t>
      </w:r>
      <w:r w:rsidR="00D045C9" w:rsidRPr="00400276">
        <w:t xml:space="preserve">objetivo </w:t>
      </w:r>
      <w:r w:rsidRPr="00400276">
        <w:t>de tratar o prevenir diversas enfermedades. Las empresas de este sector llevan a cabo actividades de investigación y desarrollo (I+D) para implementar nuevos tratamientos avanzados y aprovechar los beneficios económicos que estos generan</w:t>
      </w:r>
      <w:r w:rsidR="00D045C9" w:rsidRPr="00400276">
        <w:t xml:space="preserve"> </w:t>
      </w:r>
      <w:sdt>
        <w:sdtPr>
          <w:id w:val="-1949608130"/>
          <w:citation/>
        </w:sdtPr>
        <w:sdtEndPr/>
        <w:sdtContent>
          <w:r w:rsidR="00D045C9" w:rsidRPr="00400276">
            <w:fldChar w:fldCharType="begin"/>
          </w:r>
          <w:r w:rsidR="00D045C9" w:rsidRPr="00400276">
            <w:instrText xml:space="preserve">CITATION Luc15 \p 2 \t  \l 3082 </w:instrText>
          </w:r>
          <w:r w:rsidR="00D045C9" w:rsidRPr="00400276">
            <w:fldChar w:fldCharType="separate"/>
          </w:r>
          <w:r w:rsidR="00C1239C" w:rsidRPr="00400276">
            <w:t>(Jara, 2015, p. 2)</w:t>
          </w:r>
          <w:r w:rsidR="00D045C9" w:rsidRPr="00400276">
            <w:fldChar w:fldCharType="end"/>
          </w:r>
        </w:sdtContent>
      </w:sdt>
      <w:r w:rsidRPr="00400276">
        <w:t>.</w:t>
      </w:r>
    </w:p>
    <w:p w14:paraId="58A24257" w14:textId="3898B681" w:rsidR="003872A1" w:rsidRPr="00400276" w:rsidRDefault="000C24F1" w:rsidP="00CE600F">
      <w:pPr>
        <w:pStyle w:val="TextoPrincipal"/>
      </w:pPr>
      <w:r w:rsidRPr="00400276">
        <w:t xml:space="preserve">Una conceptualización más </w:t>
      </w:r>
      <w:r w:rsidR="00F9571A" w:rsidRPr="00400276">
        <w:t xml:space="preserve">clara </w:t>
      </w:r>
      <w:r w:rsidR="007A3E73" w:rsidRPr="00400276">
        <w:t xml:space="preserve">y sencilla sobre </w:t>
      </w:r>
      <w:r w:rsidR="00572C5B" w:rsidRPr="00400276">
        <w:t xml:space="preserve">la industria farmacéutica </w:t>
      </w:r>
      <w:r w:rsidR="00F9571A" w:rsidRPr="00400276">
        <w:t xml:space="preserve">se define como </w:t>
      </w:r>
      <w:r w:rsidR="00572C5B" w:rsidRPr="00400276">
        <w:t xml:space="preserve">la rama de la industria </w:t>
      </w:r>
      <w:r w:rsidR="002B4CB3" w:rsidRPr="00400276">
        <w:t xml:space="preserve">que se dedica al descubrimiento, desarrollo de producción y distribución </w:t>
      </w:r>
      <w:r w:rsidR="007A3E73" w:rsidRPr="00400276">
        <w:t xml:space="preserve">de medicamentos para la salud humana </w:t>
      </w:r>
      <w:sdt>
        <w:sdtPr>
          <w:id w:val="1886531857"/>
          <w:citation/>
        </w:sdtPr>
        <w:sdtEndPr/>
        <w:sdtContent>
          <w:r w:rsidR="007A3E73" w:rsidRPr="00400276">
            <w:fldChar w:fldCharType="begin"/>
          </w:r>
          <w:r w:rsidR="007A3E73" w:rsidRPr="00400276">
            <w:instrText xml:space="preserve">CITATION Myr20 \p 2 \t  \l 3082 </w:instrText>
          </w:r>
          <w:r w:rsidR="007A3E73" w:rsidRPr="00400276">
            <w:fldChar w:fldCharType="separate"/>
          </w:r>
          <w:r w:rsidR="00C1239C" w:rsidRPr="00400276">
            <w:t>(Quiroa, 2020, p. 2)</w:t>
          </w:r>
          <w:r w:rsidR="007A3E73" w:rsidRPr="00400276">
            <w:fldChar w:fldCharType="end"/>
          </w:r>
        </w:sdtContent>
      </w:sdt>
      <w:r w:rsidR="007A3E73" w:rsidRPr="00400276">
        <w:t>.</w:t>
      </w:r>
    </w:p>
    <w:p w14:paraId="5CF6E599" w14:textId="77777777" w:rsidR="00CE600F" w:rsidRPr="00400276" w:rsidRDefault="00CE600F" w:rsidP="00506A13">
      <w:pPr>
        <w:pStyle w:val="Heading3"/>
        <w:numPr>
          <w:ilvl w:val="2"/>
          <w:numId w:val="3"/>
        </w:numPr>
        <w:ind w:left="1287"/>
        <w:rPr>
          <w:rFonts w:cs="Times New Roman"/>
        </w:rPr>
      </w:pPr>
      <w:bookmarkStart w:id="271" w:name="_Toc173610923"/>
      <w:bookmarkStart w:id="272" w:name="_Toc174896901"/>
      <w:bookmarkStart w:id="273" w:name="_Toc183963409"/>
      <w:r w:rsidRPr="00400276">
        <w:rPr>
          <w:rFonts w:cs="Times New Roman"/>
        </w:rPr>
        <w:t>GESTIÓN FINANCIERA</w:t>
      </w:r>
      <w:bookmarkEnd w:id="271"/>
      <w:bookmarkEnd w:id="272"/>
      <w:bookmarkEnd w:id="273"/>
    </w:p>
    <w:p w14:paraId="06D30EFA" w14:textId="45ECF803" w:rsidR="00CE600F" w:rsidRPr="00400276" w:rsidRDefault="00C200B6" w:rsidP="009152C8">
      <w:pPr>
        <w:pStyle w:val="TextoPrincipal"/>
      </w:pPr>
      <w:r w:rsidRPr="00400276">
        <w:t>La</w:t>
      </w:r>
      <w:r w:rsidR="00CC08EF" w:rsidRPr="00400276">
        <w:t xml:space="preserve"> gestión financiera </w:t>
      </w:r>
      <w:r w:rsidRPr="00400276">
        <w:t xml:space="preserve">se define </w:t>
      </w:r>
      <w:r w:rsidR="00CC08EF" w:rsidRPr="00400276">
        <w:t xml:space="preserve">como la disciplina </w:t>
      </w:r>
      <w:r w:rsidRPr="00400276">
        <w:t xml:space="preserve">encargada </w:t>
      </w:r>
      <w:r w:rsidR="00CC08EF" w:rsidRPr="00400276">
        <w:t xml:space="preserve">de evaluar valores y tomar decisiones en el ámbito </w:t>
      </w:r>
      <w:r w:rsidR="001C17B8" w:rsidRPr="00400276">
        <w:t xml:space="preserve">financiero con el propósito de distribuir </w:t>
      </w:r>
      <w:r w:rsidR="00CC08EF" w:rsidRPr="00400276">
        <w:t xml:space="preserve">eficientemente los recursos. Este proceso incluye adquisición, inversión y gestión de capital. Su enfoque principal es el financiamiento y la gestión de activos guiados por objetivos específicos que la organización intenta alcanzar. La gestión financiera permite a una organización utilizar y controlar eficazmente sus recursos financieros mediante un análisis cuidadoso de las decisiones y acciones necesarias. En </w:t>
      </w:r>
      <w:r w:rsidR="00D2164A" w:rsidRPr="00400276">
        <w:t>esencia</w:t>
      </w:r>
      <w:r w:rsidR="00CC08EF" w:rsidRPr="00400276">
        <w:t xml:space="preserve">, estos son elementos esenciales que contribuyen a la transformación de la misión y visión de la organización en acciones monetarias concretas </w:t>
      </w:r>
      <w:sdt>
        <w:sdtPr>
          <w:id w:val="526057053"/>
          <w:citation/>
        </w:sdtPr>
        <w:sdtEndPr/>
        <w:sdtContent>
          <w:r w:rsidR="00B4430B" w:rsidRPr="00400276">
            <w:fldChar w:fldCharType="begin"/>
          </w:r>
          <w:r w:rsidR="00B4430B" w:rsidRPr="00400276">
            <w:instrText xml:space="preserve">CITATION Cór12 \p 2 \l 3082 </w:instrText>
          </w:r>
          <w:r w:rsidR="00B4430B" w:rsidRPr="00400276">
            <w:fldChar w:fldCharType="separate"/>
          </w:r>
          <w:r w:rsidR="00C1239C" w:rsidRPr="00400276">
            <w:t>(Córoba Padilla, 2012, p. 2)</w:t>
          </w:r>
          <w:r w:rsidR="00B4430B" w:rsidRPr="00400276">
            <w:fldChar w:fldCharType="end"/>
          </w:r>
        </w:sdtContent>
      </w:sdt>
      <w:r w:rsidR="00B4430B" w:rsidRPr="00400276">
        <w:t>.</w:t>
      </w:r>
    </w:p>
    <w:p w14:paraId="511A687F" w14:textId="77777777" w:rsidR="00CE600F" w:rsidRPr="00400276" w:rsidRDefault="00CE600F" w:rsidP="00506A13">
      <w:pPr>
        <w:pStyle w:val="Heading3"/>
        <w:numPr>
          <w:ilvl w:val="2"/>
          <w:numId w:val="3"/>
        </w:numPr>
        <w:ind w:left="1287"/>
        <w:rPr>
          <w:rFonts w:cs="Times New Roman"/>
        </w:rPr>
      </w:pPr>
      <w:bookmarkStart w:id="274" w:name="_Toc174896902"/>
      <w:bookmarkStart w:id="275" w:name="_Toc183963410"/>
      <w:r w:rsidRPr="00400276">
        <w:rPr>
          <w:rFonts w:cs="Times New Roman"/>
        </w:rPr>
        <w:t>RIESGOS FINANCIEROS</w:t>
      </w:r>
      <w:bookmarkEnd w:id="274"/>
      <w:bookmarkEnd w:id="275"/>
    </w:p>
    <w:p w14:paraId="74EA566A" w14:textId="2C07F6FA" w:rsidR="00CE600F" w:rsidRPr="00400276" w:rsidRDefault="00CE095D" w:rsidP="00CE600F">
      <w:pPr>
        <w:pStyle w:val="TextoPrincipal"/>
      </w:pPr>
      <w:r w:rsidRPr="00400276">
        <w:t>El riesgo financiero se define como la posibilidad de que ocurra un evento indeseable que resulte en pérdidas financieras para la empresa.</w:t>
      </w:r>
      <w:r w:rsidR="00C649D3" w:rsidRPr="00400276">
        <w:t xml:space="preserve"> Es fundamental evaluar este riesgo antes de </w:t>
      </w:r>
      <w:r w:rsidR="006915AE" w:rsidRPr="00400276">
        <w:t xml:space="preserve">tomar una decisión de inversión </w:t>
      </w:r>
      <w:sdt>
        <w:sdtPr>
          <w:id w:val="702214474"/>
          <w:citation/>
        </w:sdtPr>
        <w:sdtEndPr/>
        <w:sdtContent>
          <w:r w:rsidR="006915AE" w:rsidRPr="00400276">
            <w:fldChar w:fldCharType="begin"/>
          </w:r>
          <w:r w:rsidR="006915AE" w:rsidRPr="00400276">
            <w:instrText xml:space="preserve">CITATION Lud21 \p 3 \t  \l 3082 </w:instrText>
          </w:r>
          <w:r w:rsidR="006915AE" w:rsidRPr="00400276">
            <w:fldChar w:fldCharType="separate"/>
          </w:r>
          <w:r w:rsidR="00C1239C" w:rsidRPr="00400276">
            <w:t>(Ludeña, 2021, p. 3)</w:t>
          </w:r>
          <w:r w:rsidR="006915AE" w:rsidRPr="00400276">
            <w:fldChar w:fldCharType="end"/>
          </w:r>
        </w:sdtContent>
      </w:sdt>
      <w:r w:rsidR="006915AE" w:rsidRPr="00400276">
        <w:t>.</w:t>
      </w:r>
      <w:r w:rsidR="00331A1F" w:rsidRPr="00400276">
        <w:t xml:space="preserve"> En otras palabras, los riesgos financieros se refieren a cualquier actividad empresarial que conlleva incertidumbre y que, como consecuencia, puede provocar efectos financieros adversos en la empresa</w:t>
      </w:r>
      <w:r w:rsidR="009152C8" w:rsidRPr="00400276">
        <w:t xml:space="preserve"> </w:t>
      </w:r>
      <w:r w:rsidR="00D72F55" w:rsidRPr="00400276">
        <w:t xml:space="preserve">que puede ser </w:t>
      </w:r>
      <w:r w:rsidR="009152C8" w:rsidRPr="00400276">
        <w:t>a corto o largo plazo</w:t>
      </w:r>
      <w:r w:rsidR="00331A1F" w:rsidRPr="00400276">
        <w:t xml:space="preserve"> </w:t>
      </w:r>
      <w:sdt>
        <w:sdtPr>
          <w:id w:val="-697318219"/>
          <w:citation/>
        </w:sdtPr>
        <w:sdtEndPr/>
        <w:sdtContent>
          <w:r w:rsidR="00CE600F" w:rsidRPr="00400276">
            <w:fldChar w:fldCharType="begin"/>
          </w:r>
          <w:r w:rsidR="00507821" w:rsidRPr="00400276">
            <w:instrText xml:space="preserve">CITATION San22 \l 3082 </w:instrText>
          </w:r>
          <w:r w:rsidR="00CE600F" w:rsidRPr="00400276">
            <w:fldChar w:fldCharType="separate"/>
          </w:r>
          <w:r w:rsidR="00C1239C" w:rsidRPr="00400276">
            <w:t>(Universidad de Santander, 2022)</w:t>
          </w:r>
          <w:r w:rsidR="00CE600F" w:rsidRPr="00400276">
            <w:fldChar w:fldCharType="end"/>
          </w:r>
        </w:sdtContent>
      </w:sdt>
      <w:r w:rsidR="00CE600F" w:rsidRPr="00400276">
        <w:t>.</w:t>
      </w:r>
    </w:p>
    <w:p w14:paraId="5D0209C8" w14:textId="77777777" w:rsidR="00CE600F" w:rsidRPr="00400276" w:rsidRDefault="00CE600F" w:rsidP="00506A13">
      <w:pPr>
        <w:pStyle w:val="Heading3"/>
        <w:numPr>
          <w:ilvl w:val="2"/>
          <w:numId w:val="3"/>
        </w:numPr>
        <w:ind w:left="1287"/>
        <w:rPr>
          <w:rFonts w:cs="Times New Roman"/>
        </w:rPr>
      </w:pPr>
      <w:bookmarkStart w:id="276" w:name="_Toc174896903"/>
      <w:bookmarkStart w:id="277" w:name="_Toc183963411"/>
      <w:r w:rsidRPr="00400276">
        <w:rPr>
          <w:rFonts w:cs="Times New Roman"/>
        </w:rPr>
        <w:lastRenderedPageBreak/>
        <w:t>ESTRATEGIAS DE MITIGACIÓN</w:t>
      </w:r>
      <w:bookmarkEnd w:id="276"/>
      <w:bookmarkEnd w:id="277"/>
    </w:p>
    <w:p w14:paraId="1E5405B1" w14:textId="0D3212A4" w:rsidR="00D15D85" w:rsidRPr="00400276" w:rsidRDefault="00721DF8" w:rsidP="00CE600F">
      <w:pPr>
        <w:pStyle w:val="TextoPrincipal"/>
      </w:pPr>
      <w:r w:rsidRPr="00400276">
        <w:t xml:space="preserve">Las estrategias de mitigación se entienden como un conjunto de planes y acciones orientados a disminuir los riesgos que pueden comprometer los objetivos de </w:t>
      </w:r>
      <w:r w:rsidR="008B2567" w:rsidRPr="00400276">
        <w:t>una empresa</w:t>
      </w:r>
      <w:sdt>
        <w:sdtPr>
          <w:id w:val="-924033653"/>
          <w:citation/>
        </w:sdtPr>
        <w:sdtEndPr/>
        <w:sdtContent>
          <w:r w:rsidR="008B2567" w:rsidRPr="00400276">
            <w:fldChar w:fldCharType="begin"/>
          </w:r>
          <w:r w:rsidR="008B2567" w:rsidRPr="00400276">
            <w:instrText xml:space="preserve">CITATION Pér06 \p 4 \t  \l 3082 </w:instrText>
          </w:r>
          <w:r w:rsidR="008B2567" w:rsidRPr="00400276">
            <w:fldChar w:fldCharType="separate"/>
          </w:r>
          <w:r w:rsidR="00C1239C" w:rsidRPr="00400276">
            <w:t xml:space="preserve"> (Pérez de Armiño, 2006, p. 4)</w:t>
          </w:r>
          <w:r w:rsidR="008B2567" w:rsidRPr="00400276">
            <w:fldChar w:fldCharType="end"/>
          </w:r>
        </w:sdtContent>
      </w:sdt>
      <w:r w:rsidRPr="00400276">
        <w:t>. Este proceso resulta fundamental en la gestión de riesgos, ya que tiene como objetivo reducir la gravedad de las pérdidas potenciales y las repercusiones de eventos adversos, la mitigación abarca medidas que buscan atenuar el impacto destructivo de un desastre</w:t>
      </w:r>
      <w:sdt>
        <w:sdtPr>
          <w:id w:val="-1085527532"/>
          <w:citation/>
        </w:sdtPr>
        <w:sdtEndPr/>
        <w:sdtContent>
          <w:r w:rsidR="00C21B12" w:rsidRPr="00400276">
            <w:fldChar w:fldCharType="begin"/>
          </w:r>
          <w:r w:rsidR="00C21B12" w:rsidRPr="00400276">
            <w:instrText xml:space="preserve"> CITATION ESA16 \l 3082 </w:instrText>
          </w:r>
          <w:r w:rsidR="00C21B12" w:rsidRPr="00400276">
            <w:fldChar w:fldCharType="separate"/>
          </w:r>
          <w:r w:rsidR="00C1239C" w:rsidRPr="00400276">
            <w:t xml:space="preserve"> (ESAN , 2016)</w:t>
          </w:r>
          <w:r w:rsidR="00C21B12" w:rsidRPr="00400276">
            <w:fldChar w:fldCharType="end"/>
          </w:r>
        </w:sdtContent>
      </w:sdt>
      <w:r w:rsidRPr="00400276">
        <w:t xml:space="preserve">. </w:t>
      </w:r>
    </w:p>
    <w:p w14:paraId="4D2CF25D" w14:textId="7A092BB9" w:rsidR="006B637F" w:rsidRPr="00400276" w:rsidRDefault="00721DF8" w:rsidP="00D15D85">
      <w:pPr>
        <w:pStyle w:val="TextoPrincipal"/>
      </w:pPr>
      <w:r w:rsidRPr="00400276">
        <w:t>Por otro lado, la mitigación financiera se enfoca en limitar tanto las probabilidades como las consecuencias de un riesgo financiero. De este modo, el propósito de estas estrategias no es erradicar todas las amenazas, sino preparar a la organización para manejar desastres de manera efectiva y minimizar su impacto en las operaciones</w:t>
      </w:r>
      <w:r w:rsidR="00C21B12" w:rsidRPr="00400276">
        <w:t xml:space="preserve"> </w:t>
      </w:r>
      <w:sdt>
        <w:sdtPr>
          <w:id w:val="-2021694765"/>
          <w:citation/>
        </w:sdtPr>
        <w:sdtEndPr/>
        <w:sdtContent>
          <w:r w:rsidR="00C21B12" w:rsidRPr="00400276">
            <w:fldChar w:fldCharType="begin"/>
          </w:r>
          <w:r w:rsidR="00C21B12" w:rsidRPr="00400276">
            <w:instrText xml:space="preserve">CITATION Tea24 \l 3082 </w:instrText>
          </w:r>
          <w:r w:rsidR="00C21B12" w:rsidRPr="00400276">
            <w:fldChar w:fldCharType="separate"/>
          </w:r>
          <w:r w:rsidR="00C1239C" w:rsidRPr="00400276">
            <w:t>(Finn &amp; Downie, 2024)</w:t>
          </w:r>
          <w:r w:rsidR="00C21B12" w:rsidRPr="00400276">
            <w:fldChar w:fldCharType="end"/>
          </w:r>
        </w:sdtContent>
      </w:sdt>
      <w:r w:rsidR="00C21B12" w:rsidRPr="00400276">
        <w:t>.</w:t>
      </w:r>
    </w:p>
    <w:p w14:paraId="69AD4243" w14:textId="77777777" w:rsidR="00601931" w:rsidRPr="00400276" w:rsidRDefault="00601931" w:rsidP="00506A13">
      <w:pPr>
        <w:pStyle w:val="Heading2"/>
        <w:numPr>
          <w:ilvl w:val="1"/>
          <w:numId w:val="3"/>
        </w:numPr>
        <w:spacing w:line="360" w:lineRule="auto"/>
        <w:rPr>
          <w:rFonts w:cs="Times New Roman"/>
        </w:rPr>
      </w:pPr>
      <w:bookmarkStart w:id="278" w:name="_Toc175304111"/>
      <w:bookmarkStart w:id="279" w:name="_Toc183963412"/>
      <w:r w:rsidRPr="00400276">
        <w:rPr>
          <w:rFonts w:cs="Times New Roman"/>
        </w:rPr>
        <w:t>TEORÍAS DE SUSTENTO</w:t>
      </w:r>
      <w:bookmarkEnd w:id="278"/>
      <w:bookmarkEnd w:id="279"/>
    </w:p>
    <w:p w14:paraId="15B4D470" w14:textId="09D88C26" w:rsidR="006D011B" w:rsidRPr="00400276" w:rsidRDefault="006D011B" w:rsidP="00506A13">
      <w:pPr>
        <w:pStyle w:val="Heading3"/>
        <w:numPr>
          <w:ilvl w:val="2"/>
          <w:numId w:val="3"/>
        </w:numPr>
        <w:ind w:left="1287"/>
        <w:rPr>
          <w:rFonts w:cs="Times New Roman"/>
        </w:rPr>
      </w:pPr>
      <w:bookmarkStart w:id="280" w:name="_Toc183963413"/>
      <w:bookmarkStart w:id="281" w:name="_Toc175304112"/>
      <w:r w:rsidRPr="00400276">
        <w:rPr>
          <w:rFonts w:cs="Times New Roman"/>
        </w:rPr>
        <w:t>BASES TEÓRICAS</w:t>
      </w:r>
      <w:bookmarkEnd w:id="280"/>
    </w:p>
    <w:p w14:paraId="4569D57C" w14:textId="77777777" w:rsidR="00EB6357" w:rsidRPr="00400276" w:rsidRDefault="00EB6357" w:rsidP="00EB6357">
      <w:pPr>
        <w:pStyle w:val="ListParagraph"/>
        <w:numPr>
          <w:ilvl w:val="1"/>
          <w:numId w:val="2"/>
        </w:numPr>
        <w:spacing w:after="120"/>
        <w:outlineLvl w:val="3"/>
        <w:rPr>
          <w:rFonts w:ascii="Times New Roman" w:eastAsia="Times New Roman" w:hAnsi="Times New Roman" w:cs="Times New Roman"/>
          <w:b/>
          <w:bCs/>
          <w:vanish/>
          <w:sz w:val="24"/>
          <w:szCs w:val="24"/>
        </w:rPr>
      </w:pPr>
      <w:bookmarkStart w:id="282" w:name="_Toc176293504"/>
      <w:bookmarkStart w:id="283" w:name="_Toc176373583"/>
      <w:bookmarkStart w:id="284" w:name="_Toc176385298"/>
      <w:bookmarkStart w:id="285" w:name="_Toc176385360"/>
      <w:bookmarkStart w:id="286" w:name="_Toc176385416"/>
      <w:bookmarkStart w:id="287" w:name="_Toc176385676"/>
      <w:bookmarkStart w:id="288" w:name="_Toc176385949"/>
      <w:bookmarkStart w:id="289" w:name="_Toc176877419"/>
      <w:bookmarkStart w:id="290" w:name="_Toc176879700"/>
      <w:bookmarkStart w:id="291" w:name="_Toc176879761"/>
      <w:bookmarkStart w:id="292" w:name="_Toc176888542"/>
      <w:bookmarkStart w:id="293" w:name="_Toc176889365"/>
      <w:bookmarkStart w:id="294" w:name="_Toc176889853"/>
      <w:bookmarkStart w:id="295" w:name="_Toc176899410"/>
      <w:bookmarkStart w:id="296" w:name="_Toc176899472"/>
      <w:bookmarkStart w:id="297" w:name="_Toc177217706"/>
      <w:bookmarkStart w:id="298" w:name="_Toc177219852"/>
      <w:bookmarkStart w:id="299" w:name="_Toc177219922"/>
      <w:bookmarkStart w:id="300" w:name="_Toc177897484"/>
      <w:bookmarkStart w:id="301" w:name="_Toc179232132"/>
      <w:bookmarkStart w:id="302" w:name="_Toc182768026"/>
      <w:bookmarkStart w:id="303" w:name="_Toc182768219"/>
      <w:bookmarkStart w:id="304" w:name="_Toc182768794"/>
      <w:bookmarkStart w:id="305" w:name="_Toc182769922"/>
      <w:bookmarkStart w:id="306" w:name="_Toc183126777"/>
      <w:bookmarkStart w:id="307" w:name="_Toc183384162"/>
      <w:bookmarkStart w:id="308" w:name="_Toc183384378"/>
      <w:bookmarkStart w:id="309" w:name="_Toc183385190"/>
      <w:bookmarkStart w:id="310" w:name="_Toc183385438"/>
      <w:bookmarkStart w:id="311" w:name="_Toc183463503"/>
      <w:bookmarkStart w:id="312" w:name="_Toc183963414"/>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2D0D8BBA" w14:textId="77777777" w:rsidR="00EB6357" w:rsidRPr="00400276" w:rsidRDefault="00EB6357" w:rsidP="00EB6357">
      <w:pPr>
        <w:pStyle w:val="ListParagraph"/>
        <w:numPr>
          <w:ilvl w:val="1"/>
          <w:numId w:val="2"/>
        </w:numPr>
        <w:spacing w:after="120"/>
        <w:outlineLvl w:val="3"/>
        <w:rPr>
          <w:rFonts w:ascii="Times New Roman" w:eastAsia="Times New Roman" w:hAnsi="Times New Roman" w:cs="Times New Roman"/>
          <w:b/>
          <w:bCs/>
          <w:vanish/>
          <w:sz w:val="24"/>
          <w:szCs w:val="24"/>
        </w:rPr>
      </w:pPr>
      <w:bookmarkStart w:id="313" w:name="_Toc176293505"/>
      <w:bookmarkStart w:id="314" w:name="_Toc176373584"/>
      <w:bookmarkStart w:id="315" w:name="_Toc176385299"/>
      <w:bookmarkStart w:id="316" w:name="_Toc176385361"/>
      <w:bookmarkStart w:id="317" w:name="_Toc176385417"/>
      <w:bookmarkStart w:id="318" w:name="_Toc176385677"/>
      <w:bookmarkStart w:id="319" w:name="_Toc176385950"/>
      <w:bookmarkStart w:id="320" w:name="_Toc176877420"/>
      <w:bookmarkStart w:id="321" w:name="_Toc176879701"/>
      <w:bookmarkStart w:id="322" w:name="_Toc176879762"/>
      <w:bookmarkStart w:id="323" w:name="_Toc176888543"/>
      <w:bookmarkStart w:id="324" w:name="_Toc176889366"/>
      <w:bookmarkStart w:id="325" w:name="_Toc176889854"/>
      <w:bookmarkStart w:id="326" w:name="_Toc176899411"/>
      <w:bookmarkStart w:id="327" w:name="_Toc176899473"/>
      <w:bookmarkStart w:id="328" w:name="_Toc177217707"/>
      <w:bookmarkStart w:id="329" w:name="_Toc177219853"/>
      <w:bookmarkStart w:id="330" w:name="_Toc177219923"/>
      <w:bookmarkStart w:id="331" w:name="_Toc177897485"/>
      <w:bookmarkStart w:id="332" w:name="_Toc179232133"/>
      <w:bookmarkStart w:id="333" w:name="_Toc182768027"/>
      <w:bookmarkStart w:id="334" w:name="_Toc182768220"/>
      <w:bookmarkStart w:id="335" w:name="_Toc182768795"/>
      <w:bookmarkStart w:id="336" w:name="_Toc182769923"/>
      <w:bookmarkStart w:id="337" w:name="_Toc183126778"/>
      <w:bookmarkStart w:id="338" w:name="_Toc183384163"/>
      <w:bookmarkStart w:id="339" w:name="_Toc183384379"/>
      <w:bookmarkStart w:id="340" w:name="_Toc183385191"/>
      <w:bookmarkStart w:id="341" w:name="_Toc183385439"/>
      <w:bookmarkStart w:id="342" w:name="_Toc183463504"/>
      <w:bookmarkStart w:id="343" w:name="_Toc183963415"/>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p>
    <w:p w14:paraId="13A85EFB" w14:textId="77777777" w:rsidR="00EB6357" w:rsidRPr="00400276" w:rsidRDefault="00EB6357" w:rsidP="00EB6357">
      <w:pPr>
        <w:pStyle w:val="ListParagraph"/>
        <w:numPr>
          <w:ilvl w:val="2"/>
          <w:numId w:val="2"/>
        </w:numPr>
        <w:spacing w:after="120"/>
        <w:outlineLvl w:val="3"/>
        <w:rPr>
          <w:rFonts w:ascii="Times New Roman" w:eastAsia="Times New Roman" w:hAnsi="Times New Roman" w:cs="Times New Roman"/>
          <w:b/>
          <w:bCs/>
          <w:vanish/>
          <w:sz w:val="24"/>
          <w:szCs w:val="24"/>
        </w:rPr>
      </w:pPr>
      <w:bookmarkStart w:id="344" w:name="_Toc176293506"/>
      <w:bookmarkStart w:id="345" w:name="_Toc176373585"/>
      <w:bookmarkStart w:id="346" w:name="_Toc176385300"/>
      <w:bookmarkStart w:id="347" w:name="_Toc176385362"/>
      <w:bookmarkStart w:id="348" w:name="_Toc176385418"/>
      <w:bookmarkStart w:id="349" w:name="_Toc176385678"/>
      <w:bookmarkStart w:id="350" w:name="_Toc176385951"/>
      <w:bookmarkStart w:id="351" w:name="_Toc176877421"/>
      <w:bookmarkStart w:id="352" w:name="_Toc176879702"/>
      <w:bookmarkStart w:id="353" w:name="_Toc176879763"/>
      <w:bookmarkStart w:id="354" w:name="_Toc176888544"/>
      <w:bookmarkStart w:id="355" w:name="_Toc176889367"/>
      <w:bookmarkStart w:id="356" w:name="_Toc176889855"/>
      <w:bookmarkStart w:id="357" w:name="_Toc176899412"/>
      <w:bookmarkStart w:id="358" w:name="_Toc176899474"/>
      <w:bookmarkStart w:id="359" w:name="_Toc177217708"/>
      <w:bookmarkStart w:id="360" w:name="_Toc177219854"/>
      <w:bookmarkStart w:id="361" w:name="_Toc177219924"/>
      <w:bookmarkStart w:id="362" w:name="_Toc177897486"/>
      <w:bookmarkStart w:id="363" w:name="_Toc179232134"/>
      <w:bookmarkStart w:id="364" w:name="_Toc182768028"/>
      <w:bookmarkStart w:id="365" w:name="_Toc182768221"/>
      <w:bookmarkStart w:id="366" w:name="_Toc182768796"/>
      <w:bookmarkStart w:id="367" w:name="_Toc182769924"/>
      <w:bookmarkStart w:id="368" w:name="_Toc183126779"/>
      <w:bookmarkStart w:id="369" w:name="_Toc183384164"/>
      <w:bookmarkStart w:id="370" w:name="_Toc183384380"/>
      <w:bookmarkStart w:id="371" w:name="_Toc183385192"/>
      <w:bookmarkStart w:id="372" w:name="_Toc183385440"/>
      <w:bookmarkStart w:id="373" w:name="_Toc183463505"/>
      <w:bookmarkStart w:id="374" w:name="_Toc183963416"/>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p>
    <w:p w14:paraId="36D3F39C" w14:textId="7BB6174A" w:rsidR="00601931" w:rsidRPr="00400276" w:rsidRDefault="00601931" w:rsidP="00EB6357">
      <w:pPr>
        <w:pStyle w:val="Heading4"/>
        <w:numPr>
          <w:ilvl w:val="3"/>
          <w:numId w:val="2"/>
        </w:numPr>
        <w:ind w:left="1854"/>
        <w:rPr>
          <w:rFonts w:cs="Times New Roman"/>
        </w:rPr>
      </w:pPr>
      <w:bookmarkStart w:id="375" w:name="_Toc183963417"/>
      <w:r w:rsidRPr="00400276">
        <w:rPr>
          <w:rFonts w:cs="Times New Roman"/>
        </w:rPr>
        <w:t>TEORÍA DEL EQUILIBRIO DEL MERCADO DE DIVISAS</w:t>
      </w:r>
      <w:bookmarkEnd w:id="281"/>
      <w:bookmarkEnd w:id="375"/>
    </w:p>
    <w:p w14:paraId="5DB3902A" w14:textId="08DC8653" w:rsidR="009731D7" w:rsidRPr="00400276" w:rsidRDefault="00684440" w:rsidP="00601931">
      <w:pPr>
        <w:pStyle w:val="TextoPrincipal"/>
      </w:pPr>
      <w:r w:rsidRPr="00400276">
        <w:t xml:space="preserve">El </w:t>
      </w:r>
      <w:r w:rsidR="00ED12D8" w:rsidRPr="00400276">
        <w:t>equilibrio del mercado de divisas</w:t>
      </w:r>
      <w:r w:rsidRPr="00400276">
        <w:t xml:space="preserve"> se alcanza cuando la oferta y la demanda de una moneda se igualan, estableciendo un precio de cambio estable, este equilibro </w:t>
      </w:r>
      <w:r w:rsidR="00D30524" w:rsidRPr="00400276">
        <w:t xml:space="preserve">representa el punto </w:t>
      </w:r>
      <w:r w:rsidR="00CF7C5D" w:rsidRPr="00400276">
        <w:t xml:space="preserve">en el que los oferentes </w:t>
      </w:r>
      <w:r w:rsidR="00F63662" w:rsidRPr="00400276">
        <w:t xml:space="preserve">están dispuestos a vender la cantidad </w:t>
      </w:r>
      <w:r w:rsidR="009531EB" w:rsidRPr="00400276">
        <w:t>exacta que los demandantes están dispuestos a comprar,</w:t>
      </w:r>
      <w:r w:rsidR="00B001CB" w:rsidRPr="00400276">
        <w:t xml:space="preserve"> proporcionando así una estabilidad temporal de los valores de las monedas en los mercados mundiales </w:t>
      </w:r>
      <w:sdt>
        <w:sdtPr>
          <w:id w:val="360405775"/>
          <w:citation/>
        </w:sdtPr>
        <w:sdtEndPr/>
        <w:sdtContent>
          <w:r w:rsidR="00B001CB" w:rsidRPr="00400276">
            <w:fldChar w:fldCharType="begin"/>
          </w:r>
          <w:r w:rsidR="00B565F0" w:rsidRPr="00400276">
            <w:instrText xml:space="preserve">CITATION Sol18 \p 15 \t  \l 18442 </w:instrText>
          </w:r>
          <w:r w:rsidR="00B001CB" w:rsidRPr="00400276">
            <w:fldChar w:fldCharType="separate"/>
          </w:r>
          <w:r w:rsidR="00C1239C" w:rsidRPr="00400276">
            <w:t>(Solano Vargas, 2018, p. 15)</w:t>
          </w:r>
          <w:r w:rsidR="00B001CB" w:rsidRPr="00400276">
            <w:fldChar w:fldCharType="end"/>
          </w:r>
        </w:sdtContent>
      </w:sdt>
      <w:r w:rsidR="00B001CB" w:rsidRPr="00400276">
        <w:t>.</w:t>
      </w:r>
    </w:p>
    <w:p w14:paraId="10A6322F" w14:textId="3E2C671C" w:rsidR="00A83002" w:rsidRPr="00400276" w:rsidRDefault="00A83002" w:rsidP="00601931">
      <w:pPr>
        <w:pStyle w:val="TextoPrincipal"/>
      </w:pPr>
      <w:r w:rsidRPr="00400276">
        <w:t xml:space="preserve">La fundamentación teórica </w:t>
      </w:r>
      <w:r w:rsidR="007665A6" w:rsidRPr="00400276">
        <w:t>del equilibro (</w:t>
      </w:r>
      <w:r w:rsidRPr="00400276">
        <w:t>oferta y la demanda</w:t>
      </w:r>
      <w:r w:rsidR="007665A6" w:rsidRPr="00400276">
        <w:t>)</w:t>
      </w:r>
      <w:r w:rsidRPr="00400276">
        <w:t xml:space="preserve">, como concepto </w:t>
      </w:r>
      <w:r w:rsidR="00CC7E13" w:rsidRPr="00400276">
        <w:t>elemental d</w:t>
      </w:r>
      <w:r w:rsidRPr="00400276">
        <w:t xml:space="preserve">e la economía, fue desarrollada en gran parte por el economista escocés Adam Smith en su obra </w:t>
      </w:r>
      <w:r w:rsidR="007E02BB" w:rsidRPr="00400276">
        <w:t>“</w:t>
      </w:r>
      <w:r w:rsidR="005A61F7" w:rsidRPr="00400276">
        <w:rPr>
          <w:i/>
          <w:iCs/>
        </w:rPr>
        <w:t>The Wealth of Nations</w:t>
      </w:r>
      <w:r w:rsidR="005A61F7" w:rsidRPr="00400276">
        <w:t>”</w:t>
      </w:r>
      <w:r w:rsidRPr="00400276">
        <w:t>, publicada en 1776. Smith introdujo la idea de que los precios de los bienes y servicios son determinados por la interacción entre la oferta y la demanda en un mercado competitivo</w:t>
      </w:r>
      <w:r w:rsidR="00AC2BCD" w:rsidRPr="00400276">
        <w:t>, lo que también se aplica al mercado de divisas.</w:t>
      </w:r>
    </w:p>
    <w:p w14:paraId="2A3241B9" w14:textId="2E9E8128" w:rsidR="00601931" w:rsidRPr="00400276" w:rsidRDefault="007C2125" w:rsidP="00601931">
      <w:pPr>
        <w:pStyle w:val="TextoPrincipal"/>
      </w:pPr>
      <w:r w:rsidRPr="00400276">
        <w:t xml:space="preserve">El objetivo principal </w:t>
      </w:r>
      <w:r w:rsidR="00B72E9A" w:rsidRPr="00400276">
        <w:t>de este postulado económico es facilitar el comercio y la inversión internacionales permitiendo a empresas e individuos comerciar en diferentes monedas</w:t>
      </w:r>
      <w:sdt>
        <w:sdtPr>
          <w:id w:val="-603956416"/>
          <w:citation/>
        </w:sdtPr>
        <w:sdtEndPr/>
        <w:sdtContent>
          <w:r w:rsidR="00601931" w:rsidRPr="00400276">
            <w:fldChar w:fldCharType="begin"/>
          </w:r>
          <w:r w:rsidR="00626EA9" w:rsidRPr="00400276">
            <w:instrText xml:space="preserve">CITATION Bra22 \l 18442 </w:instrText>
          </w:r>
          <w:r w:rsidR="00601931" w:rsidRPr="00400276">
            <w:fldChar w:fldCharType="separate"/>
          </w:r>
          <w:r w:rsidR="00C1239C" w:rsidRPr="00400276">
            <w:t xml:space="preserve"> (Content, 2022)</w:t>
          </w:r>
          <w:r w:rsidR="00601931" w:rsidRPr="00400276">
            <w:fldChar w:fldCharType="end"/>
          </w:r>
        </w:sdtContent>
      </w:sdt>
      <w:r w:rsidR="00601931" w:rsidRPr="00400276">
        <w:t xml:space="preserve">. </w:t>
      </w:r>
      <w:r w:rsidR="00E256AC" w:rsidRPr="00400276">
        <w:t>Este equilibrio resulta en un valor de cambio que representa las condiciones económicas globales</w:t>
      </w:r>
      <w:sdt>
        <w:sdtPr>
          <w:id w:val="595219295"/>
          <w:citation/>
        </w:sdtPr>
        <w:sdtEndPr/>
        <w:sdtContent>
          <w:r w:rsidR="00601931" w:rsidRPr="00400276">
            <w:fldChar w:fldCharType="begin"/>
          </w:r>
          <w:r w:rsidR="00601931" w:rsidRPr="00400276">
            <w:instrText xml:space="preserve"> CITATION Eli24 \l 18442 </w:instrText>
          </w:r>
          <w:r w:rsidR="00601931" w:rsidRPr="00400276">
            <w:fldChar w:fldCharType="separate"/>
          </w:r>
          <w:r w:rsidR="00C1239C" w:rsidRPr="00400276">
            <w:t xml:space="preserve"> (Medd, 2024)</w:t>
          </w:r>
          <w:r w:rsidR="00601931" w:rsidRPr="00400276">
            <w:fldChar w:fldCharType="end"/>
          </w:r>
        </w:sdtContent>
      </w:sdt>
      <w:r w:rsidR="00601931" w:rsidRPr="00400276">
        <w:t xml:space="preserve">. </w:t>
      </w:r>
      <w:r w:rsidR="00CD41E0" w:rsidRPr="00400276">
        <w:t>L</w:t>
      </w:r>
      <w:r w:rsidR="0059766A" w:rsidRPr="00400276">
        <w:t>a demanda de divisas proviene</w:t>
      </w:r>
      <w:r w:rsidR="00CD41E0" w:rsidRPr="00400276">
        <w:t xml:space="preserve"> principalmente</w:t>
      </w:r>
      <w:r w:rsidR="0059766A" w:rsidRPr="00400276">
        <w:t xml:space="preserve"> de</w:t>
      </w:r>
      <w:r w:rsidR="00601931" w:rsidRPr="00400276">
        <w:t>:</w:t>
      </w:r>
    </w:p>
    <w:p w14:paraId="6FF05261" w14:textId="77777777" w:rsidR="001E6BB7" w:rsidRPr="00400276" w:rsidRDefault="001E6BB7" w:rsidP="00506A13">
      <w:pPr>
        <w:pStyle w:val="TextoPrincipal"/>
        <w:numPr>
          <w:ilvl w:val="0"/>
          <w:numId w:val="13"/>
        </w:numPr>
      </w:pPr>
      <w:r w:rsidRPr="00400276">
        <w:t xml:space="preserve">En primer lugar, está la importación de bienes y servicios, donde las empresas y </w:t>
      </w:r>
      <w:r w:rsidRPr="00400276">
        <w:lastRenderedPageBreak/>
        <w:t>consumidores necesitan divisas para realizar transacciones internacionales.</w:t>
      </w:r>
    </w:p>
    <w:p w14:paraId="08168EBB" w14:textId="7AA3AB23" w:rsidR="001E6BB7" w:rsidRPr="00400276" w:rsidRDefault="001E6BB7" w:rsidP="00506A13">
      <w:pPr>
        <w:pStyle w:val="TextoPrincipal"/>
        <w:numPr>
          <w:ilvl w:val="0"/>
          <w:numId w:val="13"/>
        </w:numPr>
      </w:pPr>
      <w:r w:rsidRPr="00400276">
        <w:t>En segundo lugar, la transferencia de dinero al exterior por parte de los ciudadanos ya sea por remesas, inversiones o pagos personales, también impulsa la demanda de divisas.</w:t>
      </w:r>
    </w:p>
    <w:p w14:paraId="772E3DB6" w14:textId="77777777" w:rsidR="001E6BB7" w:rsidRPr="00400276" w:rsidRDefault="001E6BB7" w:rsidP="00506A13">
      <w:pPr>
        <w:pStyle w:val="TextoPrincipal"/>
        <w:numPr>
          <w:ilvl w:val="0"/>
          <w:numId w:val="13"/>
        </w:numPr>
      </w:pPr>
      <w:r w:rsidRPr="00400276">
        <w:t>Además, la intervención del banco central en el mercado de divisas, comprando moneda extranjera para estabilizar la economía o aumentar sus reservas, es otra fuente significativa de demanda.</w:t>
      </w:r>
    </w:p>
    <w:p w14:paraId="29115598" w14:textId="77777777" w:rsidR="001E6BB7" w:rsidRPr="00400276" w:rsidRDefault="001E6BB7" w:rsidP="00506A13">
      <w:pPr>
        <w:pStyle w:val="TextoPrincipal"/>
        <w:numPr>
          <w:ilvl w:val="0"/>
          <w:numId w:val="13"/>
        </w:numPr>
      </w:pPr>
      <w:r w:rsidRPr="00400276">
        <w:t>La salida neta de capitales es otro factor importante, que incluye tanto la inversión extranjera directa (IED) como la inversión de cartera por parte de ciudadanos extranjeros. Esto también abarca la reducción de la inversión extranjera directa en el país.</w:t>
      </w:r>
    </w:p>
    <w:p w14:paraId="500D00D6" w14:textId="340744DC" w:rsidR="00A044A6" w:rsidRPr="00400276" w:rsidRDefault="001E6BB7" w:rsidP="00506A13">
      <w:pPr>
        <w:pStyle w:val="TextoPrincipal"/>
        <w:numPr>
          <w:ilvl w:val="0"/>
          <w:numId w:val="13"/>
        </w:numPr>
      </w:pPr>
      <w:r w:rsidRPr="00400276">
        <w:t>Por último, los pagos de intereses y el reembolso del principal de los préstamos internacionales obtenidos de bancos multilaterales y privados son una fuente adicional de demanda de divisas.</w:t>
      </w:r>
    </w:p>
    <w:p w14:paraId="19E5AD2B" w14:textId="2BAEC56A" w:rsidR="00A20EB4" w:rsidRPr="00400276" w:rsidRDefault="00A20EB4" w:rsidP="00601931">
      <w:pPr>
        <w:pStyle w:val="TextoPrincipal"/>
      </w:pPr>
      <w:r w:rsidRPr="00400276">
        <w:t>A diferencia</w:t>
      </w:r>
      <w:r w:rsidR="00255BD5" w:rsidRPr="00400276">
        <w:t>,</w:t>
      </w:r>
      <w:r w:rsidRPr="00400276">
        <w:t xml:space="preserve"> </w:t>
      </w:r>
      <w:r w:rsidR="0050127B" w:rsidRPr="00400276">
        <w:t>la oferta de divisas se origina a partir de transacciones activas o créditos de la balanza de pagos</w:t>
      </w:r>
      <w:r w:rsidR="00255BD5" w:rsidRPr="00400276">
        <w:t xml:space="preserve"> de las cuentas nacionales de un país</w:t>
      </w:r>
      <w:r w:rsidR="0050127B" w:rsidRPr="00400276">
        <w:t xml:space="preserve"> </w:t>
      </w:r>
      <w:sdt>
        <w:sdtPr>
          <w:id w:val="-411239424"/>
          <w:citation/>
        </w:sdtPr>
        <w:sdtEndPr/>
        <w:sdtContent>
          <w:r w:rsidR="0050127B" w:rsidRPr="00400276">
            <w:fldChar w:fldCharType="begin"/>
          </w:r>
          <w:r w:rsidR="0050127B" w:rsidRPr="00400276">
            <w:instrText xml:space="preserve">CITATION Fer01 \p 4 \l 18442 </w:instrText>
          </w:r>
          <w:r w:rsidR="0050127B" w:rsidRPr="00400276">
            <w:fldChar w:fldCharType="separate"/>
          </w:r>
          <w:r w:rsidR="00C1239C" w:rsidRPr="00400276">
            <w:t>(Ferreira, 2001, p. 4)</w:t>
          </w:r>
          <w:r w:rsidR="0050127B" w:rsidRPr="00400276">
            <w:fldChar w:fldCharType="end"/>
          </w:r>
        </w:sdtContent>
      </w:sdt>
      <w:r w:rsidR="0050127B" w:rsidRPr="00400276">
        <w:t>:</w:t>
      </w:r>
    </w:p>
    <w:p w14:paraId="437FA2CE" w14:textId="77777777" w:rsidR="0039198D" w:rsidRPr="00400276" w:rsidRDefault="0039198D" w:rsidP="00506A13">
      <w:pPr>
        <w:pStyle w:val="TextoPrincipal"/>
        <w:numPr>
          <w:ilvl w:val="0"/>
          <w:numId w:val="13"/>
        </w:numPr>
      </w:pPr>
      <w:r w:rsidRPr="00400276">
        <w:t xml:space="preserve">La exportación de bienes y servicios permite a las empresas generar ingresos en divisas al vender sus productos en mercados internacionales. </w:t>
      </w:r>
    </w:p>
    <w:p w14:paraId="0CA2059F" w14:textId="77777777" w:rsidR="0039198D" w:rsidRPr="00400276" w:rsidRDefault="0039198D" w:rsidP="00506A13">
      <w:pPr>
        <w:pStyle w:val="TextoPrincipal"/>
        <w:numPr>
          <w:ilvl w:val="0"/>
          <w:numId w:val="13"/>
        </w:numPr>
      </w:pPr>
      <w:r w:rsidRPr="00400276">
        <w:t>Los ingresos por remesas, que son transferencias de dinero enviadas por ciudadanos que viven en el extranjero, contribuyen a aumentar la disponibilidad de divisas en el país.</w:t>
      </w:r>
    </w:p>
    <w:p w14:paraId="2834C35C" w14:textId="77777777" w:rsidR="0039198D" w:rsidRPr="00400276" w:rsidRDefault="0039198D" w:rsidP="00506A13">
      <w:pPr>
        <w:pStyle w:val="TextoPrincipal"/>
        <w:numPr>
          <w:ilvl w:val="0"/>
          <w:numId w:val="13"/>
        </w:numPr>
      </w:pPr>
      <w:r w:rsidRPr="00400276">
        <w:t>Las acciones directas del Banco Central, que consiste en la venta de divisas en el mercado interno, tienen como objetivo regular su disponibilidad y estabilizar el mercado cambiario.</w:t>
      </w:r>
    </w:p>
    <w:p w14:paraId="6640FD37" w14:textId="77777777" w:rsidR="0039198D" w:rsidRPr="00400276" w:rsidRDefault="0039198D" w:rsidP="00506A13">
      <w:pPr>
        <w:pStyle w:val="TextoPrincipal"/>
        <w:numPr>
          <w:ilvl w:val="0"/>
          <w:numId w:val="13"/>
        </w:numPr>
      </w:pPr>
      <w:r w:rsidRPr="00400276">
        <w:t>Los ingresos netos provenientes de la inversión extranjera, que incluyen inversiones de portafolio no monetarias, aportan divisas adicionales al país.</w:t>
      </w:r>
    </w:p>
    <w:p w14:paraId="473EF457" w14:textId="1B319CE7" w:rsidR="0039198D" w:rsidRPr="00400276" w:rsidRDefault="0039198D" w:rsidP="00506A13">
      <w:pPr>
        <w:pStyle w:val="TextoPrincipal"/>
        <w:numPr>
          <w:ilvl w:val="0"/>
          <w:numId w:val="13"/>
        </w:numPr>
      </w:pPr>
      <w:r w:rsidRPr="00400276">
        <w:t>La conversión de créditos internacionales obtenidos de instituciones financieras multilaterales y bancos privados también incrementa la cantidad de divisas disponibles en el mercado.</w:t>
      </w:r>
    </w:p>
    <w:p w14:paraId="418F74AC" w14:textId="3E62C0FA" w:rsidR="0039198D" w:rsidRPr="00400276" w:rsidRDefault="00FF3147" w:rsidP="00601931">
      <w:pPr>
        <w:pStyle w:val="TextoPrincipal"/>
      </w:pPr>
      <w:r w:rsidRPr="00400276">
        <w:t>Además</w:t>
      </w:r>
      <w:r w:rsidR="00647A20" w:rsidRPr="00400276">
        <w:t xml:space="preserve">, </w:t>
      </w:r>
      <w:r w:rsidR="00C8744C" w:rsidRPr="00400276">
        <w:t xml:space="preserve">de </w:t>
      </w:r>
      <w:r w:rsidRPr="00400276">
        <w:t xml:space="preserve">las características comunes </w:t>
      </w:r>
      <w:r w:rsidR="00AE6D0B" w:rsidRPr="00400276">
        <w:t>de este mercado de divisas</w:t>
      </w:r>
      <w:r w:rsidR="00977F14" w:rsidRPr="00400276">
        <w:t>, como la existencia de oferentes y demandantes y la determinación de un precio de equilibrio, el mercado de divisas presenta particularidades únicas que lo distinguen de otros tipos de mercados</w:t>
      </w:r>
      <w:r w:rsidRPr="00400276">
        <w:t xml:space="preserve"> </w:t>
      </w:r>
      <w:sdt>
        <w:sdtPr>
          <w:id w:val="1807824803"/>
          <w:citation/>
        </w:sdtPr>
        <w:sdtEndPr/>
        <w:sdtContent>
          <w:r w:rsidRPr="00400276">
            <w:fldChar w:fldCharType="begin"/>
          </w:r>
          <w:r w:rsidRPr="00400276">
            <w:instrText xml:space="preserve">CITATION Sam20 \t  \l 3082 </w:instrText>
          </w:r>
          <w:r w:rsidRPr="00400276">
            <w:fldChar w:fldCharType="separate"/>
          </w:r>
          <w:r w:rsidR="00C1239C" w:rsidRPr="00400276">
            <w:t>(Samper, 2020)</w:t>
          </w:r>
          <w:r w:rsidRPr="00400276">
            <w:fldChar w:fldCharType="end"/>
          </w:r>
        </w:sdtContent>
      </w:sdt>
      <w:r w:rsidRPr="00400276">
        <w:t>.</w:t>
      </w:r>
    </w:p>
    <w:p w14:paraId="23036D94" w14:textId="0DAF183C" w:rsidR="00FD4A6B" w:rsidRPr="00400276" w:rsidRDefault="00FD4A6B" w:rsidP="00601931">
      <w:pPr>
        <w:pStyle w:val="TextoPrincipal"/>
      </w:pPr>
      <w:r w:rsidRPr="00400276">
        <w:lastRenderedPageBreak/>
        <w:t xml:space="preserve">En primer lugar, </w:t>
      </w:r>
      <w:r w:rsidR="00F5203D" w:rsidRPr="00400276">
        <w:t xml:space="preserve">la magnitud del mercado observa un elevado volumen de transacciones de intercambio de divisas a nivel global, lo que lo convierte en el mercado financiero más grande del mundo. </w:t>
      </w:r>
      <w:r w:rsidR="00D927D0" w:rsidRPr="00400276">
        <w:t xml:space="preserve">En segundo lugar, </w:t>
      </w:r>
      <w:r w:rsidR="00CA5933" w:rsidRPr="00400276">
        <w:t xml:space="preserve">la diversidad de participantes que interviene </w:t>
      </w:r>
      <w:r w:rsidR="00D13CA0" w:rsidRPr="00400276">
        <w:t>en las operaciones</w:t>
      </w:r>
      <w:r w:rsidR="00CA5933" w:rsidRPr="00400276">
        <w:t>, desde organizaciones internacionales hasta individuos que acuden a casas de cambio. Además, se presenta una amplia variedad de instrumentos financieros, como contratos a plazo</w:t>
      </w:r>
      <w:r w:rsidR="00EC4F0E" w:rsidRPr="00400276">
        <w:t xml:space="preserve">, </w:t>
      </w:r>
      <w:r w:rsidR="00CA5933" w:rsidRPr="00400276">
        <w:t>opciones</w:t>
      </w:r>
      <w:r w:rsidR="00EC4F0E" w:rsidRPr="00400276">
        <w:t xml:space="preserve"> de compra</w:t>
      </w:r>
      <w:r w:rsidR="00CA5933" w:rsidRPr="00400276">
        <w:t xml:space="preserve">, entre </w:t>
      </w:r>
      <w:r w:rsidR="00D13CA0" w:rsidRPr="00400276">
        <w:t>otros.</w:t>
      </w:r>
    </w:p>
    <w:p w14:paraId="7E06B40D" w14:textId="47926D8F" w:rsidR="00D13CA0" w:rsidRPr="00400276" w:rsidRDefault="00D13CA0" w:rsidP="00601931">
      <w:pPr>
        <w:pStyle w:val="TextoPrincipal"/>
      </w:pPr>
      <w:r w:rsidRPr="00400276">
        <w:t xml:space="preserve">En tercer lugar, </w:t>
      </w:r>
      <w:r w:rsidR="001C32B3" w:rsidRPr="00400276">
        <w:t xml:space="preserve">la rapidez de las transacciones </w:t>
      </w:r>
      <w:r w:rsidR="00416355" w:rsidRPr="00400276">
        <w:t xml:space="preserve">entre demandantes y oferentes es sencilla. Las operaciones pueden llevarse a cabo a través de múltiples canales, ya sea en la ventanilla de un banco o mediante el uso de computadoras. Y finalmente, la funcionalidad del mercado </w:t>
      </w:r>
      <w:r w:rsidR="00BA366F" w:rsidRPr="00400276">
        <w:t>satisface la demanda de los agentes por monedas específicas, lo cual es crucial en situaciones donde las partes involucradas en un contrato se encuentran en diferentes países. En tales casos, el comprador generalmente necesita adquirir divisas extranjeras.</w:t>
      </w:r>
    </w:p>
    <w:p w14:paraId="4FDA0A45" w14:textId="76A4ABBC" w:rsidR="00601931" w:rsidRPr="00400276" w:rsidRDefault="003D6BCC" w:rsidP="00082F3E">
      <w:pPr>
        <w:pStyle w:val="TextoPrincipal"/>
      </w:pPr>
      <w:r w:rsidRPr="00400276">
        <w:t xml:space="preserve">A su vez, los </w:t>
      </w:r>
      <w:r w:rsidR="00082F3E" w:rsidRPr="00400276">
        <w:t xml:space="preserve">intermediarios en el mercado de divisas actúan como </w:t>
      </w:r>
      <w:r w:rsidR="003C3E1D" w:rsidRPr="00400276">
        <w:t>facilitadores</w:t>
      </w:r>
      <w:r w:rsidR="00082F3E" w:rsidRPr="00400276">
        <w:t xml:space="preserve"> entre compradores y vendedores, desempeñando un papel crucial en las transacciones de </w:t>
      </w:r>
      <w:r w:rsidR="00AE6FED" w:rsidRPr="00400276">
        <w:t>divisas</w:t>
      </w:r>
      <w:r w:rsidR="00082F3E" w:rsidRPr="00400276">
        <w:t>.</w:t>
      </w:r>
      <w:r w:rsidR="00601931" w:rsidRPr="00400276">
        <w:t xml:space="preserve"> Los principales intermediarios se encuentran </w:t>
      </w:r>
      <w:sdt>
        <w:sdtPr>
          <w:id w:val="-1841221797"/>
          <w:citation/>
        </w:sdtPr>
        <w:sdtEndPr/>
        <w:sdtContent>
          <w:r w:rsidR="00601931" w:rsidRPr="00400276">
            <w:fldChar w:fldCharType="begin"/>
          </w:r>
          <w:r w:rsidR="00601931" w:rsidRPr="00400276">
            <w:instrText xml:space="preserve"> CITATION Ast20 \l 18442 </w:instrText>
          </w:r>
          <w:r w:rsidR="00601931" w:rsidRPr="00400276">
            <w:fldChar w:fldCharType="separate"/>
          </w:r>
          <w:r w:rsidR="00C1239C" w:rsidRPr="00400276">
            <w:t>(Asturias, 2020)</w:t>
          </w:r>
          <w:r w:rsidR="00601931" w:rsidRPr="00400276">
            <w:fldChar w:fldCharType="end"/>
          </w:r>
        </w:sdtContent>
      </w:sdt>
      <w:r w:rsidR="00601931" w:rsidRPr="00400276">
        <w:t>:</w:t>
      </w:r>
    </w:p>
    <w:p w14:paraId="5C2FEA31" w14:textId="64F656AE" w:rsidR="007C0F6E" w:rsidRPr="00400276" w:rsidRDefault="007C0F6E" w:rsidP="007C0F6E">
      <w:pPr>
        <w:pStyle w:val="TextoPrincipal"/>
      </w:pPr>
      <w:r w:rsidRPr="00400276">
        <w:t>Los bancos comerciales actúan como intermediarios, prestando servicios a los clientes, gestionando sus posiciones en moneda extranjera y beneficiándose de las diferencias en los tipos de cambio y las comisiones. Esto les permite optimizar las transacciones de sus clientes y al mismo tiempo generar ingresos adicionales de estos negocios.</w:t>
      </w:r>
      <w:r w:rsidR="00816BE6" w:rsidRPr="00400276">
        <w:t xml:space="preserve"> Algo similar ocurre con </w:t>
      </w:r>
      <w:r w:rsidR="00E816A2" w:rsidRPr="00400276">
        <w:t>los brókeres</w:t>
      </w:r>
      <w:r w:rsidR="009642B0" w:rsidRPr="00400276">
        <w:t xml:space="preserve"> que actúan como intermediarios entre entidades bancarias e informan a los clientes sobre las condiciones del mercado sin revelar su identidad.</w:t>
      </w:r>
    </w:p>
    <w:p w14:paraId="3B7B2998" w14:textId="4460A8D8" w:rsidR="009642B0" w:rsidRPr="00400276" w:rsidRDefault="00AA4FA4" w:rsidP="007C0F6E">
      <w:pPr>
        <w:pStyle w:val="TextoPrincipal"/>
      </w:pPr>
      <w:r w:rsidRPr="00400276">
        <w:t xml:space="preserve">A su vez, los bancos centrales </w:t>
      </w:r>
      <w:r w:rsidR="00426751" w:rsidRPr="00400276">
        <w:t>son los responsables de emitir y supervisar la oferta de la moneda nacional y tomar medidas para garantizar el valor de la moneda nacional.</w:t>
      </w:r>
      <w:r w:rsidR="00A14DED" w:rsidRPr="00400276">
        <w:t xml:space="preserve"> Mientras que las empresas no financieras </w:t>
      </w:r>
      <w:r w:rsidR="003E5C4C" w:rsidRPr="00400276">
        <w:t xml:space="preserve">interactúan en </w:t>
      </w:r>
      <w:r w:rsidR="009F0C20" w:rsidRPr="00400276">
        <w:t xml:space="preserve">el </w:t>
      </w:r>
      <w:r w:rsidR="003E5C4C" w:rsidRPr="00400276">
        <w:t>mercado y realizan negocios y transacciones a nivel internacional.</w:t>
      </w:r>
      <w:r w:rsidR="00040C14" w:rsidRPr="00400276">
        <w:t xml:space="preserve"> </w:t>
      </w:r>
      <w:r w:rsidR="00FF198B" w:rsidRPr="00400276">
        <w:t xml:space="preserve">Las personas físicas </w:t>
      </w:r>
      <w:r w:rsidR="003C0654" w:rsidRPr="00400276">
        <w:t>pueden involucrarse en actividades comerciales utilizando plataformas en línea.</w:t>
      </w:r>
    </w:p>
    <w:p w14:paraId="474760D2" w14:textId="2F4389EE" w:rsidR="005E74AE" w:rsidRPr="00400276" w:rsidRDefault="005E74AE" w:rsidP="005E74AE">
      <w:pPr>
        <w:pStyle w:val="TextoPrincipal"/>
      </w:pPr>
      <w:r w:rsidRPr="00400276">
        <w:t xml:space="preserve">Finalmente, los especuladores y los arbitrajistas desempeñan un papel crucial en el mercado de divisas. Los especuladores se centran en aprovechar las fluctuaciones del tipo de cambio y asumir riesgos con la esperanza de que estos cambios generen ganancias. Los arbitrajistas, por otro lado, aprovechan las diferencias en los tipos de cambio entre los mercados y </w:t>
      </w:r>
      <w:r w:rsidRPr="00400276">
        <w:lastRenderedPageBreak/>
        <w:t>comercian simultáneamente, lo que les permite explotar estas diferencias para obtener ganancias inmediatas. A pesar de diferentes estrategias y objetivos, ambos actores contribuyen a la dinámica del mercado.</w:t>
      </w:r>
    </w:p>
    <w:p w14:paraId="2425ED4C" w14:textId="5EDFF92E" w:rsidR="00601931" w:rsidRPr="00400276" w:rsidRDefault="00AD6E10" w:rsidP="00601931">
      <w:pPr>
        <w:pStyle w:val="TextoPrincipal"/>
      </w:pPr>
      <w:r w:rsidRPr="00400276">
        <w:t xml:space="preserve">Asimismo, </w:t>
      </w:r>
      <w:r w:rsidR="00601931" w:rsidRPr="00400276">
        <w:t xml:space="preserve">Montes </w:t>
      </w:r>
      <w:sdt>
        <w:sdtPr>
          <w:id w:val="1862391554"/>
          <w:citation/>
        </w:sdtPr>
        <w:sdtEndPr/>
        <w:sdtContent>
          <w:r w:rsidR="00601931" w:rsidRPr="00400276">
            <w:fldChar w:fldCharType="begin"/>
          </w:r>
          <w:r w:rsidR="00CE0486">
            <w:instrText xml:space="preserve">CITATION Mon17 \p 42-43 \n  \t  \l 3082 </w:instrText>
          </w:r>
          <w:r w:rsidR="00601931" w:rsidRPr="00400276">
            <w:fldChar w:fldCharType="separate"/>
          </w:r>
          <w:r w:rsidR="00CE0486" w:rsidRPr="00CE0486">
            <w:rPr>
              <w:noProof/>
            </w:rPr>
            <w:t>(2017, pp. 42-43)</w:t>
          </w:r>
          <w:r w:rsidR="00601931" w:rsidRPr="00400276">
            <w:fldChar w:fldCharType="end"/>
          </w:r>
        </w:sdtContent>
      </w:sdt>
      <w:r w:rsidR="00601931" w:rsidRPr="00400276">
        <w:t xml:space="preserve">, </w:t>
      </w:r>
      <w:r w:rsidR="00520611" w:rsidRPr="00400276">
        <w:t>señala que los principales instrumentos financieros que participan en el mercado de divisas son los siguientes:</w:t>
      </w:r>
    </w:p>
    <w:p w14:paraId="28A1490C" w14:textId="1C3CFE99" w:rsidR="002761C5" w:rsidRPr="00400276" w:rsidRDefault="002761C5" w:rsidP="00601931">
      <w:pPr>
        <w:pStyle w:val="TextoPrincipal"/>
      </w:pPr>
      <w:r w:rsidRPr="00400276">
        <w:t>En primer lugar, las operaciones al contado, comúnmente denominadas Spot, se refieren al intercambio de dos monedas a un tipo de cambio que se determina en el instante de la transacción. La entrega de las divisas se efectúa en un plazo de dos días hábiles. Es importante señalar que esta categoría no abarca los intercambios que forman parte de transacciones más complejas, como los swaps de divisas.</w:t>
      </w:r>
    </w:p>
    <w:p w14:paraId="0A812D00" w14:textId="2C5BA8F0" w:rsidR="002761C5" w:rsidRPr="00400276" w:rsidRDefault="00825995" w:rsidP="00601931">
      <w:pPr>
        <w:pStyle w:val="TextoPrincipal"/>
      </w:pPr>
      <w:r w:rsidRPr="00400276">
        <w:t>En contraste, los contratos a plazo, conocidos como Forward, son acuerdos personalizados en los que dos partes se comprometen a realizar un intercambio de divisas en una fecha futura, utilizando un tipo de cambio establecido en el momento de la firma del contrato. A diferencia de los swaps, estos contratos no implican una transacción inmediata, ya que el intercambio se lleva a cabo después de más de dos días hábiles. En el ámbito de los mercados de divisas, el precio de estos contratos se determina añadiendo un ajuste al tipo de cambio vigente.</w:t>
      </w:r>
    </w:p>
    <w:p w14:paraId="2817E58D" w14:textId="7B7A8F18" w:rsidR="003A0603" w:rsidRPr="00400276" w:rsidRDefault="003A0603" w:rsidP="003A0603">
      <w:pPr>
        <w:pStyle w:val="TextoPrincipal"/>
      </w:pPr>
      <w:r w:rsidRPr="00400276">
        <w:t>Por su parte, los swaps de divisas se componen de una transacción inmediata de intercambio de monedas, seguida de un acuerdo para revertir dicha transacción en el futuro. Esto significa que una de las partes adquiere una divisa en el presente y se compromete a venderla posteriormente (o viceversa) bajo condiciones previamente acordadas, que incluyen el pago de intereses.</w:t>
      </w:r>
      <w:r w:rsidR="004D2064" w:rsidRPr="00400276">
        <w:t xml:space="preserve"> </w:t>
      </w:r>
      <w:r w:rsidRPr="00400276">
        <w:t>Adicionalmente, los swaps de monedas son contratos en los que dos partes acuerdan intercambiar pagos en diferentes divisas durante un período específico.</w:t>
      </w:r>
    </w:p>
    <w:p w14:paraId="5A129BA1" w14:textId="769DAB9C" w:rsidR="00825995" w:rsidRPr="00400276" w:rsidRDefault="003A0603" w:rsidP="003A0603">
      <w:pPr>
        <w:pStyle w:val="TextoPrincipal"/>
      </w:pPr>
      <w:r w:rsidRPr="00400276">
        <w:t>Por último, las opciones son contratos que otorgan al comprador el derecho, aunque no la obligación, de comprar o vender una divisa a un tipo de cambio determinado en el futuro. Para obtener este derecho, el comprador debe abonar una prima, cuyo costo varía en función de factores como la duración del contrato y la volatilidad de la divisa. Existen diversos tipos de opciones, cada una con características particulares sobre el momento en que se puede ejercer este derecho.</w:t>
      </w:r>
    </w:p>
    <w:p w14:paraId="36730344" w14:textId="58924B6D" w:rsidR="003A0603" w:rsidRPr="00400276" w:rsidRDefault="008B798B" w:rsidP="00601931">
      <w:pPr>
        <w:pStyle w:val="TextoPrincipal"/>
      </w:pPr>
      <w:r w:rsidRPr="00400276">
        <w:t xml:space="preserve">Sin embargo, </w:t>
      </w:r>
      <w:r w:rsidR="00657DEC" w:rsidRPr="00400276">
        <w:t xml:space="preserve">a pesar de lo anterior, el mercado de divisas puede ser influenciado por tres factores que impactan el tipo de cambio </w:t>
      </w:r>
      <w:sdt>
        <w:sdtPr>
          <w:id w:val="942351231"/>
          <w:citation/>
        </w:sdtPr>
        <w:sdtEndPr/>
        <w:sdtContent>
          <w:r w:rsidR="00657DEC" w:rsidRPr="00400276">
            <w:fldChar w:fldCharType="begin"/>
          </w:r>
          <w:r w:rsidR="00657DEC" w:rsidRPr="00400276">
            <w:instrText xml:space="preserve">CITATION Lóp24 \t  \l 3082 </w:instrText>
          </w:r>
          <w:r w:rsidR="00657DEC" w:rsidRPr="00400276">
            <w:fldChar w:fldCharType="separate"/>
          </w:r>
          <w:r w:rsidR="00C1239C" w:rsidRPr="00400276">
            <w:t>(López, 2024)</w:t>
          </w:r>
          <w:r w:rsidR="00657DEC" w:rsidRPr="00400276">
            <w:fldChar w:fldCharType="end"/>
          </w:r>
        </w:sdtContent>
      </w:sdt>
      <w:r w:rsidR="00A40821" w:rsidRPr="00400276">
        <w:t>:</w:t>
      </w:r>
    </w:p>
    <w:p w14:paraId="121725C3" w14:textId="32D8F9C1" w:rsidR="00601931" w:rsidRPr="00400276" w:rsidRDefault="00DC405B" w:rsidP="00506A13">
      <w:pPr>
        <w:pStyle w:val="TextoPrincipal"/>
        <w:numPr>
          <w:ilvl w:val="0"/>
          <w:numId w:val="10"/>
        </w:numPr>
      </w:pPr>
      <w:r w:rsidRPr="00400276">
        <w:lastRenderedPageBreak/>
        <w:t>En relación con los factores económicos, se pueden identificar diversos indicadores que influyen en el mercado de divisas, incluyendo la tasa de interés, la inflación, el crecimiento económico, la balanza comercial y la deuda pública, entre otros.</w:t>
      </w:r>
    </w:p>
    <w:p w14:paraId="1877DD21" w14:textId="77777777" w:rsidR="002405A5" w:rsidRPr="00400276" w:rsidRDefault="002405A5" w:rsidP="00506A13">
      <w:pPr>
        <w:pStyle w:val="TextoPrincipal"/>
        <w:numPr>
          <w:ilvl w:val="0"/>
          <w:numId w:val="10"/>
        </w:numPr>
      </w:pPr>
      <w:r w:rsidRPr="00400276">
        <w:t>Dentro de los factores políticos, se pueden identificar varios aspectos que influyen en el mercado. Entre estos se destacan la política económica y la estabilidad del gobierno, que son determinantes en el comportamiento del mercado de divisas.</w:t>
      </w:r>
    </w:p>
    <w:p w14:paraId="1803DC29" w14:textId="10601B95" w:rsidR="00601931" w:rsidRPr="00400276" w:rsidRDefault="00601931" w:rsidP="00506A13">
      <w:pPr>
        <w:pStyle w:val="TextoPrincipal"/>
        <w:numPr>
          <w:ilvl w:val="0"/>
          <w:numId w:val="10"/>
        </w:numPr>
      </w:pPr>
      <w:r w:rsidRPr="00400276">
        <w:t>F</w:t>
      </w:r>
      <w:r w:rsidR="00B15386" w:rsidRPr="00400276">
        <w:t xml:space="preserve">inalmente, </w:t>
      </w:r>
      <w:r w:rsidR="008F4948" w:rsidRPr="00400276">
        <w:t xml:space="preserve">la psicología del mercado puede verse afectada por rumores y </w:t>
      </w:r>
      <w:r w:rsidR="005A5A67" w:rsidRPr="00400276">
        <w:t>noticias inesperadas</w:t>
      </w:r>
      <w:r w:rsidR="008F4948" w:rsidRPr="00400276">
        <w:t xml:space="preserve">, lo que puede generar un impacto </w:t>
      </w:r>
      <w:r w:rsidR="009252CB" w:rsidRPr="00400276">
        <w:t>significativo</w:t>
      </w:r>
      <w:r w:rsidR="008F4948" w:rsidRPr="00400276">
        <w:t xml:space="preserve"> en las </w:t>
      </w:r>
      <w:r w:rsidR="009252CB" w:rsidRPr="00400276">
        <w:t>fluctuaciones</w:t>
      </w:r>
      <w:r w:rsidR="008F4948" w:rsidRPr="00400276">
        <w:t xml:space="preserve"> de las divisas. Estas decisiones a menudo se basan en expectativas sobre factores </w:t>
      </w:r>
      <w:r w:rsidR="00E121C3" w:rsidRPr="00400276">
        <w:t xml:space="preserve">económicos </w:t>
      </w:r>
      <w:r w:rsidR="008F4948" w:rsidRPr="00400276">
        <w:t xml:space="preserve">y </w:t>
      </w:r>
      <w:r w:rsidR="00E121C3" w:rsidRPr="00400276">
        <w:t>políticos</w:t>
      </w:r>
      <w:r w:rsidR="008F4948" w:rsidRPr="00400276">
        <w:t>, lo que sugiere que los factores psicológicos son, en esencia, respuestas a elementos más fundamentales que influyen en el mercado.</w:t>
      </w:r>
    </w:p>
    <w:p w14:paraId="6721D2D4" w14:textId="77777777" w:rsidR="00601931" w:rsidRPr="00400276" w:rsidRDefault="00601931" w:rsidP="00EB6357">
      <w:pPr>
        <w:pStyle w:val="Heading4"/>
        <w:numPr>
          <w:ilvl w:val="3"/>
          <w:numId w:val="2"/>
        </w:numPr>
        <w:ind w:left="1854"/>
        <w:rPr>
          <w:rFonts w:cs="Times New Roman"/>
        </w:rPr>
      </w:pPr>
      <w:bookmarkStart w:id="376" w:name="_Toc175304113"/>
      <w:bookmarkStart w:id="377" w:name="_Toc183963418"/>
      <w:r w:rsidRPr="00400276">
        <w:rPr>
          <w:rFonts w:cs="Times New Roman"/>
        </w:rPr>
        <w:t>TEORÍA DE LA ESTABILIDAD CAMBIARIA</w:t>
      </w:r>
      <w:bookmarkEnd w:id="376"/>
      <w:bookmarkEnd w:id="377"/>
    </w:p>
    <w:p w14:paraId="17A2093A" w14:textId="3BBB571E" w:rsidR="00601931" w:rsidRPr="00400276" w:rsidRDefault="00601931" w:rsidP="00601931">
      <w:pPr>
        <w:pStyle w:val="TextoPrincipal"/>
      </w:pPr>
      <w:r w:rsidRPr="00400276">
        <w:t>La</w:t>
      </w:r>
      <w:r w:rsidR="00720A8D" w:rsidRPr="00400276">
        <w:t xml:space="preserve"> estabilidad del tipo de cambio se centra en mantener el valor de una moneda nacional frente a otras monedas extranjeras. Este aspecto es fundamental para evitar fluctuaciones significativas que podrían afectar adversamente la economía de un</w:t>
      </w:r>
      <w:r w:rsidR="001F1A58" w:rsidRPr="00400276">
        <w:t xml:space="preserve"> país</w:t>
      </w:r>
      <w:sdt>
        <w:sdtPr>
          <w:id w:val="1649395217"/>
          <w:citation/>
        </w:sdtPr>
        <w:sdtEndPr/>
        <w:sdtContent>
          <w:r w:rsidRPr="00400276">
            <w:fldChar w:fldCharType="begin"/>
          </w:r>
          <w:r w:rsidRPr="00400276">
            <w:instrText xml:space="preserve"> CITATION Jim12 \l 18442 </w:instrText>
          </w:r>
          <w:r w:rsidRPr="00400276">
            <w:fldChar w:fldCharType="separate"/>
          </w:r>
          <w:r w:rsidR="00C1239C" w:rsidRPr="00400276">
            <w:t xml:space="preserve"> (Jiménez, 2012)</w:t>
          </w:r>
          <w:r w:rsidRPr="00400276">
            <w:fldChar w:fldCharType="end"/>
          </w:r>
        </w:sdtContent>
      </w:sdt>
      <w:r w:rsidRPr="00400276">
        <w:t xml:space="preserve">. </w:t>
      </w:r>
    </w:p>
    <w:p w14:paraId="3E48B35D" w14:textId="724E90AC" w:rsidR="00601931" w:rsidRPr="00400276" w:rsidRDefault="00601931" w:rsidP="00601931">
      <w:pPr>
        <w:pStyle w:val="TextoPrincipal"/>
      </w:pPr>
      <w:r w:rsidRPr="00400276">
        <w:t xml:space="preserve">Dentro del postulado de la teoría de la estabilidad cambiaria convergen diversos pensadores económicos, como John Maynard Keynes, Milton Friedman, Robert Mundell y Friedrich Hayek, esta teoría ha evolucionado desde el colapso del sistema de Bretton Woods en la década de 1970, que se establecido en 1944, ofrecía un marco de tipos de cambio convertibles en oro </w:t>
      </w:r>
      <w:r w:rsidR="00FA56E0" w:rsidRPr="00400276">
        <w:t xml:space="preserve">y fijos </w:t>
      </w:r>
      <w:r w:rsidRPr="00400276">
        <w:t xml:space="preserve">para fomentar la estabilidad económica global </w:t>
      </w:r>
      <w:sdt>
        <w:sdtPr>
          <w:id w:val="-567651729"/>
          <w:citation/>
        </w:sdtPr>
        <w:sdtEndPr/>
        <w:sdtContent>
          <w:r w:rsidR="00AC7158" w:rsidRPr="00400276">
            <w:fldChar w:fldCharType="begin"/>
          </w:r>
          <w:r w:rsidR="005673E3" w:rsidRPr="00400276">
            <w:instrText xml:space="preserve">CITATION Cho09 \l 18442 </w:instrText>
          </w:r>
          <w:r w:rsidR="00AC7158" w:rsidRPr="00400276">
            <w:fldChar w:fldCharType="separate"/>
          </w:r>
          <w:r w:rsidR="00C1239C" w:rsidRPr="00400276">
            <w:t>(Chowla et al., 2009)</w:t>
          </w:r>
          <w:r w:rsidR="00AC7158" w:rsidRPr="00400276">
            <w:fldChar w:fldCharType="end"/>
          </w:r>
        </w:sdtContent>
      </w:sdt>
      <w:r w:rsidRPr="00400276">
        <w:t>. Sin embargo, la creciente deuda de Estados Unidos y la presión inflacionaria llevaron a la desvinculación del dólar del oro en 1971, provocando el colapso del sistema en 1973 e iniciando un marco monetario internacional volátil.</w:t>
      </w:r>
    </w:p>
    <w:p w14:paraId="0615C098" w14:textId="59459106" w:rsidR="00601931" w:rsidRPr="00400276" w:rsidRDefault="00F3196C" w:rsidP="00601931">
      <w:pPr>
        <w:pStyle w:val="TextoPrincipal"/>
      </w:pPr>
      <w:r w:rsidRPr="00400276">
        <w:t xml:space="preserve">De manera que </w:t>
      </w:r>
      <w:r w:rsidR="00601931" w:rsidRPr="00400276">
        <w:t xml:space="preserve">esta teoría se aplica en la formulación de políticas monetarias, las intervenciones de los bancos centrales y las estrategias de cobertura cambiaria de las empresas. </w:t>
      </w:r>
      <w:r w:rsidR="005666FA" w:rsidRPr="00400276">
        <w:t>En este contexto</w:t>
      </w:r>
      <w:r w:rsidR="00601931" w:rsidRPr="00400276">
        <w:t xml:space="preserve">, los gobiernos, organismos internacionales, instituciones financieras, empresas multinacionales, entre otros, utilizan estos principios para gestionar los riesgos relacionados con </w:t>
      </w:r>
      <w:r w:rsidR="00333D13" w:rsidRPr="00400276">
        <w:t>las variaciones</w:t>
      </w:r>
      <w:r w:rsidR="00601931" w:rsidRPr="00400276">
        <w:t xml:space="preserve"> de los tipos de cambio y optimizar su desempeño financiero</w:t>
      </w:r>
      <w:r w:rsidR="003F248F" w:rsidRPr="00400276">
        <w:t xml:space="preserve"> </w:t>
      </w:r>
      <w:sdt>
        <w:sdtPr>
          <w:id w:val="-1047911828"/>
          <w:citation/>
        </w:sdtPr>
        <w:sdtEndPr/>
        <w:sdtContent>
          <w:r w:rsidR="003F248F" w:rsidRPr="00400276">
            <w:fldChar w:fldCharType="begin"/>
          </w:r>
          <w:r w:rsidR="003F248F" w:rsidRPr="00400276">
            <w:instrText xml:space="preserve">CITATION Cho09 \l 18442 </w:instrText>
          </w:r>
          <w:r w:rsidR="003F248F" w:rsidRPr="00400276">
            <w:fldChar w:fldCharType="separate"/>
          </w:r>
          <w:r w:rsidR="00C1239C" w:rsidRPr="00400276">
            <w:t>(Chowla et al., 2009)</w:t>
          </w:r>
          <w:r w:rsidR="003F248F" w:rsidRPr="00400276">
            <w:fldChar w:fldCharType="end"/>
          </w:r>
        </w:sdtContent>
      </w:sdt>
      <w:r w:rsidR="00601931" w:rsidRPr="00400276">
        <w:t xml:space="preserve">. </w:t>
      </w:r>
    </w:p>
    <w:p w14:paraId="0B8A377A" w14:textId="1698F5C3" w:rsidR="00601931" w:rsidRPr="00400276" w:rsidRDefault="00441450" w:rsidP="00601931">
      <w:pPr>
        <w:pStyle w:val="TextoPrincipal"/>
      </w:pPr>
      <w:r w:rsidRPr="00400276">
        <w:t>Su base teórica resalta que la estabilidad de los tipos de cambio ayuda a evitar la inflación y la devaluación de la moneda</w:t>
      </w:r>
      <w:r w:rsidR="00601931" w:rsidRPr="00400276">
        <w:t xml:space="preserve">, creando un entorno económico predecible </w:t>
      </w:r>
      <w:sdt>
        <w:sdtPr>
          <w:id w:val="434643221"/>
          <w:citation/>
        </w:sdtPr>
        <w:sdtEndPr/>
        <w:sdtContent>
          <w:r w:rsidR="00323723" w:rsidRPr="00400276">
            <w:fldChar w:fldCharType="begin"/>
          </w:r>
          <w:r w:rsidR="00297E31" w:rsidRPr="00400276">
            <w:instrText xml:space="preserve">CITATION Var061 \p 102 \l 18442 </w:instrText>
          </w:r>
          <w:r w:rsidR="00323723" w:rsidRPr="00400276">
            <w:fldChar w:fldCharType="separate"/>
          </w:r>
          <w:r w:rsidR="00C1239C" w:rsidRPr="00400276">
            <w:t xml:space="preserve">(Vargas Sánchez, 2006, </w:t>
          </w:r>
          <w:r w:rsidR="00C1239C" w:rsidRPr="00400276">
            <w:lastRenderedPageBreak/>
            <w:t>p. 102)</w:t>
          </w:r>
          <w:r w:rsidR="00323723" w:rsidRPr="00400276">
            <w:fldChar w:fldCharType="end"/>
          </w:r>
        </w:sdtContent>
      </w:sdt>
      <w:r w:rsidR="00601931" w:rsidRPr="00400276">
        <w:t>. En este contexto, los bancos centrales establecen en sus políticas monetarias diferentes tipos de cambios, flexibles</w:t>
      </w:r>
      <w:r w:rsidR="00333D13" w:rsidRPr="00400276">
        <w:t xml:space="preserve"> y fijos</w:t>
      </w:r>
      <w:r w:rsidR="00601931" w:rsidRPr="00400276">
        <w:t>:</w:t>
      </w:r>
    </w:p>
    <w:p w14:paraId="50FDAB31" w14:textId="26B50CF1" w:rsidR="00C066F2" w:rsidRPr="00400276" w:rsidRDefault="00C066F2" w:rsidP="00C066F2">
      <w:pPr>
        <w:pStyle w:val="TextoPrincipal"/>
      </w:pPr>
      <w:r w:rsidRPr="00400276">
        <w:t>El régimen de tipo de cambio flexible, que se conoce también como tipo de cambio flotante o circulante, se establece a partir de la interacción entre la oferta y la demanda de divisas en el mercado, sin la intervención del Banco Central. La moneda que se rige por este sistema se clasifica como moneda flotante</w:t>
      </w:r>
      <w:r w:rsidR="00C14871" w:rsidRPr="00400276">
        <w:t xml:space="preserve"> y se clasifica</w:t>
      </w:r>
      <w:r w:rsidR="003D46A8" w:rsidRPr="00400276">
        <w:t xml:space="preserve"> como</w:t>
      </w:r>
      <w:r w:rsidRPr="00400276">
        <w:t xml:space="preserve"> </w:t>
      </w:r>
      <w:sdt>
        <w:sdtPr>
          <w:id w:val="2004702040"/>
          <w:citation/>
        </w:sdtPr>
        <w:sdtEndPr/>
        <w:sdtContent>
          <w:r w:rsidRPr="00400276">
            <w:fldChar w:fldCharType="begin"/>
          </w:r>
          <w:r w:rsidRPr="00400276">
            <w:instrText xml:space="preserve">CITATION Lóp20 \t  \l 18442 </w:instrText>
          </w:r>
          <w:r w:rsidRPr="00400276">
            <w:fldChar w:fldCharType="separate"/>
          </w:r>
          <w:r w:rsidR="00C1239C" w:rsidRPr="00400276">
            <w:t>(López, 2020)</w:t>
          </w:r>
          <w:r w:rsidRPr="00400276">
            <w:fldChar w:fldCharType="end"/>
          </w:r>
        </w:sdtContent>
      </w:sdt>
      <w:r w:rsidR="003D46A8" w:rsidRPr="00400276">
        <w:t>:</w:t>
      </w:r>
    </w:p>
    <w:p w14:paraId="2E9D48D9" w14:textId="77777777" w:rsidR="00C066F2" w:rsidRPr="00400276" w:rsidRDefault="00C066F2" w:rsidP="00506A13">
      <w:pPr>
        <w:pStyle w:val="TextoPrincipal"/>
        <w:numPr>
          <w:ilvl w:val="0"/>
          <w:numId w:val="14"/>
        </w:numPr>
      </w:pPr>
      <w:r w:rsidRPr="00400276">
        <w:t>Flotación limpia: Este término se utiliza para describir un escenario en el que el valor de las monedas se determina únicamente por la interacción de la oferta y la demanda, sin ninguna intervención por parte del banco central. Este tipo de cambio es comúnmente denominado flotación independiente.</w:t>
      </w:r>
    </w:p>
    <w:p w14:paraId="630082B3" w14:textId="77777777" w:rsidR="00C066F2" w:rsidRPr="00400276" w:rsidRDefault="00C066F2" w:rsidP="00506A13">
      <w:pPr>
        <w:pStyle w:val="TextoPrincipal"/>
        <w:numPr>
          <w:ilvl w:val="0"/>
          <w:numId w:val="14"/>
        </w:numPr>
      </w:pPr>
      <w:r w:rsidRPr="00400276">
        <w:t>Flotación sucia: Este concepto se refiere a la situación en la que el valor de las monedas se establece a partir de la ley de oferta y demanda, pero con la intervención del banco central, que compra o vende divisas con el fin de estabilizar la moneda y cumplir con ciertos objetivos económicos. Este tipo de cambio es conocido como flotante administrado, ya que implica un control sobre la flotación, aunque no se comunique de forma previa.</w:t>
      </w:r>
    </w:p>
    <w:p w14:paraId="3F2F7065" w14:textId="15A53C39" w:rsidR="00A416E9" w:rsidRPr="00400276" w:rsidRDefault="00590983" w:rsidP="00601931">
      <w:pPr>
        <w:pStyle w:val="TextoPrincipal"/>
      </w:pPr>
      <w:r w:rsidRPr="00400276">
        <w:t>A su vez, u</w:t>
      </w:r>
      <w:r w:rsidR="00A416E9" w:rsidRPr="00400276">
        <w:t xml:space="preserve">n tipo de cambio fijo se refiere a la decisión de las autoridades monetarias de mantener el tipo de cambio en un nivel predeterminado. Para lograr este objetivo, </w:t>
      </w:r>
      <w:r w:rsidR="00BA78DB" w:rsidRPr="00400276">
        <w:t>la autoridad monetaria</w:t>
      </w:r>
      <w:r w:rsidR="00A416E9" w:rsidRPr="00400276">
        <w:t xml:space="preserve"> interviene en el mercado de divisas, comprando o vendiendo reservas de moneda extranjera cuando el tipo de cambio del mercado se desvía de la paridad establecida. Las intervenciones del banco central pueden provocar una apreciación o depreciación de la moneda nacional, dependiendo de si el tipo de cambio oficial sobrevalora o subvalora el valor de la moneda en comparación con el tipo de equilibrio que establece el mercado </w:t>
      </w:r>
      <w:sdt>
        <w:sdtPr>
          <w:id w:val="-899439277"/>
          <w:citation/>
        </w:sdtPr>
        <w:sdtEndPr/>
        <w:sdtContent>
          <w:r w:rsidR="00A416E9" w:rsidRPr="00400276">
            <w:fldChar w:fldCharType="begin"/>
          </w:r>
          <w:r w:rsidR="00A416E9" w:rsidRPr="00400276">
            <w:instrText xml:space="preserve">CITATION Góm06 \p 190-191 \l 18442 </w:instrText>
          </w:r>
          <w:r w:rsidR="00A416E9" w:rsidRPr="00400276">
            <w:fldChar w:fldCharType="separate"/>
          </w:r>
          <w:r w:rsidR="00C1239C" w:rsidRPr="00400276">
            <w:t>(Gómez-Puig, 2006, pp. 190-191)</w:t>
          </w:r>
          <w:r w:rsidR="00A416E9" w:rsidRPr="00400276">
            <w:fldChar w:fldCharType="end"/>
          </w:r>
        </w:sdtContent>
      </w:sdt>
      <w:r w:rsidR="00A416E9" w:rsidRPr="00400276">
        <w:t>.</w:t>
      </w:r>
      <w:r w:rsidR="003C5174" w:rsidRPr="00400276">
        <w:t xml:space="preserve"> En ese sentido </w:t>
      </w:r>
      <w:r w:rsidR="005B6307" w:rsidRPr="00400276">
        <w:t>puede</w:t>
      </w:r>
      <w:r w:rsidR="003C5174" w:rsidRPr="00400276">
        <w:t xml:space="preserve"> haber son </w:t>
      </w:r>
      <w:r w:rsidR="005B6307" w:rsidRPr="00400276">
        <w:t>escenarios</w:t>
      </w:r>
      <w:r w:rsidR="003C5174" w:rsidRPr="00400276">
        <w:t>:</w:t>
      </w:r>
    </w:p>
    <w:p w14:paraId="6B9A0CFA" w14:textId="539CEC7F" w:rsidR="00BA78DB" w:rsidRPr="00400276" w:rsidRDefault="00BA78DB" w:rsidP="00506A13">
      <w:pPr>
        <w:pStyle w:val="TextoPrincipal"/>
        <w:numPr>
          <w:ilvl w:val="0"/>
          <w:numId w:val="15"/>
        </w:numPr>
      </w:pPr>
      <w:r w:rsidRPr="00400276">
        <w:t xml:space="preserve">Intervenciones que favorecen la moneda local. Estas se producen cuando el tipo de cambio oficial asigna un valor excesivo a la moneda local en comparación con su situación de equilibrio.  </w:t>
      </w:r>
    </w:p>
    <w:p w14:paraId="4D0D35CD" w14:textId="6970A02B" w:rsidR="00A416E9" w:rsidRPr="00400276" w:rsidRDefault="00BA78DB" w:rsidP="00506A13">
      <w:pPr>
        <w:pStyle w:val="TextoPrincipal"/>
        <w:numPr>
          <w:ilvl w:val="0"/>
          <w:numId w:val="15"/>
        </w:numPr>
      </w:pPr>
      <w:r w:rsidRPr="00400276">
        <w:t>Intervenciones que desvalorizan la moneda local. Estas ocurren cuando el tipo de cambio oficial asigna un valor inferior a la moneda local en relación con su situación de equilibrio.</w:t>
      </w:r>
    </w:p>
    <w:p w14:paraId="7C440F3D" w14:textId="4BF7CDBA" w:rsidR="00601931" w:rsidRPr="00400276" w:rsidRDefault="00601931" w:rsidP="00601931">
      <w:pPr>
        <w:pStyle w:val="TextoPrincipal"/>
      </w:pPr>
      <w:r w:rsidRPr="00400276">
        <w:t xml:space="preserve">Por otro lado, </w:t>
      </w:r>
      <w:r w:rsidR="00D5597B" w:rsidRPr="00400276">
        <w:t xml:space="preserve">el sistema de tipo de cambio implementado por los bancos centrales presenta </w:t>
      </w:r>
      <w:r w:rsidR="00D5597B" w:rsidRPr="00400276">
        <w:lastRenderedPageBreak/>
        <w:t xml:space="preserve">tanto </w:t>
      </w:r>
      <w:r w:rsidR="00066652" w:rsidRPr="00400276">
        <w:t xml:space="preserve">ventajas </w:t>
      </w:r>
      <w:r w:rsidR="00D5597B" w:rsidRPr="00400276">
        <w:t xml:space="preserve">como </w:t>
      </w:r>
      <w:r w:rsidR="00434D31" w:rsidRPr="00400276">
        <w:t>desventajas</w:t>
      </w:r>
      <w:r w:rsidRPr="00400276">
        <w:t>:</w:t>
      </w:r>
    </w:p>
    <w:p w14:paraId="5A098827" w14:textId="3DF5822B" w:rsidR="00601931" w:rsidRPr="00400276" w:rsidRDefault="00601931" w:rsidP="00434D31">
      <w:pPr>
        <w:pStyle w:val="TextoPrincipal"/>
        <w:ind w:firstLine="0"/>
        <w:rPr>
          <w:b/>
          <w:bCs/>
        </w:rPr>
      </w:pPr>
      <w:bookmarkStart w:id="378" w:name="_Toc183463429"/>
      <w:r w:rsidRPr="00400276">
        <w:rPr>
          <w:b/>
          <w:bCs/>
        </w:rPr>
        <w:t xml:space="preserve">Tabla </w:t>
      </w:r>
      <w:r w:rsidRPr="00400276">
        <w:rPr>
          <w:b/>
          <w:bCs/>
        </w:rPr>
        <w:fldChar w:fldCharType="begin"/>
      </w:r>
      <w:r w:rsidRPr="00400276">
        <w:rPr>
          <w:b/>
          <w:bCs/>
        </w:rPr>
        <w:instrText xml:space="preserve"> SEQ Tabla \* ARABIC </w:instrText>
      </w:r>
      <w:r w:rsidRPr="00400276">
        <w:rPr>
          <w:b/>
          <w:bCs/>
        </w:rPr>
        <w:fldChar w:fldCharType="separate"/>
      </w:r>
      <w:r w:rsidR="00A61218">
        <w:rPr>
          <w:b/>
          <w:bCs/>
          <w:noProof/>
        </w:rPr>
        <w:t>2</w:t>
      </w:r>
      <w:r w:rsidRPr="00400276">
        <w:fldChar w:fldCharType="end"/>
      </w:r>
      <w:r w:rsidRPr="00400276">
        <w:rPr>
          <w:b/>
          <w:bCs/>
        </w:rPr>
        <w:t xml:space="preserve">. Comparativa de </w:t>
      </w:r>
      <w:r w:rsidR="004367D5" w:rsidRPr="00400276">
        <w:rPr>
          <w:b/>
          <w:bCs/>
        </w:rPr>
        <w:t>Tipos</w:t>
      </w:r>
      <w:r w:rsidRPr="00400276">
        <w:rPr>
          <w:b/>
          <w:bCs/>
        </w:rPr>
        <w:t xml:space="preserve"> de </w:t>
      </w:r>
      <w:r w:rsidR="004367D5" w:rsidRPr="00400276">
        <w:rPr>
          <w:b/>
          <w:bCs/>
        </w:rPr>
        <w:t xml:space="preserve">Cambio Flexibles </w:t>
      </w:r>
      <w:r w:rsidR="009B3D51" w:rsidRPr="00400276">
        <w:rPr>
          <w:b/>
          <w:bCs/>
        </w:rPr>
        <w:t xml:space="preserve">y </w:t>
      </w:r>
      <w:r w:rsidR="004367D5" w:rsidRPr="00400276">
        <w:rPr>
          <w:b/>
          <w:bCs/>
        </w:rPr>
        <w:t>Fijos</w:t>
      </w:r>
      <w:bookmarkEnd w:id="378"/>
    </w:p>
    <w:tbl>
      <w:tblPr>
        <w:tblW w:w="5000" w:type="pct"/>
        <w:jc w:val="center"/>
        <w:tblCellMar>
          <w:left w:w="70" w:type="dxa"/>
          <w:right w:w="70" w:type="dxa"/>
        </w:tblCellMar>
        <w:tblLook w:val="04A0" w:firstRow="1" w:lastRow="0" w:firstColumn="1" w:lastColumn="0" w:noHBand="0" w:noVBand="1"/>
      </w:tblPr>
      <w:tblGrid>
        <w:gridCol w:w="1415"/>
        <w:gridCol w:w="3776"/>
        <w:gridCol w:w="4169"/>
      </w:tblGrid>
      <w:tr w:rsidR="00601931" w:rsidRPr="00400276" w14:paraId="0EA484B9" w14:textId="77777777" w:rsidTr="00A42ABE">
        <w:trPr>
          <w:trHeight w:val="600"/>
          <w:jc w:val="center"/>
        </w:trPr>
        <w:tc>
          <w:tcPr>
            <w:tcW w:w="756" w:type="pct"/>
            <w:tcBorders>
              <w:top w:val="single" w:sz="4" w:space="0" w:color="auto"/>
              <w:bottom w:val="single" w:sz="4" w:space="0" w:color="auto"/>
            </w:tcBorders>
            <w:vAlign w:val="center"/>
            <w:hideMark/>
          </w:tcPr>
          <w:p w14:paraId="3AB916B6" w14:textId="77777777" w:rsidR="00601931" w:rsidRPr="00400276" w:rsidRDefault="00601931" w:rsidP="0024130F">
            <w:pPr>
              <w:pStyle w:val="TextoPrincipal"/>
              <w:spacing w:after="0"/>
              <w:ind w:firstLine="0"/>
              <w:jc w:val="center"/>
              <w:rPr>
                <w:b/>
                <w:bCs/>
                <w:sz w:val="20"/>
                <w:szCs w:val="20"/>
              </w:rPr>
            </w:pPr>
            <w:r w:rsidRPr="00400276">
              <w:rPr>
                <w:b/>
                <w:bCs/>
                <w:sz w:val="20"/>
                <w:szCs w:val="20"/>
              </w:rPr>
              <w:t>Tipo de Cambio</w:t>
            </w:r>
          </w:p>
        </w:tc>
        <w:tc>
          <w:tcPr>
            <w:tcW w:w="2017" w:type="pct"/>
            <w:tcBorders>
              <w:top w:val="single" w:sz="4" w:space="0" w:color="auto"/>
              <w:bottom w:val="single" w:sz="4" w:space="0" w:color="auto"/>
            </w:tcBorders>
            <w:vAlign w:val="center"/>
            <w:hideMark/>
          </w:tcPr>
          <w:p w14:paraId="69A91616" w14:textId="77777777" w:rsidR="00601931" w:rsidRPr="00400276" w:rsidRDefault="00601931" w:rsidP="0024130F">
            <w:pPr>
              <w:pStyle w:val="TextoPrincipal"/>
              <w:spacing w:after="0"/>
              <w:ind w:firstLine="0"/>
              <w:jc w:val="center"/>
              <w:rPr>
                <w:b/>
                <w:bCs/>
                <w:sz w:val="20"/>
                <w:szCs w:val="20"/>
              </w:rPr>
            </w:pPr>
            <w:r w:rsidRPr="00400276">
              <w:rPr>
                <w:b/>
                <w:bCs/>
                <w:sz w:val="20"/>
                <w:szCs w:val="20"/>
              </w:rPr>
              <w:t>Ventajas</w:t>
            </w:r>
          </w:p>
        </w:tc>
        <w:tc>
          <w:tcPr>
            <w:tcW w:w="2227" w:type="pct"/>
            <w:tcBorders>
              <w:top w:val="single" w:sz="4" w:space="0" w:color="auto"/>
              <w:bottom w:val="single" w:sz="4" w:space="0" w:color="auto"/>
            </w:tcBorders>
            <w:vAlign w:val="center"/>
            <w:hideMark/>
          </w:tcPr>
          <w:p w14:paraId="16C13F42" w14:textId="77777777" w:rsidR="00601931" w:rsidRPr="00400276" w:rsidRDefault="00601931" w:rsidP="0024130F">
            <w:pPr>
              <w:pStyle w:val="TextoPrincipal"/>
              <w:spacing w:after="0"/>
              <w:ind w:firstLine="0"/>
              <w:jc w:val="center"/>
              <w:rPr>
                <w:b/>
                <w:bCs/>
                <w:sz w:val="20"/>
                <w:szCs w:val="20"/>
              </w:rPr>
            </w:pPr>
            <w:r w:rsidRPr="00400276">
              <w:rPr>
                <w:b/>
                <w:bCs/>
                <w:sz w:val="20"/>
                <w:szCs w:val="20"/>
              </w:rPr>
              <w:t>Desventajas</w:t>
            </w:r>
          </w:p>
        </w:tc>
      </w:tr>
      <w:tr w:rsidR="009B3D51" w:rsidRPr="00400276" w14:paraId="367434F4" w14:textId="77777777" w:rsidTr="00A42ABE">
        <w:trPr>
          <w:trHeight w:val="600"/>
          <w:jc w:val="center"/>
        </w:trPr>
        <w:tc>
          <w:tcPr>
            <w:tcW w:w="756" w:type="pct"/>
            <w:vMerge w:val="restart"/>
            <w:tcBorders>
              <w:top w:val="single" w:sz="4" w:space="0" w:color="auto"/>
            </w:tcBorders>
            <w:vAlign w:val="center"/>
            <w:hideMark/>
          </w:tcPr>
          <w:p w14:paraId="58845418" w14:textId="2E99EDA0" w:rsidR="009B3D51" w:rsidRPr="00400276" w:rsidRDefault="009B3D51" w:rsidP="009B3D51">
            <w:pPr>
              <w:pStyle w:val="TextoPrincipal"/>
              <w:spacing w:after="0"/>
              <w:ind w:firstLine="0"/>
              <w:jc w:val="center"/>
              <w:rPr>
                <w:sz w:val="20"/>
                <w:szCs w:val="20"/>
              </w:rPr>
            </w:pPr>
            <w:r w:rsidRPr="00400276">
              <w:rPr>
                <w:color w:val="000000"/>
                <w:sz w:val="20"/>
                <w:szCs w:val="20"/>
              </w:rPr>
              <w:t>Tipos de Cambio Flexibles</w:t>
            </w:r>
          </w:p>
        </w:tc>
        <w:tc>
          <w:tcPr>
            <w:tcW w:w="2017" w:type="pct"/>
            <w:tcBorders>
              <w:top w:val="single" w:sz="4" w:space="0" w:color="auto"/>
            </w:tcBorders>
            <w:vAlign w:val="center"/>
            <w:hideMark/>
          </w:tcPr>
          <w:p w14:paraId="679B00F9" w14:textId="7AA7A932" w:rsidR="009B3D51" w:rsidRPr="00400276" w:rsidRDefault="009B3D51" w:rsidP="009B3D51">
            <w:pPr>
              <w:pStyle w:val="TextoPrincipal"/>
              <w:spacing w:after="0"/>
              <w:ind w:firstLine="0"/>
              <w:jc w:val="left"/>
              <w:rPr>
                <w:sz w:val="20"/>
                <w:szCs w:val="20"/>
              </w:rPr>
            </w:pPr>
            <w:r w:rsidRPr="00400276">
              <w:rPr>
                <w:color w:val="000000"/>
                <w:sz w:val="20"/>
                <w:szCs w:val="20"/>
              </w:rPr>
              <w:t>Se mueven de manera independiente, sin necesidad de control ni administración.</w:t>
            </w:r>
          </w:p>
        </w:tc>
        <w:tc>
          <w:tcPr>
            <w:tcW w:w="2227" w:type="pct"/>
            <w:tcBorders>
              <w:top w:val="single" w:sz="4" w:space="0" w:color="auto"/>
            </w:tcBorders>
            <w:vAlign w:val="center"/>
            <w:hideMark/>
          </w:tcPr>
          <w:p w14:paraId="40812BA5" w14:textId="273F2F31" w:rsidR="009B3D51" w:rsidRPr="00400276" w:rsidRDefault="009B3D51" w:rsidP="009B3D51">
            <w:pPr>
              <w:pStyle w:val="TextoPrincipal"/>
              <w:spacing w:after="0"/>
              <w:ind w:firstLine="0"/>
              <w:jc w:val="left"/>
              <w:rPr>
                <w:sz w:val="20"/>
                <w:szCs w:val="20"/>
              </w:rPr>
            </w:pPr>
            <w:r w:rsidRPr="00400276">
              <w:rPr>
                <w:color w:val="000000"/>
                <w:sz w:val="20"/>
                <w:szCs w:val="20"/>
              </w:rPr>
              <w:t>Altamente volátiles, afectándose por condiciones de mercado impredecibles.</w:t>
            </w:r>
          </w:p>
        </w:tc>
      </w:tr>
      <w:tr w:rsidR="009B3D51" w:rsidRPr="00400276" w14:paraId="12D8A1AF" w14:textId="77777777" w:rsidTr="00A42ABE">
        <w:trPr>
          <w:trHeight w:val="600"/>
          <w:jc w:val="center"/>
        </w:trPr>
        <w:tc>
          <w:tcPr>
            <w:tcW w:w="0" w:type="auto"/>
            <w:vMerge/>
            <w:vAlign w:val="center"/>
            <w:hideMark/>
          </w:tcPr>
          <w:p w14:paraId="23205094" w14:textId="77777777" w:rsidR="009B3D51" w:rsidRPr="00400276" w:rsidRDefault="009B3D51" w:rsidP="009B3D51">
            <w:pPr>
              <w:pStyle w:val="TextoPrincipal"/>
              <w:spacing w:after="0"/>
              <w:ind w:firstLine="0"/>
              <w:jc w:val="center"/>
              <w:rPr>
                <w:sz w:val="20"/>
                <w:szCs w:val="20"/>
              </w:rPr>
            </w:pPr>
          </w:p>
        </w:tc>
        <w:tc>
          <w:tcPr>
            <w:tcW w:w="2017" w:type="pct"/>
            <w:vAlign w:val="center"/>
            <w:hideMark/>
          </w:tcPr>
          <w:p w14:paraId="29C012BC" w14:textId="765E0CC6" w:rsidR="009B3D51" w:rsidRPr="00400276" w:rsidRDefault="009B3D51" w:rsidP="009B3D51">
            <w:pPr>
              <w:pStyle w:val="TextoPrincipal"/>
              <w:spacing w:after="0"/>
              <w:ind w:firstLine="0"/>
              <w:jc w:val="left"/>
              <w:rPr>
                <w:sz w:val="20"/>
                <w:szCs w:val="20"/>
              </w:rPr>
            </w:pPr>
            <w:r w:rsidRPr="00400276">
              <w:rPr>
                <w:color w:val="000000"/>
                <w:sz w:val="20"/>
                <w:szCs w:val="20"/>
              </w:rPr>
              <w:t>Liberan recursos y flujo de caja, aportando estabilidad a la balanza de pagos.</w:t>
            </w:r>
          </w:p>
        </w:tc>
        <w:tc>
          <w:tcPr>
            <w:tcW w:w="2227" w:type="pct"/>
            <w:vAlign w:val="center"/>
            <w:hideMark/>
          </w:tcPr>
          <w:p w14:paraId="489B8F63" w14:textId="23016456" w:rsidR="009B3D51" w:rsidRPr="00400276" w:rsidRDefault="009B3D51" w:rsidP="009B3D51">
            <w:pPr>
              <w:pStyle w:val="TextoPrincipal"/>
              <w:spacing w:after="0"/>
              <w:ind w:firstLine="0"/>
              <w:jc w:val="left"/>
              <w:rPr>
                <w:sz w:val="20"/>
                <w:szCs w:val="20"/>
              </w:rPr>
            </w:pPr>
            <w:r w:rsidRPr="00400276">
              <w:rPr>
                <w:color w:val="000000"/>
                <w:sz w:val="20"/>
                <w:szCs w:val="20"/>
              </w:rPr>
              <w:t>Pueden agravar problemas económicos en países con dificultades, como depreciaciones en momentos de alta inflación.</w:t>
            </w:r>
          </w:p>
        </w:tc>
      </w:tr>
      <w:tr w:rsidR="009B3D51" w:rsidRPr="00400276" w14:paraId="5A057C57" w14:textId="77777777" w:rsidTr="00A42ABE">
        <w:trPr>
          <w:trHeight w:val="600"/>
          <w:jc w:val="center"/>
        </w:trPr>
        <w:tc>
          <w:tcPr>
            <w:tcW w:w="0" w:type="auto"/>
            <w:vMerge/>
            <w:vAlign w:val="center"/>
            <w:hideMark/>
          </w:tcPr>
          <w:p w14:paraId="1BBF6C73" w14:textId="77777777" w:rsidR="009B3D51" w:rsidRPr="00400276" w:rsidRDefault="009B3D51" w:rsidP="009B3D51">
            <w:pPr>
              <w:pStyle w:val="TextoPrincipal"/>
              <w:spacing w:after="0"/>
              <w:ind w:firstLine="0"/>
              <w:jc w:val="center"/>
              <w:rPr>
                <w:sz w:val="20"/>
                <w:szCs w:val="20"/>
              </w:rPr>
            </w:pPr>
          </w:p>
        </w:tc>
        <w:tc>
          <w:tcPr>
            <w:tcW w:w="2017" w:type="pct"/>
            <w:vAlign w:val="center"/>
            <w:hideMark/>
          </w:tcPr>
          <w:p w14:paraId="19B04242" w14:textId="63914DBD" w:rsidR="009B3D51" w:rsidRPr="00400276" w:rsidRDefault="009B3D51" w:rsidP="009B3D51">
            <w:pPr>
              <w:pStyle w:val="TextoPrincipal"/>
              <w:spacing w:after="0"/>
              <w:ind w:firstLine="0"/>
              <w:jc w:val="left"/>
              <w:rPr>
                <w:sz w:val="20"/>
                <w:szCs w:val="20"/>
              </w:rPr>
            </w:pPr>
            <w:r w:rsidRPr="00400276">
              <w:rPr>
                <w:color w:val="000000"/>
                <w:sz w:val="20"/>
                <w:szCs w:val="20"/>
              </w:rPr>
              <w:t>Requieren menor cantidad de reservas de divisas, permitiendo su uso en otros lugares.</w:t>
            </w:r>
          </w:p>
        </w:tc>
        <w:tc>
          <w:tcPr>
            <w:tcW w:w="2227" w:type="pct"/>
            <w:vAlign w:val="center"/>
            <w:hideMark/>
          </w:tcPr>
          <w:p w14:paraId="19EAA696" w14:textId="00511A36" w:rsidR="009B3D51" w:rsidRPr="00400276" w:rsidRDefault="009B3D51" w:rsidP="009B3D51">
            <w:pPr>
              <w:pStyle w:val="TextoPrincipal"/>
              <w:spacing w:after="0"/>
              <w:ind w:firstLine="0"/>
              <w:jc w:val="left"/>
              <w:rPr>
                <w:sz w:val="20"/>
                <w:szCs w:val="20"/>
              </w:rPr>
            </w:pPr>
            <w:r w:rsidRPr="00400276">
              <w:rPr>
                <w:color w:val="000000"/>
                <w:sz w:val="20"/>
                <w:szCs w:val="20"/>
              </w:rPr>
              <w:t>La falta de control puede afectar el crecimiento económico y la recuperación.</w:t>
            </w:r>
          </w:p>
        </w:tc>
      </w:tr>
      <w:tr w:rsidR="009B3D51" w:rsidRPr="00400276" w14:paraId="2FD38103" w14:textId="77777777" w:rsidTr="00A42ABE">
        <w:trPr>
          <w:trHeight w:val="600"/>
          <w:jc w:val="center"/>
        </w:trPr>
        <w:tc>
          <w:tcPr>
            <w:tcW w:w="0" w:type="auto"/>
            <w:vMerge/>
            <w:vAlign w:val="center"/>
            <w:hideMark/>
          </w:tcPr>
          <w:p w14:paraId="1F800A1F" w14:textId="77777777" w:rsidR="009B3D51" w:rsidRPr="00400276" w:rsidRDefault="009B3D51" w:rsidP="009B3D51">
            <w:pPr>
              <w:pStyle w:val="TextoPrincipal"/>
              <w:spacing w:after="0"/>
              <w:ind w:firstLine="0"/>
              <w:jc w:val="center"/>
              <w:rPr>
                <w:sz w:val="20"/>
                <w:szCs w:val="20"/>
              </w:rPr>
            </w:pPr>
          </w:p>
        </w:tc>
        <w:tc>
          <w:tcPr>
            <w:tcW w:w="2017" w:type="pct"/>
            <w:vAlign w:val="center"/>
            <w:hideMark/>
          </w:tcPr>
          <w:p w14:paraId="0E110C0D" w14:textId="0F8B1D48" w:rsidR="009B3D51" w:rsidRPr="00400276" w:rsidRDefault="009B3D51" w:rsidP="009B3D51">
            <w:pPr>
              <w:pStyle w:val="TextoPrincipal"/>
              <w:spacing w:after="0"/>
              <w:ind w:firstLine="0"/>
              <w:jc w:val="left"/>
              <w:rPr>
                <w:sz w:val="20"/>
                <w:szCs w:val="20"/>
              </w:rPr>
            </w:pPr>
            <w:r w:rsidRPr="00400276">
              <w:rPr>
                <w:color w:val="000000"/>
                <w:sz w:val="20"/>
                <w:szCs w:val="20"/>
              </w:rPr>
              <w:t>Ayudan a evitar precios de importación más altos, lo que contribuye a controlar la inflación.</w:t>
            </w:r>
          </w:p>
        </w:tc>
        <w:tc>
          <w:tcPr>
            <w:tcW w:w="2227" w:type="pct"/>
            <w:vAlign w:val="center"/>
            <w:hideMark/>
          </w:tcPr>
          <w:p w14:paraId="3F07F875" w14:textId="7AD5A6E8" w:rsidR="009B3D51" w:rsidRPr="00400276" w:rsidRDefault="009B3D51" w:rsidP="009B3D51">
            <w:pPr>
              <w:pStyle w:val="TextoPrincipal"/>
              <w:spacing w:after="0"/>
              <w:ind w:firstLine="0"/>
              <w:jc w:val="left"/>
              <w:rPr>
                <w:sz w:val="20"/>
                <w:szCs w:val="20"/>
              </w:rPr>
            </w:pPr>
            <w:r w:rsidRPr="00400276">
              <w:rPr>
                <w:color w:val="000000"/>
                <w:sz w:val="20"/>
                <w:szCs w:val="20"/>
              </w:rPr>
              <w:t>Las fluctuaciones pueden disuadir a inversores y comerciantes extranjeros.</w:t>
            </w:r>
          </w:p>
        </w:tc>
      </w:tr>
      <w:tr w:rsidR="009B3D51" w:rsidRPr="00400276" w14:paraId="471F7862" w14:textId="77777777" w:rsidTr="00A42ABE">
        <w:trPr>
          <w:trHeight w:val="600"/>
          <w:jc w:val="center"/>
        </w:trPr>
        <w:tc>
          <w:tcPr>
            <w:tcW w:w="756" w:type="pct"/>
            <w:vMerge w:val="restart"/>
            <w:vAlign w:val="center"/>
            <w:hideMark/>
          </w:tcPr>
          <w:p w14:paraId="60092821" w14:textId="6ADD98B6" w:rsidR="009B3D51" w:rsidRPr="00400276" w:rsidRDefault="009B3D51" w:rsidP="009B3D51">
            <w:pPr>
              <w:pStyle w:val="TextoPrincipal"/>
              <w:spacing w:after="0"/>
              <w:ind w:firstLine="0"/>
              <w:jc w:val="center"/>
              <w:rPr>
                <w:sz w:val="20"/>
                <w:szCs w:val="20"/>
              </w:rPr>
            </w:pPr>
            <w:r w:rsidRPr="00400276">
              <w:rPr>
                <w:sz w:val="20"/>
                <w:szCs w:val="20"/>
              </w:rPr>
              <w:t>Tipos de Cambio Fijos</w:t>
            </w:r>
          </w:p>
        </w:tc>
        <w:tc>
          <w:tcPr>
            <w:tcW w:w="2017" w:type="pct"/>
            <w:vAlign w:val="center"/>
            <w:hideMark/>
          </w:tcPr>
          <w:p w14:paraId="5A55643C" w14:textId="5C9D9E2C" w:rsidR="009B3D51" w:rsidRPr="00400276" w:rsidRDefault="009B3D51" w:rsidP="009B3D51">
            <w:pPr>
              <w:pStyle w:val="TextoPrincipal"/>
              <w:spacing w:after="0"/>
              <w:ind w:firstLine="0"/>
              <w:jc w:val="left"/>
              <w:rPr>
                <w:sz w:val="20"/>
                <w:szCs w:val="20"/>
              </w:rPr>
            </w:pPr>
            <w:r w:rsidRPr="00400276">
              <w:rPr>
                <w:sz w:val="20"/>
                <w:szCs w:val="20"/>
              </w:rPr>
              <w:t>Proporcionan certeza en las transacciones internacionales, beneficiando a importadores y exportadores.</w:t>
            </w:r>
          </w:p>
        </w:tc>
        <w:tc>
          <w:tcPr>
            <w:tcW w:w="2227" w:type="pct"/>
            <w:vAlign w:val="center"/>
            <w:hideMark/>
          </w:tcPr>
          <w:p w14:paraId="18F3415E" w14:textId="4D94525D" w:rsidR="009B3D51" w:rsidRPr="00400276" w:rsidRDefault="009B3D51" w:rsidP="009B3D51">
            <w:pPr>
              <w:pStyle w:val="TextoPrincipal"/>
              <w:spacing w:after="0"/>
              <w:ind w:firstLine="0"/>
              <w:jc w:val="left"/>
              <w:rPr>
                <w:sz w:val="20"/>
                <w:szCs w:val="20"/>
              </w:rPr>
            </w:pPr>
            <w:r w:rsidRPr="00400276">
              <w:rPr>
                <w:sz w:val="20"/>
                <w:szCs w:val="20"/>
              </w:rPr>
              <w:t>Requieren un alto costo de mantenimiento y vigilancia constante por parte del banco central.</w:t>
            </w:r>
          </w:p>
        </w:tc>
      </w:tr>
      <w:tr w:rsidR="009B3D51" w:rsidRPr="00400276" w14:paraId="1A28D9C7" w14:textId="77777777" w:rsidTr="00A42ABE">
        <w:trPr>
          <w:trHeight w:val="900"/>
          <w:jc w:val="center"/>
        </w:trPr>
        <w:tc>
          <w:tcPr>
            <w:tcW w:w="0" w:type="auto"/>
            <w:vMerge/>
            <w:vAlign w:val="center"/>
            <w:hideMark/>
          </w:tcPr>
          <w:p w14:paraId="1D5A1B26" w14:textId="77777777" w:rsidR="009B3D51" w:rsidRPr="00400276" w:rsidRDefault="009B3D51" w:rsidP="009B3D51">
            <w:pPr>
              <w:pStyle w:val="TextoPrincipal"/>
              <w:spacing w:after="0"/>
              <w:ind w:firstLine="0"/>
              <w:jc w:val="center"/>
              <w:rPr>
                <w:sz w:val="20"/>
                <w:szCs w:val="20"/>
              </w:rPr>
            </w:pPr>
          </w:p>
        </w:tc>
        <w:tc>
          <w:tcPr>
            <w:tcW w:w="2017" w:type="pct"/>
            <w:vAlign w:val="center"/>
            <w:hideMark/>
          </w:tcPr>
          <w:p w14:paraId="24D04897" w14:textId="072CC1DC" w:rsidR="009B3D51" w:rsidRPr="00400276" w:rsidRDefault="009B3D51" w:rsidP="009B3D51">
            <w:pPr>
              <w:pStyle w:val="TextoPrincipal"/>
              <w:spacing w:after="0"/>
              <w:ind w:firstLine="0"/>
              <w:jc w:val="left"/>
              <w:rPr>
                <w:sz w:val="20"/>
                <w:szCs w:val="20"/>
              </w:rPr>
            </w:pPr>
            <w:r w:rsidRPr="00400276">
              <w:rPr>
                <w:sz w:val="20"/>
                <w:szCs w:val="20"/>
              </w:rPr>
              <w:t>Permiten a los países en crisis vincularse a economías más fuertes, contribuyendo a la estabilidad.</w:t>
            </w:r>
          </w:p>
        </w:tc>
        <w:tc>
          <w:tcPr>
            <w:tcW w:w="2227" w:type="pct"/>
            <w:vAlign w:val="center"/>
            <w:hideMark/>
          </w:tcPr>
          <w:p w14:paraId="657D7CC7" w14:textId="6D3A2849" w:rsidR="009B3D51" w:rsidRPr="00400276" w:rsidRDefault="009B3D51" w:rsidP="009B3D51">
            <w:pPr>
              <w:pStyle w:val="TextoPrincipal"/>
              <w:spacing w:after="0"/>
              <w:ind w:firstLine="0"/>
              <w:jc w:val="left"/>
              <w:rPr>
                <w:sz w:val="20"/>
                <w:szCs w:val="20"/>
              </w:rPr>
            </w:pPr>
            <w:r w:rsidRPr="00400276">
              <w:rPr>
                <w:sz w:val="20"/>
                <w:szCs w:val="20"/>
              </w:rPr>
              <w:t>Limitan la flexibilidad en la política monetaria al dificultar el ajuste de las tasas de interés.</w:t>
            </w:r>
          </w:p>
        </w:tc>
      </w:tr>
      <w:tr w:rsidR="009B3D51" w:rsidRPr="00400276" w14:paraId="43020D23" w14:textId="77777777" w:rsidTr="00A42ABE">
        <w:trPr>
          <w:trHeight w:val="600"/>
          <w:jc w:val="center"/>
        </w:trPr>
        <w:tc>
          <w:tcPr>
            <w:tcW w:w="0" w:type="auto"/>
            <w:vMerge/>
            <w:vAlign w:val="center"/>
            <w:hideMark/>
          </w:tcPr>
          <w:p w14:paraId="2C3767F5" w14:textId="77777777" w:rsidR="009B3D51" w:rsidRPr="00400276" w:rsidRDefault="009B3D51" w:rsidP="009B3D51">
            <w:pPr>
              <w:pStyle w:val="TextoPrincipal"/>
              <w:spacing w:after="0"/>
              <w:ind w:firstLine="0"/>
              <w:jc w:val="center"/>
              <w:rPr>
                <w:sz w:val="20"/>
                <w:szCs w:val="20"/>
              </w:rPr>
            </w:pPr>
          </w:p>
        </w:tc>
        <w:tc>
          <w:tcPr>
            <w:tcW w:w="2017" w:type="pct"/>
            <w:vAlign w:val="center"/>
            <w:hideMark/>
          </w:tcPr>
          <w:p w14:paraId="649BF27A" w14:textId="086A5D07" w:rsidR="009B3D51" w:rsidRPr="00400276" w:rsidRDefault="009B3D51" w:rsidP="009B3D51">
            <w:pPr>
              <w:pStyle w:val="TextoPrincipal"/>
              <w:spacing w:after="0"/>
              <w:ind w:firstLine="0"/>
              <w:jc w:val="left"/>
              <w:rPr>
                <w:sz w:val="20"/>
                <w:szCs w:val="20"/>
              </w:rPr>
            </w:pPr>
            <w:r w:rsidRPr="00400276">
              <w:rPr>
                <w:sz w:val="20"/>
                <w:szCs w:val="20"/>
              </w:rPr>
              <w:t>Facilitan el flujo de capital entre naciones.</w:t>
            </w:r>
          </w:p>
        </w:tc>
        <w:tc>
          <w:tcPr>
            <w:tcW w:w="2227" w:type="pct"/>
            <w:vAlign w:val="center"/>
            <w:hideMark/>
          </w:tcPr>
          <w:p w14:paraId="4DB20F4E" w14:textId="7E67DA1B" w:rsidR="009B3D51" w:rsidRPr="00400276" w:rsidRDefault="009B3D51" w:rsidP="009B3D51">
            <w:pPr>
              <w:pStyle w:val="TextoPrincipal"/>
              <w:spacing w:after="0"/>
              <w:ind w:firstLine="0"/>
              <w:jc w:val="left"/>
              <w:rPr>
                <w:sz w:val="20"/>
                <w:szCs w:val="20"/>
              </w:rPr>
            </w:pPr>
            <w:r w:rsidRPr="00400276">
              <w:rPr>
                <w:sz w:val="20"/>
                <w:szCs w:val="20"/>
              </w:rPr>
              <w:t>Pueden complicar la gestión económica al eliminar mecanismos de ajuste y autocorrección.</w:t>
            </w:r>
          </w:p>
        </w:tc>
      </w:tr>
      <w:tr w:rsidR="009B3D51" w:rsidRPr="00400276" w14:paraId="19C44D1C" w14:textId="77777777" w:rsidTr="00A42ABE">
        <w:trPr>
          <w:trHeight w:val="600"/>
          <w:jc w:val="center"/>
        </w:trPr>
        <w:tc>
          <w:tcPr>
            <w:tcW w:w="0" w:type="auto"/>
            <w:vMerge/>
            <w:tcBorders>
              <w:bottom w:val="single" w:sz="4" w:space="0" w:color="auto"/>
            </w:tcBorders>
            <w:vAlign w:val="center"/>
            <w:hideMark/>
          </w:tcPr>
          <w:p w14:paraId="40BEBD79" w14:textId="77777777" w:rsidR="009B3D51" w:rsidRPr="00400276" w:rsidRDefault="009B3D51" w:rsidP="009B3D51">
            <w:pPr>
              <w:pStyle w:val="TextoPrincipal"/>
              <w:spacing w:after="0"/>
              <w:ind w:firstLine="0"/>
              <w:jc w:val="center"/>
              <w:rPr>
                <w:sz w:val="20"/>
                <w:szCs w:val="20"/>
              </w:rPr>
            </w:pPr>
          </w:p>
        </w:tc>
        <w:tc>
          <w:tcPr>
            <w:tcW w:w="2017" w:type="pct"/>
            <w:tcBorders>
              <w:bottom w:val="single" w:sz="4" w:space="0" w:color="auto"/>
            </w:tcBorders>
            <w:vAlign w:val="center"/>
            <w:hideMark/>
          </w:tcPr>
          <w:p w14:paraId="7077A8EA" w14:textId="0982CAD7" w:rsidR="009B3D51" w:rsidRPr="00400276" w:rsidRDefault="009B3D51" w:rsidP="009B3D51">
            <w:pPr>
              <w:pStyle w:val="TextoPrincipal"/>
              <w:spacing w:after="0"/>
              <w:ind w:firstLine="0"/>
              <w:jc w:val="left"/>
              <w:rPr>
                <w:sz w:val="20"/>
                <w:szCs w:val="20"/>
              </w:rPr>
            </w:pPr>
            <w:r w:rsidRPr="00400276">
              <w:rPr>
                <w:sz w:val="20"/>
                <w:szCs w:val="20"/>
              </w:rPr>
              <w:t>Ayudan a las economías pequeñas a controlar la inflación y evitar devaluaciones drásticas.</w:t>
            </w:r>
          </w:p>
        </w:tc>
        <w:tc>
          <w:tcPr>
            <w:tcW w:w="2227" w:type="pct"/>
            <w:tcBorders>
              <w:bottom w:val="single" w:sz="4" w:space="0" w:color="auto"/>
            </w:tcBorders>
            <w:vAlign w:val="center"/>
            <w:hideMark/>
          </w:tcPr>
          <w:p w14:paraId="399810AB" w14:textId="6326136B" w:rsidR="009B3D51" w:rsidRPr="00400276" w:rsidRDefault="009B3D51" w:rsidP="009B3D51">
            <w:pPr>
              <w:pStyle w:val="TextoPrincipal"/>
              <w:spacing w:after="0"/>
              <w:ind w:firstLine="0"/>
              <w:jc w:val="left"/>
              <w:rPr>
                <w:sz w:val="20"/>
                <w:szCs w:val="20"/>
              </w:rPr>
            </w:pPr>
            <w:r w:rsidRPr="00400276">
              <w:rPr>
                <w:sz w:val="20"/>
                <w:szCs w:val="20"/>
              </w:rPr>
              <w:t>Exigen grandes reservas de divisas para respaldar la moneda en situaciones de presión.</w:t>
            </w:r>
          </w:p>
        </w:tc>
      </w:tr>
    </w:tbl>
    <w:p w14:paraId="1ACEEE9C" w14:textId="0ACDFBFC" w:rsidR="00601931" w:rsidRPr="00400276" w:rsidRDefault="00601931" w:rsidP="0024130F">
      <w:pPr>
        <w:pStyle w:val="TextoPrincipal"/>
        <w:ind w:firstLine="0"/>
      </w:pPr>
      <w:r w:rsidRPr="00400276">
        <w:t xml:space="preserve">Fuente: </w:t>
      </w:r>
      <w:sdt>
        <w:sdtPr>
          <w:id w:val="-2095779636"/>
          <w:citation/>
        </w:sdtPr>
        <w:sdtEndPr/>
        <w:sdtContent>
          <w:r w:rsidRPr="00400276">
            <w:fldChar w:fldCharType="begin"/>
          </w:r>
          <w:r w:rsidRPr="00400276">
            <w:instrText xml:space="preserve"> CITATION Hum23 \l 18442 </w:instrText>
          </w:r>
          <w:r w:rsidRPr="00400276">
            <w:fldChar w:fldCharType="separate"/>
          </w:r>
          <w:r w:rsidR="00C1239C" w:rsidRPr="00400276">
            <w:t>(Calzada, 2023)</w:t>
          </w:r>
          <w:r w:rsidRPr="00400276">
            <w:fldChar w:fldCharType="end"/>
          </w:r>
        </w:sdtContent>
      </w:sdt>
    </w:p>
    <w:p w14:paraId="0FA49C6F" w14:textId="7935842F" w:rsidR="00601931" w:rsidRPr="00400276" w:rsidRDefault="00FB0C16" w:rsidP="00601931">
      <w:pPr>
        <w:pStyle w:val="TextoPrincipal"/>
      </w:pPr>
      <w:r w:rsidRPr="00400276">
        <w:t xml:space="preserve">Por otro lado, la estabilidad de precios es un elemento fundamental para lograr la estabilidad cambiaria, ya que una inflación elevada puede erosionar la confianza en la moneda local. Un incremento considerable en los precios </w:t>
      </w:r>
      <w:r w:rsidR="00C34798" w:rsidRPr="00400276">
        <w:t>puede provocar</w:t>
      </w:r>
      <w:r w:rsidRPr="00400276">
        <w:t xml:space="preserve"> incertidumbre entre consumidores e inversores sobre la </w:t>
      </w:r>
      <w:r w:rsidR="00C41D12" w:rsidRPr="00400276">
        <w:t>solidez de</w:t>
      </w:r>
      <w:r w:rsidRPr="00400276">
        <w:t xml:space="preserve"> la moneda, lo que puede llevar a su depreciación</w:t>
      </w:r>
      <w:sdt>
        <w:sdtPr>
          <w:id w:val="-1529401598"/>
          <w:citation/>
        </w:sdtPr>
        <w:sdtEndPr/>
        <w:sdtContent>
          <w:r w:rsidR="00601931" w:rsidRPr="00400276">
            <w:fldChar w:fldCharType="begin"/>
          </w:r>
          <w:r w:rsidR="00601931" w:rsidRPr="00400276">
            <w:instrText xml:space="preserve"> CITATION Die09 \l 18442 </w:instrText>
          </w:r>
          <w:r w:rsidR="00601931" w:rsidRPr="00400276">
            <w:fldChar w:fldCharType="separate"/>
          </w:r>
          <w:r w:rsidR="00C1239C" w:rsidRPr="00400276">
            <w:t xml:space="preserve"> (Gerdesmeier, 2009)</w:t>
          </w:r>
          <w:r w:rsidR="00601931" w:rsidRPr="00400276">
            <w:fldChar w:fldCharType="end"/>
          </w:r>
        </w:sdtContent>
      </w:sdt>
      <w:r w:rsidR="00601931" w:rsidRPr="00400276">
        <w:t xml:space="preserve">. </w:t>
      </w:r>
      <w:r w:rsidR="00C3081F" w:rsidRPr="00400276">
        <w:t>Esta depreciación de la moneda la vuelve menos atractiva, lo que a su vez incrementa la volatilidad en los mercados de divisas. Por consiguiente, es esencial gestionar la inflación para asegurar la estabilidad cambiaria y fomentar un entorno económico confiable y predecible</w:t>
      </w:r>
      <w:r w:rsidR="00601931" w:rsidRPr="00400276">
        <w:t xml:space="preserve"> </w:t>
      </w:r>
      <w:sdt>
        <w:sdtPr>
          <w:id w:val="177551508"/>
          <w:citation/>
        </w:sdtPr>
        <w:sdtEndPr/>
        <w:sdtContent>
          <w:r w:rsidR="00601931" w:rsidRPr="00400276">
            <w:fldChar w:fldCharType="begin"/>
          </w:r>
          <w:r w:rsidR="00601931" w:rsidRPr="00400276">
            <w:instrText xml:space="preserve"> CITATION Ren16 \l 18442 </w:instrText>
          </w:r>
          <w:r w:rsidR="00601931" w:rsidRPr="00400276">
            <w:fldChar w:fldCharType="separate"/>
          </w:r>
          <w:r w:rsidR="00C1239C" w:rsidRPr="00400276">
            <w:t>(Cabral, 2016)</w:t>
          </w:r>
          <w:r w:rsidR="00601931" w:rsidRPr="00400276">
            <w:fldChar w:fldCharType="end"/>
          </w:r>
        </w:sdtContent>
      </w:sdt>
      <w:r w:rsidR="00601931" w:rsidRPr="00400276">
        <w:t>.</w:t>
      </w:r>
    </w:p>
    <w:p w14:paraId="391205EC" w14:textId="77777777" w:rsidR="00601931" w:rsidRPr="00400276" w:rsidRDefault="00601931" w:rsidP="00EB6357">
      <w:pPr>
        <w:pStyle w:val="Heading4"/>
        <w:numPr>
          <w:ilvl w:val="3"/>
          <w:numId w:val="2"/>
        </w:numPr>
        <w:ind w:left="1854"/>
        <w:rPr>
          <w:rFonts w:cs="Times New Roman"/>
        </w:rPr>
      </w:pPr>
      <w:bookmarkStart w:id="379" w:name="_Toc175304114"/>
      <w:bookmarkStart w:id="380" w:name="_Toc183963419"/>
      <w:r w:rsidRPr="00400276">
        <w:rPr>
          <w:rFonts w:cs="Times New Roman"/>
        </w:rPr>
        <w:lastRenderedPageBreak/>
        <w:t>TEORÍAS DE LA GESTIÓN DEL RIESGO FINANCIERO</w:t>
      </w:r>
      <w:bookmarkEnd w:id="379"/>
      <w:bookmarkEnd w:id="380"/>
    </w:p>
    <w:p w14:paraId="037A0009" w14:textId="194F07F7" w:rsidR="00601931" w:rsidRPr="00400276" w:rsidRDefault="00601931" w:rsidP="00601931">
      <w:pPr>
        <w:pStyle w:val="TextoPrincipal"/>
      </w:pPr>
      <w:r w:rsidRPr="00400276">
        <w:t xml:space="preserve">De acuerdo con la revisión bibliográfica la gestión del riesgo financiero abarca diferentes aristas entorno a este tema; </w:t>
      </w:r>
      <w:r w:rsidR="006F09BD" w:rsidRPr="00400276">
        <w:t>s</w:t>
      </w:r>
      <w:r w:rsidRPr="00400276">
        <w:t>e</w:t>
      </w:r>
      <w:r w:rsidR="006F09BD" w:rsidRPr="00400276">
        <w:t xml:space="preserve"> mencionan las siguientes</w:t>
      </w:r>
      <w:r w:rsidRPr="00400276">
        <w:t>, el riesgo, incertidumbre, liquidez, entre otros.</w:t>
      </w:r>
    </w:p>
    <w:p w14:paraId="7A600FD0" w14:textId="0B41B591" w:rsidR="00601931" w:rsidRPr="00400276" w:rsidRDefault="00601931" w:rsidP="00601931">
      <w:pPr>
        <w:pStyle w:val="TextoPrincipal"/>
      </w:pPr>
      <w:r w:rsidRPr="00400276">
        <w:t xml:space="preserve">Para el contexto de la presente investigación se aborda un primer postulado de la teoría económica de John Maynard Keynes de 1936, presentado en su libro “Teoría general del empleo, el interés y el dinero”, en especial énfasis al riesgo por liquidez </w:t>
      </w:r>
      <w:sdt>
        <w:sdtPr>
          <w:id w:val="-1848089359"/>
          <w:citation/>
        </w:sdtPr>
        <w:sdtEndPr/>
        <w:sdtContent>
          <w:r w:rsidRPr="00400276">
            <w:fldChar w:fldCharType="begin"/>
          </w:r>
          <w:r w:rsidRPr="00400276">
            <w:instrText xml:space="preserve"> CITATION Vic20 \l 18442 </w:instrText>
          </w:r>
          <w:r w:rsidRPr="00400276">
            <w:fldChar w:fldCharType="separate"/>
          </w:r>
          <w:r w:rsidR="00C1239C" w:rsidRPr="00400276">
            <w:t>(Martín, 2020)</w:t>
          </w:r>
          <w:r w:rsidRPr="00400276">
            <w:fldChar w:fldCharType="end"/>
          </w:r>
        </w:sdtContent>
      </w:sdt>
      <w:r w:rsidRPr="00400276">
        <w:t xml:space="preserve">. En esencia, </w:t>
      </w:r>
      <w:r w:rsidR="00925657" w:rsidRPr="00400276">
        <w:t>el riesgo de liquidez se relaciona con los obstáculos que una empresa puede encontrar al intentar satisfacer sus obligaciones financieras a corto plazo, especialmente cuando no puede transformar sus activos en efectivo de manera ágil sin incurrir en pérdidas</w:t>
      </w:r>
      <w:sdt>
        <w:sdtPr>
          <w:id w:val="-53241393"/>
          <w:citation/>
        </w:sdtPr>
        <w:sdtEndPr/>
        <w:sdtContent>
          <w:r w:rsidRPr="00400276">
            <w:fldChar w:fldCharType="begin"/>
          </w:r>
          <w:r w:rsidRPr="00400276">
            <w:instrText xml:space="preserve"> CITATION Raf24 \l 18442 </w:instrText>
          </w:r>
          <w:r w:rsidRPr="00400276">
            <w:fldChar w:fldCharType="separate"/>
          </w:r>
          <w:r w:rsidR="00C1239C" w:rsidRPr="00400276">
            <w:t xml:space="preserve"> (Obando, 2024)</w:t>
          </w:r>
          <w:r w:rsidRPr="00400276">
            <w:fldChar w:fldCharType="end"/>
          </w:r>
        </w:sdtContent>
      </w:sdt>
      <w:r w:rsidRPr="00400276">
        <w:t>.</w:t>
      </w:r>
    </w:p>
    <w:p w14:paraId="524BA7C1" w14:textId="213476C7" w:rsidR="00601931" w:rsidRPr="00400276" w:rsidRDefault="00601931" w:rsidP="00601931">
      <w:pPr>
        <w:pStyle w:val="TextoPrincipal"/>
      </w:pPr>
      <w:r w:rsidRPr="00400276">
        <w:t xml:space="preserve">De acuerdo con Alhalabi </w:t>
      </w:r>
      <w:sdt>
        <w:sdtPr>
          <w:id w:val="-41676192"/>
          <w:citation/>
        </w:sdtPr>
        <w:sdtEndPr/>
        <w:sdtContent>
          <w:r w:rsidRPr="00400276">
            <w:fldChar w:fldCharType="begin"/>
          </w:r>
          <w:r w:rsidRPr="00400276">
            <w:instrText xml:space="preserve">CITATION Alh24 \n  \t  \l 18442 </w:instrText>
          </w:r>
          <w:r w:rsidRPr="00400276">
            <w:fldChar w:fldCharType="separate"/>
          </w:r>
          <w:r w:rsidR="00C1239C" w:rsidRPr="00400276">
            <w:t>(2024)</w:t>
          </w:r>
          <w:r w:rsidRPr="00400276">
            <w:fldChar w:fldCharType="end"/>
          </w:r>
        </w:sdtContent>
      </w:sdt>
      <w:r w:rsidRPr="00400276">
        <w:t xml:space="preserve"> referenciando a Keynes, </w:t>
      </w:r>
      <w:r w:rsidR="00E743C6" w:rsidRPr="00400276">
        <w:t>la teoría del riesgo por liquidez establece que las principales causas de la demanda de dinero están determinadas por tres motivos</w:t>
      </w:r>
      <w:r w:rsidR="00830594" w:rsidRPr="00400276">
        <w:t xml:space="preserve"> fundamentales</w:t>
      </w:r>
      <w:r w:rsidR="00E743C6" w:rsidRPr="00400276">
        <w:t>:</w:t>
      </w:r>
    </w:p>
    <w:p w14:paraId="24D3182C" w14:textId="11373659" w:rsidR="00B519BB" w:rsidRPr="00400276" w:rsidRDefault="00395F6D" w:rsidP="00506A13">
      <w:pPr>
        <w:pStyle w:val="TextoPrincipal"/>
        <w:numPr>
          <w:ilvl w:val="0"/>
          <w:numId w:val="11"/>
        </w:numPr>
      </w:pPr>
      <w:r w:rsidRPr="00400276">
        <w:t xml:space="preserve">Motivo </w:t>
      </w:r>
      <w:r w:rsidR="00B519BB" w:rsidRPr="00400276">
        <w:t xml:space="preserve">de las transacciones: </w:t>
      </w:r>
      <w:r w:rsidR="009F33D1" w:rsidRPr="00400276">
        <w:t>Las</w:t>
      </w:r>
      <w:r w:rsidR="00783436" w:rsidRPr="00400276">
        <w:t xml:space="preserve"> personas como las empresas </w:t>
      </w:r>
      <w:r w:rsidR="00B519BB" w:rsidRPr="00400276">
        <w:t>suelen mantener un saldo de efectivo disponible para asegurar la realización de sus actividades diarias, ya sea para cubrir gastos personales o para atender las necesidades operativas de sus negocios.</w:t>
      </w:r>
    </w:p>
    <w:p w14:paraId="7A67C423" w14:textId="087D90E2" w:rsidR="00B519BB" w:rsidRPr="00400276" w:rsidRDefault="00395F6D" w:rsidP="00506A13">
      <w:pPr>
        <w:pStyle w:val="TextoPrincipal"/>
        <w:numPr>
          <w:ilvl w:val="0"/>
          <w:numId w:val="11"/>
        </w:numPr>
      </w:pPr>
      <w:r w:rsidRPr="00400276">
        <w:t>Motivo</w:t>
      </w:r>
      <w:r w:rsidR="00B519BB" w:rsidRPr="00400276">
        <w:t xml:space="preserve"> de precaución: Tanto las personas como las empresas tienden a reservar capital para hacer frente a imprevistos que puedan requerir desembolsos adicionales, así como para protegerse ante posibles dificultades relacionadas con el empleo, la economía o el entorno social.</w:t>
      </w:r>
    </w:p>
    <w:p w14:paraId="0B4877A8" w14:textId="28D34E14" w:rsidR="00601931" w:rsidRPr="00400276" w:rsidRDefault="00783436" w:rsidP="00506A13">
      <w:pPr>
        <w:pStyle w:val="TextoPrincipal"/>
        <w:numPr>
          <w:ilvl w:val="0"/>
          <w:numId w:val="11"/>
        </w:numPr>
      </w:pPr>
      <w:r w:rsidRPr="00400276">
        <w:t>Motivo especulativo</w:t>
      </w:r>
      <w:r w:rsidR="00B519BB" w:rsidRPr="00400276">
        <w:t>: Algunas personas y empresas eligen conservar efectivo con el propósito de capitalizar oportunidades en el mercado, especialmente en períodos de bajas tasas de interés, anticipando beneficios cuando estas tasas se incrementen.</w:t>
      </w:r>
    </w:p>
    <w:p w14:paraId="76230D31" w14:textId="0A23E5E1" w:rsidR="00601931" w:rsidRPr="00400276" w:rsidRDefault="00565FAD" w:rsidP="00565FAD">
      <w:pPr>
        <w:pStyle w:val="TextoPrincipal"/>
      </w:pPr>
      <w:r w:rsidRPr="00400276">
        <w:t xml:space="preserve">De acuerdo con la perspectiva de Keynes, esta teoría desempeña un papel crucial en la fijación de la tasa de interés en el mercado dentro de una economía, ya que no solo establece un equilibrio entre la demanda de dinero y la oferta de ahorro, sino que también representa el estímulo necesario para que los individuos elijan invertir su capital en lugar de conservarlo en forma de efectivo </w:t>
      </w:r>
      <w:sdt>
        <w:sdtPr>
          <w:id w:val="-1802993259"/>
          <w:citation/>
        </w:sdtPr>
        <w:sdtEndPr/>
        <w:sdtContent>
          <w:r w:rsidR="00601931" w:rsidRPr="00400276">
            <w:fldChar w:fldCharType="begin"/>
          </w:r>
          <w:r w:rsidR="00601931" w:rsidRPr="00400276">
            <w:instrText xml:space="preserve"> CITATION Vic20 \l 18442 </w:instrText>
          </w:r>
          <w:r w:rsidR="00601931" w:rsidRPr="00400276">
            <w:fldChar w:fldCharType="separate"/>
          </w:r>
          <w:r w:rsidR="00C1239C" w:rsidRPr="00400276">
            <w:t>(Martín, 2020)</w:t>
          </w:r>
          <w:r w:rsidR="00601931" w:rsidRPr="00400276">
            <w:fldChar w:fldCharType="end"/>
          </w:r>
        </w:sdtContent>
      </w:sdt>
      <w:r w:rsidR="00601931" w:rsidRPr="00400276">
        <w:t xml:space="preserve">. </w:t>
      </w:r>
      <w:r w:rsidR="005545EB" w:rsidRPr="00400276">
        <w:t xml:space="preserve">En el ámbito empresarial, esta teoría se aplica para examinar la manera en que las empresas administran su liquidez en relación con las condiciones prevalecientes en el </w:t>
      </w:r>
      <w:r w:rsidR="005545EB" w:rsidRPr="00400276">
        <w:lastRenderedPageBreak/>
        <w:t>mercado.</w:t>
      </w:r>
    </w:p>
    <w:p w14:paraId="39BE149A" w14:textId="029FADF1" w:rsidR="00601931" w:rsidRPr="00400276" w:rsidRDefault="00340B36" w:rsidP="00601931">
      <w:pPr>
        <w:pStyle w:val="TextoPrincipal"/>
      </w:pPr>
      <w:r w:rsidRPr="00400276">
        <w:t>Otro principio vinculado a esta teoría es la diferenciación entre</w:t>
      </w:r>
      <w:r w:rsidR="00BC5628" w:rsidRPr="00400276">
        <w:t xml:space="preserve"> la incertidumbre y el </w:t>
      </w:r>
      <w:r w:rsidRPr="00400276">
        <w:t>riesgo formulada por Frank Knight en su obra seminal “</w:t>
      </w:r>
      <w:r w:rsidR="00935441" w:rsidRPr="00400276">
        <w:rPr>
          <w:i/>
          <w:iCs/>
        </w:rPr>
        <w:t>Risk, Uncertainty, and Profit</w:t>
      </w:r>
      <w:r w:rsidRPr="00400276">
        <w:t xml:space="preserve">”, publicada en 1921. Knight establece que el riesgo puede ser entendido como </w:t>
      </w:r>
      <w:r w:rsidR="00862A08" w:rsidRPr="00400276">
        <w:t>“</w:t>
      </w:r>
      <w:r w:rsidRPr="00400276">
        <w:t>una cantidad susceptible de medición". Aunque el resultado específico no sea conocido, es factible estimar la probabilidad de ciertos resultados más probables</w:t>
      </w:r>
      <w:r w:rsidR="00FC299E" w:rsidRPr="00400276">
        <w:t xml:space="preserve"> incurridos </w:t>
      </w:r>
      <w:sdt>
        <w:sdtPr>
          <w:id w:val="286630065"/>
          <w:citation/>
        </w:sdtPr>
        <w:sdtEndPr/>
        <w:sdtContent>
          <w:r w:rsidR="00FC299E" w:rsidRPr="00400276">
            <w:fldChar w:fldCharType="begin"/>
          </w:r>
          <w:r w:rsidR="00FC299E" w:rsidRPr="00400276">
            <w:instrText xml:space="preserve"> CITATION Kni21 \l 18442 </w:instrText>
          </w:r>
          <w:r w:rsidR="00FC299E" w:rsidRPr="00400276">
            <w:fldChar w:fldCharType="separate"/>
          </w:r>
          <w:r w:rsidR="00C1239C" w:rsidRPr="00400276">
            <w:t>(Knight, 1921)</w:t>
          </w:r>
          <w:r w:rsidR="00FC299E" w:rsidRPr="00400276">
            <w:fldChar w:fldCharType="end"/>
          </w:r>
        </w:sdtContent>
      </w:sdt>
      <w:r w:rsidRPr="00400276">
        <w:t>. Por otro lado, la incertidumbre se relaciona con la insuficiencia de información que impide incluso la estimación de probabilidades. En situaciones donde “no es posible realizar una medición</w:t>
      </w:r>
      <w:r w:rsidR="00862A08" w:rsidRPr="00400276">
        <w:t>”</w:t>
      </w:r>
      <w:r w:rsidRPr="00400276">
        <w:t xml:space="preserve">, </w:t>
      </w:r>
      <w:r w:rsidR="000634A1" w:rsidRPr="00400276">
        <w:t>los economistas se refieren a este concepto como la incertidumbre knightiana</w:t>
      </w:r>
      <w:r w:rsidRPr="00400276">
        <w:t xml:space="preserve"> </w:t>
      </w:r>
      <w:sdt>
        <w:sdtPr>
          <w:id w:val="1530372001"/>
          <w:citation/>
        </w:sdtPr>
        <w:sdtEndPr/>
        <w:sdtContent>
          <w:r w:rsidR="00601931" w:rsidRPr="00400276">
            <w:fldChar w:fldCharType="begin"/>
          </w:r>
          <w:r w:rsidR="00601931" w:rsidRPr="00400276">
            <w:instrText xml:space="preserve"> CITATION Oka20 \l 18442 </w:instrText>
          </w:r>
          <w:r w:rsidR="00601931" w:rsidRPr="00400276">
            <w:fldChar w:fldCharType="separate"/>
          </w:r>
          <w:r w:rsidR="00C1239C" w:rsidRPr="00400276">
            <w:t>(Okamoto, 2020)</w:t>
          </w:r>
          <w:r w:rsidR="00601931" w:rsidRPr="00400276">
            <w:fldChar w:fldCharType="end"/>
          </w:r>
        </w:sdtContent>
      </w:sdt>
      <w:r w:rsidR="00601931" w:rsidRPr="00400276">
        <w:t>.</w:t>
      </w:r>
    </w:p>
    <w:p w14:paraId="4C291EE7" w14:textId="775035C0" w:rsidR="00601931" w:rsidRPr="00400276" w:rsidRDefault="00134DBC" w:rsidP="00601931">
      <w:pPr>
        <w:pStyle w:val="TextoPrincipal"/>
      </w:pPr>
      <w:r w:rsidRPr="00400276">
        <w:t>La teoría de la incertidumbre knightiana tiene aplicaciones en múltiples campos de la economía y la administración de empresas. En términos generales, resulta fundamental para la valoración de inversiones y la gestión del riesgo, ya que capacita a las organizaciones para reconocer y abordar situaciones de incertidumbre, en lugar de limitarse a medir el riesgo</w:t>
      </w:r>
      <w:r w:rsidR="000A48F9" w:rsidRPr="00400276">
        <w:t xml:space="preserve"> </w:t>
      </w:r>
      <w:sdt>
        <w:sdtPr>
          <w:id w:val="-319196823"/>
          <w:citation/>
        </w:sdtPr>
        <w:sdtEndPr/>
        <w:sdtContent>
          <w:r w:rsidR="00601931" w:rsidRPr="00400276">
            <w:fldChar w:fldCharType="begin"/>
          </w:r>
          <w:r w:rsidR="005214FE" w:rsidRPr="00400276">
            <w:instrText xml:space="preserve">CITATION Par11 \p 1 \l 18442 </w:instrText>
          </w:r>
          <w:r w:rsidR="00601931" w:rsidRPr="00400276">
            <w:fldChar w:fldCharType="separate"/>
          </w:r>
          <w:r w:rsidR="00C1239C" w:rsidRPr="00400276">
            <w:t>(Parra Romero, 2011, p. 1)</w:t>
          </w:r>
          <w:r w:rsidR="00601931" w:rsidRPr="00400276">
            <w:fldChar w:fldCharType="end"/>
          </w:r>
        </w:sdtContent>
      </w:sdt>
      <w:r w:rsidR="00601931" w:rsidRPr="00400276">
        <w:t>.</w:t>
      </w:r>
    </w:p>
    <w:p w14:paraId="7FD35514" w14:textId="2DC6D8D6" w:rsidR="004507E0" w:rsidRPr="00400276" w:rsidRDefault="007A1338" w:rsidP="004507E0">
      <w:pPr>
        <w:pStyle w:val="TextoPrincipal"/>
      </w:pPr>
      <w:r w:rsidRPr="00400276">
        <w:t>Por otra parte,</w:t>
      </w:r>
      <w:r w:rsidR="004507E0" w:rsidRPr="00400276">
        <w:t xml:space="preserve"> existen dos categorías de incertidumbre: aquella que puede ser cuantificada en términos de probabilidad y aquella que no puede. En el primer escenario, se considera que se está en una situación de riesgo</w:t>
      </w:r>
      <w:r w:rsidR="00703966" w:rsidRPr="00400276">
        <w:t>, mientras que e</w:t>
      </w:r>
      <w:r w:rsidR="004507E0" w:rsidRPr="00400276">
        <w:t>l riesgo se define como la medida de la incertidumbre dentro del sistema económico</w:t>
      </w:r>
      <w:r w:rsidR="00191192" w:rsidRPr="00400276">
        <w:t>, de manera que e</w:t>
      </w:r>
      <w:r w:rsidR="004507E0" w:rsidRPr="00400276">
        <w:t>l riesgo que enfrenta el empresario es el que fundamenta su beneficio, el cual estará influenciado por la postura del empresario ante el riesgo: aversión, indiferencia o preferencia hacia el mismo</w:t>
      </w:r>
      <w:r w:rsidRPr="00400276">
        <w:t xml:space="preserve"> </w:t>
      </w:r>
      <w:sdt>
        <w:sdtPr>
          <w:id w:val="896940657"/>
          <w:citation/>
        </w:sdtPr>
        <w:sdtEndPr/>
        <w:sdtContent>
          <w:r w:rsidRPr="00400276">
            <w:fldChar w:fldCharType="begin"/>
          </w:r>
          <w:r w:rsidRPr="00400276">
            <w:instrText xml:space="preserve">CITATION Par11 \p 1 \t  \l 18442 </w:instrText>
          </w:r>
          <w:r w:rsidRPr="00400276">
            <w:fldChar w:fldCharType="separate"/>
          </w:r>
          <w:r w:rsidR="00C1239C" w:rsidRPr="00400276">
            <w:t>(Parra Romero, 2011, p. 1)</w:t>
          </w:r>
          <w:r w:rsidRPr="00400276">
            <w:fldChar w:fldCharType="end"/>
          </w:r>
        </w:sdtContent>
      </w:sdt>
      <w:r w:rsidR="004507E0" w:rsidRPr="00400276">
        <w:t>.</w:t>
      </w:r>
    </w:p>
    <w:p w14:paraId="5049D1CF" w14:textId="00E2D883" w:rsidR="00601931" w:rsidRPr="00400276" w:rsidRDefault="00842DAD" w:rsidP="00601931">
      <w:pPr>
        <w:pStyle w:val="TextoPrincipal"/>
      </w:pPr>
      <w:r w:rsidRPr="00400276">
        <w:t xml:space="preserve">Aunque Knight se enfocó en la diferenciación entre riesgo e incertidumbre, es posible discernir dos categorías de riesgo en su teoría. Parra Romero </w:t>
      </w:r>
      <w:sdt>
        <w:sdtPr>
          <w:id w:val="742687384"/>
          <w:citation/>
        </w:sdtPr>
        <w:sdtEndPr/>
        <w:sdtContent>
          <w:r w:rsidR="00601931" w:rsidRPr="00400276">
            <w:fldChar w:fldCharType="begin"/>
          </w:r>
          <w:r w:rsidR="005214FE" w:rsidRPr="00400276">
            <w:instrText xml:space="preserve">CITATION Par11 \n  \t  \l 18442 </w:instrText>
          </w:r>
          <w:r w:rsidR="00601931" w:rsidRPr="00400276">
            <w:fldChar w:fldCharType="separate"/>
          </w:r>
          <w:r w:rsidR="00C1239C" w:rsidRPr="00400276">
            <w:t>(2011)</w:t>
          </w:r>
          <w:r w:rsidR="00601931" w:rsidRPr="00400276">
            <w:fldChar w:fldCharType="end"/>
          </w:r>
        </w:sdtContent>
      </w:sdt>
      <w:r w:rsidR="00601931" w:rsidRPr="00400276">
        <w:t xml:space="preserve">, </w:t>
      </w:r>
      <w:r w:rsidR="004F4CB9" w:rsidRPr="00400276">
        <w:t>señala que:</w:t>
      </w:r>
      <w:r w:rsidR="007E338D" w:rsidRPr="00400276">
        <w:t xml:space="preserve"> </w:t>
      </w:r>
      <w:r w:rsidR="004F4CB9" w:rsidRPr="00400276">
        <w:t>El Riesgo Técnico se refiere a la incertidumbre relacionada con la producción de bienes conforme a las especificaciones y condiciones esperadas; en contraste, el Riesgo Económico se relaciona con la incertidumbre de que los ingresos generados por las ventas superen los costos.</w:t>
      </w:r>
      <w:r w:rsidR="002750D0" w:rsidRPr="00400276">
        <w:t xml:space="preserve"> Además, c</w:t>
      </w:r>
      <w:r w:rsidR="00754DB1" w:rsidRPr="00400276">
        <w:t xml:space="preserve">uando la incertidumbre puede ser cuantificada, es factible su eliminación, dado que el riesgo puede ser mitigado a través de un seguro. En este contexto, </w:t>
      </w:r>
      <w:r w:rsidR="004A09B5" w:rsidRPr="00400276">
        <w:t xml:space="preserve">la </w:t>
      </w:r>
      <w:r w:rsidR="00BA57D0" w:rsidRPr="00400276">
        <w:t xml:space="preserve">compañía de seguros </w:t>
      </w:r>
      <w:r w:rsidR="00754DB1" w:rsidRPr="00400276">
        <w:t>asume el riesgo, desempeñando, en cierto modo, el papel del empresario</w:t>
      </w:r>
      <w:r w:rsidR="004A09B5" w:rsidRPr="00400276">
        <w:t xml:space="preserve"> </w:t>
      </w:r>
      <w:sdt>
        <w:sdtPr>
          <w:id w:val="1017202380"/>
          <w:citation/>
        </w:sdtPr>
        <w:sdtEndPr/>
        <w:sdtContent>
          <w:r w:rsidR="004A09B5" w:rsidRPr="00400276">
            <w:fldChar w:fldCharType="begin"/>
          </w:r>
          <w:r w:rsidR="004A09B5" w:rsidRPr="00400276">
            <w:instrText xml:space="preserve">CITATION Par11 \p 2 \l 18442 </w:instrText>
          </w:r>
          <w:r w:rsidR="004A09B5" w:rsidRPr="00400276">
            <w:fldChar w:fldCharType="separate"/>
          </w:r>
          <w:r w:rsidR="00C1239C" w:rsidRPr="00400276">
            <w:t>(Parra Romero, 2011, p. 2)</w:t>
          </w:r>
          <w:r w:rsidR="004A09B5" w:rsidRPr="00400276">
            <w:fldChar w:fldCharType="end"/>
          </w:r>
        </w:sdtContent>
      </w:sdt>
      <w:r w:rsidR="004A09B5" w:rsidRPr="00400276">
        <w:t>.</w:t>
      </w:r>
    </w:p>
    <w:p w14:paraId="754C0DF3" w14:textId="006D3D2C" w:rsidR="00601931" w:rsidRPr="00400276" w:rsidRDefault="00135462" w:rsidP="00601931">
      <w:pPr>
        <w:pStyle w:val="TextoPrincipal"/>
      </w:pPr>
      <w:r w:rsidRPr="00400276">
        <w:t xml:space="preserve">Aunque </w:t>
      </w:r>
      <w:r w:rsidR="00AB0A39" w:rsidRPr="00400276">
        <w:t xml:space="preserve">la teoría de </w:t>
      </w:r>
      <w:r w:rsidR="00BF4EF1" w:rsidRPr="00400276">
        <w:t xml:space="preserve">Knight establece una clara distinción entre riesgo e incertidumbre, algunos críticos sostienen que su enfoque puede subestimar otros factores en la toma de decisiones </w:t>
      </w:r>
      <w:r w:rsidR="00BF4EF1" w:rsidRPr="00400276">
        <w:lastRenderedPageBreak/>
        <w:t xml:space="preserve">empresariales, </w:t>
      </w:r>
      <w:r w:rsidR="00B73A30" w:rsidRPr="00400276">
        <w:t xml:space="preserve">tales como la búsqueda proactiva de oportunidades y la capacidad de adaptación a las variaciones en el contexto económico </w:t>
      </w:r>
      <w:sdt>
        <w:sdtPr>
          <w:id w:val="-1091004126"/>
          <w:citation/>
        </w:sdtPr>
        <w:sdtEndPr/>
        <w:sdtContent>
          <w:r w:rsidR="00601931" w:rsidRPr="00400276">
            <w:fldChar w:fldCharType="begin"/>
          </w:r>
          <w:r w:rsidR="009E60A6" w:rsidRPr="00400276">
            <w:instrText xml:space="preserve">CITATION Cha08 \p 94 \t  \l 18442 </w:instrText>
          </w:r>
          <w:r w:rsidR="00601931" w:rsidRPr="00400276">
            <w:fldChar w:fldCharType="separate"/>
          </w:r>
          <w:r w:rsidR="00C1239C" w:rsidRPr="00400276">
            <w:t>(Chamorro et al., 2008, p. 94)</w:t>
          </w:r>
          <w:r w:rsidR="00601931" w:rsidRPr="00400276">
            <w:fldChar w:fldCharType="end"/>
          </w:r>
        </w:sdtContent>
      </w:sdt>
      <w:r w:rsidR="00AB0A39" w:rsidRPr="00400276">
        <w:t>.</w:t>
      </w:r>
    </w:p>
    <w:p w14:paraId="01C01147" w14:textId="35B03AAD" w:rsidR="00601931" w:rsidRPr="00400276" w:rsidRDefault="00E6051D" w:rsidP="00601931">
      <w:pPr>
        <w:pStyle w:val="TextoPrincipal"/>
      </w:pPr>
      <w:r w:rsidRPr="00400276">
        <w:t xml:space="preserve">En general, </w:t>
      </w:r>
      <w:r w:rsidR="002564B2" w:rsidRPr="00400276">
        <w:t>en un entorno marcado por la inestabilidad en la disponibilidad de divisas, las empresas se verán forzadas a adoptar decisiones que no solo conllevan riesgos medibles, sino que también requieren la gestión de la incertidumbre que afecta su capacidad para operar de manera eficiente y cumplir con sus compromisos financieros</w:t>
      </w:r>
      <w:r w:rsidR="004272A8" w:rsidRPr="00400276">
        <w:t xml:space="preserve"> con sus proveedores.</w:t>
      </w:r>
    </w:p>
    <w:p w14:paraId="406376C8" w14:textId="77777777" w:rsidR="00601931" w:rsidRPr="00400276" w:rsidRDefault="00601931" w:rsidP="00EB6357">
      <w:pPr>
        <w:pStyle w:val="Heading4"/>
        <w:numPr>
          <w:ilvl w:val="3"/>
          <w:numId w:val="2"/>
        </w:numPr>
        <w:ind w:left="1854"/>
        <w:rPr>
          <w:rFonts w:cs="Times New Roman"/>
        </w:rPr>
      </w:pPr>
      <w:bookmarkStart w:id="381" w:name="_Toc175304115"/>
      <w:bookmarkStart w:id="382" w:name="_Toc183963420"/>
      <w:r w:rsidRPr="00400276">
        <w:rPr>
          <w:rFonts w:cs="Times New Roman"/>
        </w:rPr>
        <w:t>TEORÍA DE LAS EXPECTATIVAS RACIONALES</w:t>
      </w:r>
      <w:bookmarkEnd w:id="381"/>
      <w:bookmarkEnd w:id="382"/>
      <w:r w:rsidRPr="00400276">
        <w:rPr>
          <w:rFonts w:cs="Times New Roman"/>
        </w:rPr>
        <w:t xml:space="preserve"> </w:t>
      </w:r>
    </w:p>
    <w:p w14:paraId="42D0B405" w14:textId="0B0241A8" w:rsidR="00601931" w:rsidRPr="00400276" w:rsidRDefault="00601931" w:rsidP="00601931">
      <w:pPr>
        <w:pStyle w:val="TextoPrincipal"/>
      </w:pPr>
      <w:r w:rsidRPr="00400276">
        <w:t xml:space="preserve"> “</w:t>
      </w:r>
      <w:r w:rsidR="007A1338" w:rsidRPr="00400276">
        <w:t>L</w:t>
      </w:r>
      <w:r w:rsidR="00BE3E58" w:rsidRPr="00400276">
        <w:t xml:space="preserve">a Teoría de las Expectativas Racionales postula que los agentes económicos, </w:t>
      </w:r>
      <w:r w:rsidR="00BA1E9D" w:rsidRPr="00400276">
        <w:t>como los productores, consumidores e inversores</w:t>
      </w:r>
      <w:r w:rsidR="00BE3E58" w:rsidRPr="00400276">
        <w:t>, desarrollan expectativas acerca de variables futuras, como precios, salarios y tasas de interés, de manera coherente con la información que tienen a su disposición</w:t>
      </w:r>
      <w:r w:rsidRPr="00400276">
        <w:t>”</w:t>
      </w:r>
      <w:r w:rsidR="007A1338" w:rsidRPr="00400276">
        <w:t xml:space="preserve"> </w:t>
      </w:r>
      <w:sdt>
        <w:sdtPr>
          <w:id w:val="1603834906"/>
          <w:citation/>
        </w:sdtPr>
        <w:sdtEndPr/>
        <w:sdtContent>
          <w:r w:rsidR="007A1338" w:rsidRPr="00400276">
            <w:fldChar w:fldCharType="begin"/>
          </w:r>
          <w:r w:rsidR="007A1338" w:rsidRPr="00400276">
            <w:instrText xml:space="preserve">CITATION Mat24 \t  \l 18442 </w:instrText>
          </w:r>
          <w:r w:rsidR="007A1338" w:rsidRPr="00400276">
            <w:fldChar w:fldCharType="separate"/>
          </w:r>
          <w:r w:rsidR="00C1239C" w:rsidRPr="00400276">
            <w:t>(Hossp, 2024)</w:t>
          </w:r>
          <w:r w:rsidR="007A1338" w:rsidRPr="00400276">
            <w:fldChar w:fldCharType="end"/>
          </w:r>
        </w:sdtContent>
      </w:sdt>
      <w:r w:rsidRPr="00400276">
        <w:t>.</w:t>
      </w:r>
    </w:p>
    <w:p w14:paraId="4A1DCCBF" w14:textId="6E1ACB6C" w:rsidR="00601931" w:rsidRPr="00400276" w:rsidRDefault="00601931" w:rsidP="00AF02CB">
      <w:pPr>
        <w:pStyle w:val="TextoPrincipal"/>
      </w:pPr>
      <w:r w:rsidRPr="00400276">
        <w:t xml:space="preserve">Por </w:t>
      </w:r>
      <w:r w:rsidR="007A1338" w:rsidRPr="00400276">
        <w:t>consiguiente</w:t>
      </w:r>
      <w:r w:rsidRPr="00400276">
        <w:t xml:space="preserve">, </w:t>
      </w:r>
      <w:r w:rsidR="00AF02CB" w:rsidRPr="00400276">
        <w:t xml:space="preserve">el concepto de Expectativas Racionales en el ámbito económico fue introducido por </w:t>
      </w:r>
      <w:r w:rsidR="000D3C00" w:rsidRPr="00400276">
        <w:t>Thomas Sargent, Robert Barro</w:t>
      </w:r>
      <w:r w:rsidR="00CB7AFB" w:rsidRPr="00400276">
        <w:t>,</w:t>
      </w:r>
      <w:r w:rsidR="000D3C00" w:rsidRPr="00400276">
        <w:t xml:space="preserve"> </w:t>
      </w:r>
      <w:r w:rsidR="00AF02CB" w:rsidRPr="00400276">
        <w:t>Robert Lucas y John Muth a inicios de la década de 1960, específicamente en el artículo “</w:t>
      </w:r>
      <w:r w:rsidR="00AF02CB" w:rsidRPr="00400276">
        <w:rPr>
          <w:i/>
          <w:iCs/>
        </w:rPr>
        <w:t>Rational expectations and the theory of Price movements</w:t>
      </w:r>
      <w:r w:rsidR="00AF02CB" w:rsidRPr="00400276">
        <w:t>” publicado en la revista Econométrica en 1961. Sin embargo, su aceptación generalizada no se produjo hasta la década de 1970, principalmente gracias a la influencia de Robert Lucas en su obra “</w:t>
      </w:r>
      <w:r w:rsidR="00AF02CB" w:rsidRPr="00400276">
        <w:rPr>
          <w:i/>
          <w:iCs/>
        </w:rPr>
        <w:t>Expectations and the neutrality of money</w:t>
      </w:r>
      <w:r w:rsidR="00AF02CB" w:rsidRPr="00400276">
        <w:t>” publicada en el Journal of Economic Theory en 1972</w:t>
      </w:r>
      <w:r w:rsidR="007A1338" w:rsidRPr="00400276">
        <w:t xml:space="preserve"> </w:t>
      </w:r>
      <w:sdt>
        <w:sdtPr>
          <w:id w:val="984820248"/>
          <w:citation/>
        </w:sdtPr>
        <w:sdtEndPr/>
        <w:sdtContent>
          <w:r w:rsidR="007A1338" w:rsidRPr="00400276">
            <w:fldChar w:fldCharType="begin"/>
          </w:r>
          <w:r w:rsidR="007A1338" w:rsidRPr="00400276">
            <w:instrText xml:space="preserve">CITATION Pan23 \t  \l 18442 </w:instrText>
          </w:r>
          <w:r w:rsidR="007A1338" w:rsidRPr="00400276">
            <w:fldChar w:fldCharType="separate"/>
          </w:r>
          <w:r w:rsidR="00C1239C" w:rsidRPr="00400276">
            <w:t>(Paniagua Muñoz, 2023)</w:t>
          </w:r>
          <w:r w:rsidR="007A1338" w:rsidRPr="00400276">
            <w:fldChar w:fldCharType="end"/>
          </w:r>
        </w:sdtContent>
      </w:sdt>
      <w:r w:rsidR="00AF02CB" w:rsidRPr="00400276">
        <w:t>.</w:t>
      </w:r>
      <w:r w:rsidR="00E20FCF" w:rsidRPr="00400276">
        <w:t xml:space="preserve"> En general, </w:t>
      </w:r>
      <w:r w:rsidR="006B392F" w:rsidRPr="00400276">
        <w:t>la teoría de las Expectativas Racionales puede resumirse de la siguiente manera</w:t>
      </w:r>
      <w:r w:rsidRPr="00400276">
        <w:t xml:space="preserve">: </w:t>
      </w:r>
    </w:p>
    <w:p w14:paraId="27535650" w14:textId="59C450A1" w:rsidR="00A8054A" w:rsidRPr="00400276" w:rsidRDefault="00A8054A" w:rsidP="00506A13">
      <w:pPr>
        <w:pStyle w:val="TextoPrincipal"/>
        <w:numPr>
          <w:ilvl w:val="0"/>
          <w:numId w:val="16"/>
        </w:numPr>
      </w:pPr>
      <w:r w:rsidRPr="00400276">
        <w:t>Las personas no son susceptibles de ser engañadas de forma sistemática, lo que se relaciona con la naturaleza de la información y el modo en que se procesan los productos.</w:t>
      </w:r>
    </w:p>
    <w:p w14:paraId="330B3D6B" w14:textId="6014328B" w:rsidR="00A8054A" w:rsidRPr="00400276" w:rsidRDefault="00A8054A" w:rsidP="00506A13">
      <w:pPr>
        <w:pStyle w:val="TextoPrincipal"/>
        <w:numPr>
          <w:ilvl w:val="0"/>
          <w:numId w:val="16"/>
        </w:numPr>
      </w:pPr>
      <w:r w:rsidRPr="00400276">
        <w:t>Los agentes económicos suelen tener la capacidad de analizar la información disponible de la manera más eficiente, ya que establecen relaciones y realizan evaluaciones.</w:t>
      </w:r>
    </w:p>
    <w:p w14:paraId="5BC73C01" w14:textId="7E790DE1" w:rsidR="00A54555" w:rsidRPr="00400276" w:rsidRDefault="00A8054A" w:rsidP="00506A13">
      <w:pPr>
        <w:pStyle w:val="TextoPrincipal"/>
        <w:numPr>
          <w:ilvl w:val="0"/>
          <w:numId w:val="16"/>
        </w:numPr>
      </w:pPr>
      <w:r w:rsidRPr="00400276">
        <w:t>Al establecer conexiones, distinguir y valorar la información, su siguiente paso consiste en evaluar el impacto o prever el resultado. Para ello, la forma más adecuada de valoración es a través de un modelo econométrico o una función matemática.</w:t>
      </w:r>
    </w:p>
    <w:p w14:paraId="130AD80F" w14:textId="6C381449" w:rsidR="00601931" w:rsidRPr="00400276" w:rsidRDefault="007A1338" w:rsidP="00A8054A">
      <w:pPr>
        <w:pStyle w:val="TextoPrincipal"/>
      </w:pPr>
      <w:r w:rsidRPr="00400276">
        <w:t>La</w:t>
      </w:r>
      <w:r w:rsidR="00601931" w:rsidRPr="00400276">
        <w:t xml:space="preserve"> representación matemática simplificada del modelo de las expectativas racionales puede expresarse como</w:t>
      </w:r>
      <w:r w:rsidRPr="00400276">
        <w:t xml:space="preserve"> </w:t>
      </w:r>
      <w:sdt>
        <w:sdtPr>
          <w:id w:val="626119428"/>
          <w:citation/>
        </w:sdtPr>
        <w:sdtEndPr/>
        <w:sdtContent>
          <w:r w:rsidRPr="00400276">
            <w:fldChar w:fldCharType="begin"/>
          </w:r>
          <w:r w:rsidRPr="00400276">
            <w:instrText xml:space="preserve">CITATION Lar86 \t  \l 18442 </w:instrText>
          </w:r>
          <w:r w:rsidRPr="00400276">
            <w:fldChar w:fldCharType="separate"/>
          </w:r>
          <w:r w:rsidR="00C1239C" w:rsidRPr="00400276">
            <w:t>(Larraín, 1986)</w:t>
          </w:r>
          <w:r w:rsidRPr="00400276">
            <w:fldChar w:fldCharType="end"/>
          </w:r>
        </w:sdtContent>
      </w:sdt>
      <w:r w:rsidR="00601931" w:rsidRPr="00400276">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8"/>
        <w:gridCol w:w="7344"/>
        <w:gridCol w:w="1228"/>
      </w:tblGrid>
      <w:tr w:rsidR="00601931" w:rsidRPr="00400276" w14:paraId="6B960C12" w14:textId="77777777" w:rsidTr="00601931">
        <w:tc>
          <w:tcPr>
            <w:tcW w:w="421" w:type="pct"/>
            <w:vAlign w:val="center"/>
          </w:tcPr>
          <w:p w14:paraId="220F7185" w14:textId="77777777" w:rsidR="00601931" w:rsidRPr="00400276" w:rsidRDefault="00601931" w:rsidP="00601931">
            <w:pPr>
              <w:pStyle w:val="TextoPrincipal"/>
            </w:pPr>
          </w:p>
        </w:tc>
        <w:tc>
          <w:tcPr>
            <w:tcW w:w="3923" w:type="pct"/>
            <w:vAlign w:val="center"/>
            <w:hideMark/>
          </w:tcPr>
          <w:p w14:paraId="4582CC64" w14:textId="1C752CFD" w:rsidR="00601931" w:rsidRPr="00400276" w:rsidRDefault="003C2E04" w:rsidP="00601931">
            <w:pPr>
              <w:pStyle w:val="TextoPrincipal"/>
            </w:pPr>
            <m:oMathPara>
              <m:oMath>
                <m:sSub>
                  <m:sSubPr>
                    <m:ctrlPr>
                      <w:rPr>
                        <w:rFonts w:ascii="Cambria Math" w:hAnsi="Cambria Math"/>
                      </w:rPr>
                    </m:ctrlPr>
                  </m:sSubPr>
                  <m:e>
                    <m:r>
                      <w:rPr>
                        <w:rFonts w:ascii="Cambria Math" w:hAnsi="Cambria Math"/>
                      </w:rPr>
                      <m:t>E</m:t>
                    </m:r>
                  </m:e>
                  <m:sub>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sub>
                </m:sSub>
              </m:oMath>
            </m:oMathPara>
          </w:p>
        </w:tc>
        <w:tc>
          <w:tcPr>
            <w:tcW w:w="656" w:type="pct"/>
            <w:vAlign w:val="center"/>
            <w:hideMark/>
          </w:tcPr>
          <w:p w14:paraId="45E7E056" w14:textId="51351E6B" w:rsidR="00601931" w:rsidRPr="00400276" w:rsidRDefault="00601931" w:rsidP="00601931">
            <w:pPr>
              <w:pStyle w:val="TextoPrincipal"/>
            </w:pPr>
          </w:p>
        </w:tc>
      </w:tr>
    </w:tbl>
    <w:p w14:paraId="7659FDA8" w14:textId="77777777" w:rsidR="00601931" w:rsidRPr="00400276" w:rsidRDefault="00601931" w:rsidP="00601931">
      <w:pPr>
        <w:pStyle w:val="TextoPrincipal"/>
      </w:pPr>
      <w:r w:rsidRPr="00400276">
        <w:t>Donde:</w:t>
      </w:r>
    </w:p>
    <w:p w14:paraId="7564FE41" w14:textId="24D9C61D" w:rsidR="00601931" w:rsidRPr="00400276" w:rsidRDefault="003C2E04" w:rsidP="00506A13">
      <w:pPr>
        <w:pStyle w:val="TextoPrincipal"/>
        <w:numPr>
          <w:ilvl w:val="0"/>
          <w:numId w:val="12"/>
        </w:numPr>
      </w:pPr>
      <m:oMath>
        <m:sSub>
          <m:sSubPr>
            <m:ctrlPr>
              <w:rPr>
                <w:rFonts w:ascii="Cambria Math" w:hAnsi="Cambria Math"/>
              </w:rPr>
            </m:ctrlPr>
          </m:sSubPr>
          <m:e>
            <m:r>
              <w:rPr>
                <w:rFonts w:ascii="Cambria Math" w:hAnsi="Cambria Math"/>
              </w:rPr>
              <m:t>E</m:t>
            </m:r>
          </m:e>
          <m:sub>
            <m:r>
              <w:rPr>
                <w:rFonts w:ascii="Cambria Math" w:hAnsi="Cambria Math"/>
              </w:rPr>
              <m:t>t</m:t>
            </m:r>
          </m:sub>
        </m:sSub>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sub>
        </m:sSub>
        <m:r>
          <m:rPr>
            <m:sty m:val="p"/>
          </m:rPr>
          <w:rPr>
            <w:rFonts w:ascii="Cambria Math" w:hAnsi="Cambria Math"/>
          </w:rPr>
          <m:t>)</m:t>
        </m:r>
      </m:oMath>
      <w:r w:rsidR="00601931" w:rsidRPr="00400276">
        <w:t xml:space="preserve"> representa la expectativa en el tiempo </w:t>
      </w:r>
      <m:oMath>
        <m:r>
          <w:rPr>
            <w:rFonts w:ascii="Cambria Math" w:hAnsi="Cambria Math"/>
          </w:rPr>
          <m:t>t</m:t>
        </m:r>
      </m:oMath>
      <w:r w:rsidR="00601931" w:rsidRPr="00400276">
        <w:t xml:space="preserve"> sobre el valor de la variable </w:t>
      </w:r>
      <m:oMath>
        <m:r>
          <w:rPr>
            <w:rFonts w:ascii="Cambria Math" w:hAnsi="Cambria Math"/>
          </w:rPr>
          <m:t>X</m:t>
        </m:r>
      </m:oMath>
      <w:r w:rsidR="00601931" w:rsidRPr="00400276">
        <w:t xml:space="preserve"> en el tiempo </w:t>
      </w:r>
      <m:oMath>
        <m:r>
          <w:rPr>
            <w:rFonts w:ascii="Cambria Math" w:hAnsi="Cambria Math"/>
          </w:rPr>
          <m:t>t+1</m:t>
        </m:r>
      </m:oMath>
    </w:p>
    <w:p w14:paraId="3E7AF6EE" w14:textId="1A8AC0F5" w:rsidR="00601931" w:rsidRPr="00400276" w:rsidRDefault="003C2E04" w:rsidP="00506A13">
      <w:pPr>
        <w:pStyle w:val="TextoPrincipal"/>
        <w:numPr>
          <w:ilvl w:val="0"/>
          <w:numId w:val="12"/>
        </w:numPr>
      </w:pPr>
      <m:oMath>
        <m:sSub>
          <m:sSubPr>
            <m:ctrlPr>
              <w:rPr>
                <w:rFonts w:ascii="Cambria Math" w:hAnsi="Cambria Math"/>
              </w:rPr>
            </m:ctrlPr>
          </m:sSubPr>
          <m:e>
            <m:r>
              <w:rPr>
                <w:rFonts w:ascii="Cambria Math" w:hAnsi="Cambria Math"/>
              </w:rPr>
              <m:t>X</m:t>
            </m:r>
          </m:e>
          <m:sub>
            <m:r>
              <w:rPr>
                <w:rFonts w:ascii="Cambria Math" w:hAnsi="Cambria Math"/>
              </w:rPr>
              <m:t>t</m:t>
            </m:r>
            <m:r>
              <m:rPr>
                <m:sty m:val="p"/>
              </m:rPr>
              <w:rPr>
                <w:rFonts w:ascii="Cambria Math" w:hAnsi="Cambria Math"/>
              </w:rPr>
              <m:t>+1</m:t>
            </m:r>
          </m:sub>
        </m:sSub>
        <m:r>
          <w:rPr>
            <w:rFonts w:ascii="Cambria Math" w:hAnsi="Cambria Math"/>
          </w:rPr>
          <m:t xml:space="preserve"> </m:t>
        </m:r>
      </m:oMath>
      <w:r w:rsidR="00601931" w:rsidRPr="00400276">
        <w:t xml:space="preserve">es el valor real de la variable en el tiempo </w:t>
      </w:r>
      <m:oMath>
        <m:r>
          <w:rPr>
            <w:rFonts w:ascii="Cambria Math" w:hAnsi="Cambria Math"/>
          </w:rPr>
          <m:t>t+1</m:t>
        </m:r>
      </m:oMath>
    </w:p>
    <w:p w14:paraId="0E5FD0EC" w14:textId="4AD94B34" w:rsidR="00601931" w:rsidRPr="00400276" w:rsidRDefault="00B05318" w:rsidP="00601931">
      <w:pPr>
        <w:pStyle w:val="TextoPrincipal"/>
      </w:pPr>
      <w:r w:rsidRPr="00400276">
        <w:t xml:space="preserve">La ecuación ilustra una manera habitual de manifestar el concepto esencial de que las expectativas de los agentes </w:t>
      </w:r>
      <w:r w:rsidR="00CE7937" w:rsidRPr="00400276">
        <w:t xml:space="preserve">económicos </w:t>
      </w:r>
      <w:r w:rsidRPr="00400276">
        <w:t>son, en términos generales, precis</w:t>
      </w:r>
      <w:r w:rsidR="006F09BD" w:rsidRPr="00400276">
        <w:t>o</w:t>
      </w:r>
      <w:r w:rsidRPr="00400276">
        <w:t>s y se fundamentan en la totalidad de la información accesible en ese instante.</w:t>
      </w:r>
      <w:r w:rsidR="00601931" w:rsidRPr="00400276">
        <w:t xml:space="preserve"> </w:t>
      </w:r>
      <w:r w:rsidR="00134873" w:rsidRPr="00400276">
        <w:t xml:space="preserve">Este modelo propone que las expectativas generadas </w:t>
      </w:r>
      <w:r w:rsidR="00601931" w:rsidRPr="00400276">
        <w:t xml:space="preserve">en el tiempo </w:t>
      </w:r>
      <m:oMath>
        <m:r>
          <w:rPr>
            <w:rFonts w:ascii="Cambria Math" w:hAnsi="Cambria Math"/>
          </w:rPr>
          <m:t>t</m:t>
        </m:r>
      </m:oMath>
      <w:r w:rsidR="00601931" w:rsidRPr="00400276">
        <w:t xml:space="preserve"> sobre una variable económica en el futuro </w:t>
      </w:r>
      <m:oMath>
        <m:r>
          <w:rPr>
            <w:rFonts w:ascii="Cambria Math" w:hAnsi="Cambria Math"/>
          </w:rPr>
          <m:t>t+1</m:t>
        </m:r>
      </m:oMath>
      <w:r w:rsidR="00601931" w:rsidRPr="00400276">
        <w:t xml:space="preserve"> son, </w:t>
      </w:r>
      <w:r w:rsidR="00765D72" w:rsidRPr="00400276">
        <w:t xml:space="preserve">en términos generales, precisas, fundamentadas en la información </w:t>
      </w:r>
      <w:r w:rsidR="00601931" w:rsidRPr="00400276">
        <w:t xml:space="preserve">disponible en </w:t>
      </w:r>
      <m:oMath>
        <m:r>
          <w:rPr>
            <w:rFonts w:ascii="Cambria Math" w:hAnsi="Cambria Math"/>
          </w:rPr>
          <m:t>t</m:t>
        </m:r>
      </m:oMath>
      <w:r w:rsidR="00601931" w:rsidRPr="00400276">
        <w:t xml:space="preserve">. </w:t>
      </w:r>
      <w:r w:rsidR="00686AC6" w:rsidRPr="00400276">
        <w:t xml:space="preserve">Esto sugiere que los agentes económicos emplean toda la información pertinente y accesible para anticipar de manera precisa el valor futuro de la variable </w:t>
      </w:r>
      <m:oMath>
        <m:r>
          <w:rPr>
            <w:rFonts w:ascii="Cambria Math" w:hAnsi="Cambria Math"/>
          </w:rPr>
          <m:t>X</m:t>
        </m:r>
      </m:oMath>
      <w:r w:rsidR="00601931" w:rsidRPr="00400276">
        <w:t>.</w:t>
      </w:r>
    </w:p>
    <w:p w14:paraId="51D31DB2" w14:textId="2E36F005" w:rsidR="00601931" w:rsidRPr="00400276" w:rsidRDefault="007A1338" w:rsidP="00601931">
      <w:pPr>
        <w:pStyle w:val="TextoPrincipal"/>
      </w:pPr>
      <w:r w:rsidRPr="00400276">
        <w:t>De manera que</w:t>
      </w:r>
      <w:r w:rsidR="00A72CE7" w:rsidRPr="00400276">
        <w:t xml:space="preserve"> el modelo de expectativas racionales es pertinente para una variedad de variables económicas, incluyendo los precios de bienes y servicios, las tasas de interés, los salarios, el tipo de cambio y el crecimiento económico, lo que implica su relevancia tanto en el ámbito económico como en la planificación financiera</w:t>
      </w:r>
      <w:r w:rsidRPr="00400276">
        <w:t xml:space="preserve"> </w:t>
      </w:r>
      <w:sdt>
        <w:sdtPr>
          <w:id w:val="-1703000628"/>
          <w:citation/>
        </w:sdtPr>
        <w:sdtEndPr/>
        <w:sdtContent>
          <w:r w:rsidRPr="00400276">
            <w:fldChar w:fldCharType="begin"/>
          </w:r>
          <w:r w:rsidRPr="00400276">
            <w:instrText xml:space="preserve">CITATION Arr82 \t  \l 18442 </w:instrText>
          </w:r>
          <w:r w:rsidRPr="00400276">
            <w:fldChar w:fldCharType="separate"/>
          </w:r>
          <w:r w:rsidR="00C1239C" w:rsidRPr="00400276">
            <w:t>(Arranz &amp; Navarro, 1982)</w:t>
          </w:r>
          <w:r w:rsidRPr="00400276">
            <w:fldChar w:fldCharType="end"/>
          </w:r>
        </w:sdtContent>
      </w:sdt>
      <w:r w:rsidR="00A72CE7" w:rsidRPr="00400276">
        <w:t>.</w:t>
      </w:r>
      <w:r w:rsidR="0028312F" w:rsidRPr="00400276">
        <w:t xml:space="preserve"> </w:t>
      </w:r>
      <w:r w:rsidR="00A52BD7" w:rsidRPr="00400276">
        <w:t>En la aplicación práctica, esta teoría se emplea para examinar el efecto de las políticas monetarias y fiscales, la determinación de precios en los mercados financieros, así como la evolución de la inflación. Además, resulta esencial en los modelos económicos que abordan la neutralidad del dinero a largo plazo y el funcionamiento de los mercados de divisas</w:t>
      </w:r>
      <w:sdt>
        <w:sdtPr>
          <w:id w:val="-142584801"/>
          <w:citation/>
        </w:sdtPr>
        <w:sdtEndPr/>
        <w:sdtContent>
          <w:r w:rsidR="00601931" w:rsidRPr="00400276">
            <w:fldChar w:fldCharType="begin"/>
          </w:r>
          <w:r w:rsidR="00601931" w:rsidRPr="00400276">
            <w:instrText xml:space="preserve"> CITATION And23 \l 18442 </w:instrText>
          </w:r>
          <w:r w:rsidR="00601931" w:rsidRPr="00400276">
            <w:fldChar w:fldCharType="separate"/>
          </w:r>
          <w:r w:rsidR="00C1239C" w:rsidRPr="00400276">
            <w:t xml:space="preserve"> (Andrés &amp; Doménech, 2023)</w:t>
          </w:r>
          <w:r w:rsidR="00601931" w:rsidRPr="00400276">
            <w:fldChar w:fldCharType="end"/>
          </w:r>
        </w:sdtContent>
      </w:sdt>
      <w:r w:rsidR="00601931" w:rsidRPr="00400276">
        <w:t>.</w:t>
      </w:r>
    </w:p>
    <w:p w14:paraId="2B272010" w14:textId="6B2DB621" w:rsidR="00601931" w:rsidRPr="00400276" w:rsidRDefault="001F70B8" w:rsidP="00601931">
      <w:pPr>
        <w:pStyle w:val="TextoPrincipal"/>
      </w:pPr>
      <w:r w:rsidRPr="00400276">
        <w:t>No obstante, uno de los efectos más relevantes de esta teoría</w:t>
      </w:r>
      <w:r w:rsidR="006916A3" w:rsidRPr="00400276">
        <w:t xml:space="preserve"> es que </w:t>
      </w:r>
      <w:r w:rsidRPr="00400276">
        <w:t xml:space="preserve">dificulta </w:t>
      </w:r>
      <w:r w:rsidR="006916A3" w:rsidRPr="00400276">
        <w:t>el engaño a los agentes económicos, lo que provoca que ciertas políticas económicas que antes se consideraban efectivas pierdan su capacidad de generar resultados positivos. De acuerdo con esta hipótesis, los agentes son capaces de prever la tasa de inflación real, lo que implica que, al llevar a cabo políticas monetarias expansivas, los trabajadores se percatarán de que sus salarios reales están en descenso. Aunque en un principio podrían aceptar salarios más bajos, con el tiempo desarrollarán expectativas sobre la inflación futura, lo que resultará en un aumento del desempleo, dado que las políticas destinadas a elevar la inflación con el fin de disminuir el desempleo se vuelven ineficaces</w:t>
      </w:r>
      <w:sdt>
        <w:sdtPr>
          <w:id w:val="1666893337"/>
          <w:citation/>
        </w:sdtPr>
        <w:sdtEndPr/>
        <w:sdtContent>
          <w:r w:rsidR="00601931" w:rsidRPr="00400276">
            <w:fldChar w:fldCharType="begin"/>
          </w:r>
          <w:r w:rsidR="009E2D95" w:rsidRPr="00400276">
            <w:instrText xml:space="preserve">CITATION Rol18 \p 1 \l 18442 </w:instrText>
          </w:r>
          <w:r w:rsidR="00601931" w:rsidRPr="00400276">
            <w:fldChar w:fldCharType="separate"/>
          </w:r>
          <w:r w:rsidR="00C1239C" w:rsidRPr="00400276">
            <w:t xml:space="preserve"> (Roldán, 2018, p. 1)</w:t>
          </w:r>
          <w:r w:rsidR="00601931" w:rsidRPr="00400276">
            <w:fldChar w:fldCharType="end"/>
          </w:r>
        </w:sdtContent>
      </w:sdt>
      <w:r w:rsidR="00601931" w:rsidRPr="00400276">
        <w:t>.</w:t>
      </w:r>
    </w:p>
    <w:p w14:paraId="35AE3647" w14:textId="03A41274" w:rsidR="00743EA5" w:rsidRPr="00400276" w:rsidRDefault="00E022D5" w:rsidP="00601931">
      <w:pPr>
        <w:pStyle w:val="TextoPrincipal"/>
      </w:pPr>
      <w:r w:rsidRPr="00400276">
        <w:lastRenderedPageBreak/>
        <w:t>Sin embargo</w:t>
      </w:r>
      <w:r w:rsidR="00743EA5" w:rsidRPr="00400276">
        <w:t xml:space="preserve">, las expectativas racionales permiten que tanto individuos como </w:t>
      </w:r>
      <w:r w:rsidR="00F150FE" w:rsidRPr="00400276">
        <w:t>las empresas</w:t>
      </w:r>
      <w:r w:rsidR="00743EA5" w:rsidRPr="00400276">
        <w:t xml:space="preserve"> realicen juicios sin incurrir en errores sistemáticos, fundamentándose en una comprensión lógica y en la información accesible. Si bien es posible que existan errores en la toma de decisiones a nivel individual, se anticipa que estos se equilibren entre sí cuando se consideran las decisiones de un gran número de personas</w:t>
      </w:r>
      <w:r w:rsidR="0000146C" w:rsidRPr="00400276">
        <w:t xml:space="preserve">, </w:t>
      </w:r>
      <w:r w:rsidR="00743EA5" w:rsidRPr="00400276">
        <w:t>organizaciones</w:t>
      </w:r>
      <w:r w:rsidR="0000146C" w:rsidRPr="00400276">
        <w:t>, instituciones y empresas</w:t>
      </w:r>
      <w:r w:rsidR="00743EA5" w:rsidRPr="00400276">
        <w:t>. Así, el proceso de toma de decisiones, en su conjunto, tiende a manifestar un comportamiento que, en promedio, resulta ser preciso y alineado con las condiciones económicas reales</w:t>
      </w:r>
      <w:sdt>
        <w:sdtPr>
          <w:id w:val="-1229077799"/>
          <w:citation/>
        </w:sdtPr>
        <w:sdtEndPr/>
        <w:sdtContent>
          <w:r w:rsidRPr="00400276">
            <w:fldChar w:fldCharType="begin"/>
          </w:r>
          <w:r w:rsidRPr="00400276">
            <w:instrText xml:space="preserve"> CITATION Mat24 \l 18442 </w:instrText>
          </w:r>
          <w:r w:rsidRPr="00400276">
            <w:fldChar w:fldCharType="separate"/>
          </w:r>
          <w:r w:rsidR="00C1239C" w:rsidRPr="00400276">
            <w:t xml:space="preserve"> (Hossp, 2024)</w:t>
          </w:r>
          <w:r w:rsidRPr="00400276">
            <w:fldChar w:fldCharType="end"/>
          </w:r>
        </w:sdtContent>
      </w:sdt>
      <w:r w:rsidRPr="00400276">
        <w:t>.</w:t>
      </w:r>
    </w:p>
    <w:p w14:paraId="56FA5FFF" w14:textId="41862C0F" w:rsidR="00601931" w:rsidRPr="00400276" w:rsidRDefault="00925060" w:rsidP="00601931">
      <w:pPr>
        <w:pStyle w:val="TextoPrincipal"/>
      </w:pPr>
      <w:r w:rsidRPr="00400276">
        <w:t>En consecuencia</w:t>
      </w:r>
      <w:r w:rsidR="00601931" w:rsidRPr="00400276">
        <w:t xml:space="preserve">, esta teoría </w:t>
      </w:r>
      <w:r w:rsidR="00DC5D0E" w:rsidRPr="00400276">
        <w:t>exhibe diversas limitaciones, entre las cuales se encuentra la premisa de que todos los individuos disponen del mismo acceso a la información y la interpretan de manera homogénea. Sin embargo, esta afirmación no se sostiene en la realidad, dado que las personas presentan diferencias en su acceso y en la forma en que interpretan la información. Esto implica que los individuos pueden incurrir en errores sistemáticos al establecer sus expectativas, lo que resulta en desviaciones respecto a las expectativas racionales</w:t>
      </w:r>
      <w:sdt>
        <w:sdtPr>
          <w:id w:val="-1962867281"/>
          <w:citation/>
        </w:sdtPr>
        <w:sdtEndPr/>
        <w:sdtContent>
          <w:r w:rsidR="00601931" w:rsidRPr="00400276">
            <w:fldChar w:fldCharType="begin"/>
          </w:r>
          <w:r w:rsidR="00601931" w:rsidRPr="00400276">
            <w:instrText xml:space="preserve"> CITATION Mat24 \l 18442 </w:instrText>
          </w:r>
          <w:r w:rsidR="00601931" w:rsidRPr="00400276">
            <w:fldChar w:fldCharType="separate"/>
          </w:r>
          <w:r w:rsidR="00C1239C" w:rsidRPr="00400276">
            <w:t xml:space="preserve"> (Hossp, 2024)</w:t>
          </w:r>
          <w:r w:rsidR="00601931" w:rsidRPr="00400276">
            <w:fldChar w:fldCharType="end"/>
          </w:r>
        </w:sdtContent>
      </w:sdt>
      <w:r w:rsidR="00601931" w:rsidRPr="00400276">
        <w:t>.</w:t>
      </w:r>
    </w:p>
    <w:p w14:paraId="5E418DEE" w14:textId="5A3E9206" w:rsidR="00601931" w:rsidRPr="00400276" w:rsidRDefault="00601931" w:rsidP="00601931">
      <w:pPr>
        <w:pStyle w:val="TextoPrincipal"/>
      </w:pPr>
      <w:r w:rsidRPr="00400276">
        <w:t xml:space="preserve">En el contexto de la escasez del dólar y su efecto en la gestión </w:t>
      </w:r>
      <w:r w:rsidR="00254650" w:rsidRPr="00400276">
        <w:t>financiera, esta teoría resulta crucial para comprender de qué manera los actores económicos modifican sus expectativas ante la restricción en la disponibilidad de dólares. Este fenómeno puede repercutir en las decisiones financieras, tales como la gestión de la liquidez y la planificación de importaciones, lo que a su vez afecta la capacidad de adaptación a las variaciones del mercado cambiario.</w:t>
      </w:r>
    </w:p>
    <w:p w14:paraId="6E89AA7A" w14:textId="7140856D" w:rsidR="00601931" w:rsidRPr="00400276" w:rsidRDefault="0000488A" w:rsidP="0000488A">
      <w:pPr>
        <w:pStyle w:val="Heading3"/>
        <w:numPr>
          <w:ilvl w:val="2"/>
          <w:numId w:val="3"/>
        </w:numPr>
        <w:ind w:left="1287"/>
        <w:rPr>
          <w:rFonts w:cs="Times New Roman"/>
        </w:rPr>
      </w:pPr>
      <w:bookmarkStart w:id="383" w:name="_Toc183963421"/>
      <w:r w:rsidRPr="00400276">
        <w:rPr>
          <w:rFonts w:cs="Times New Roman"/>
        </w:rPr>
        <w:t>METODOLOGÍAS DESARROLLADAS</w:t>
      </w:r>
      <w:bookmarkEnd w:id="383"/>
    </w:p>
    <w:p w14:paraId="10D61752" w14:textId="361F26CA" w:rsidR="00E26F7D" w:rsidRPr="00400276" w:rsidRDefault="00453514" w:rsidP="00E26F7D">
      <w:pPr>
        <w:pStyle w:val="TextoPrincipal"/>
      </w:pPr>
      <w:r w:rsidRPr="00400276">
        <w:t xml:space="preserve">En </w:t>
      </w:r>
      <w:r w:rsidR="006076B0" w:rsidRPr="00400276">
        <w:t xml:space="preserve">este apartado se desarrollará </w:t>
      </w:r>
      <w:r w:rsidR="000307D4" w:rsidRPr="00400276">
        <w:t>un</w:t>
      </w:r>
      <w:r w:rsidRPr="00400276">
        <w:t xml:space="preserve"> </w:t>
      </w:r>
      <w:r w:rsidR="000307D4" w:rsidRPr="00400276">
        <w:t>análisis de las metodologías empleadas por otros investigadores sobre la escasez de divisas y su impacto en la gestión financiera, adaptándolas al contexto de la empresa Leterago S.A. Sin embargo, l</w:t>
      </w:r>
      <w:r w:rsidRPr="00400276">
        <w:t>os estudios previos consultados son limitados y no abordan de manera integral la relación entre la gestión financiera y la escasez de divisas en el mercado.</w:t>
      </w:r>
      <w:r w:rsidR="00445CB5" w:rsidRPr="00400276">
        <w:t xml:space="preserve"> </w:t>
      </w:r>
      <w:r w:rsidR="000307D4" w:rsidRPr="00400276">
        <w:t>Pese a ello, se abordarán investigaciones que se relacionan con una u otra variable o sus dimensiones, proporcionando un contexto de las metodologías utilizadas para la presente investigación, las cuales estarán vinculadas a las teorías de sustento pertinentes.</w:t>
      </w:r>
    </w:p>
    <w:p w14:paraId="62FE286E" w14:textId="77777777" w:rsidR="00242A1E" w:rsidRPr="00400276" w:rsidRDefault="00242A1E" w:rsidP="00242A1E">
      <w:pPr>
        <w:pStyle w:val="ListParagraph"/>
        <w:numPr>
          <w:ilvl w:val="2"/>
          <w:numId w:val="2"/>
        </w:numPr>
        <w:spacing w:after="120"/>
        <w:outlineLvl w:val="3"/>
        <w:rPr>
          <w:rFonts w:ascii="Times New Roman" w:eastAsia="Times New Roman" w:hAnsi="Times New Roman" w:cs="Times New Roman"/>
          <w:b/>
          <w:bCs/>
          <w:vanish/>
          <w:sz w:val="24"/>
          <w:szCs w:val="24"/>
        </w:rPr>
      </w:pPr>
      <w:bookmarkStart w:id="384" w:name="_Toc176877427"/>
      <w:bookmarkStart w:id="385" w:name="_Toc176879708"/>
      <w:bookmarkStart w:id="386" w:name="_Toc176879769"/>
      <w:bookmarkStart w:id="387" w:name="_Toc176888550"/>
      <w:bookmarkStart w:id="388" w:name="_Toc176889373"/>
      <w:bookmarkStart w:id="389" w:name="_Toc176889861"/>
      <w:bookmarkStart w:id="390" w:name="_Toc176899418"/>
      <w:bookmarkStart w:id="391" w:name="_Toc176899480"/>
      <w:bookmarkStart w:id="392" w:name="_Toc177217714"/>
      <w:bookmarkStart w:id="393" w:name="_Toc177219860"/>
      <w:bookmarkStart w:id="394" w:name="_Toc177219930"/>
      <w:bookmarkStart w:id="395" w:name="_Toc177897492"/>
      <w:bookmarkStart w:id="396" w:name="_Toc179232140"/>
      <w:bookmarkStart w:id="397" w:name="_Toc182768034"/>
      <w:bookmarkStart w:id="398" w:name="_Toc182768227"/>
      <w:bookmarkStart w:id="399" w:name="_Toc182768802"/>
      <w:bookmarkStart w:id="400" w:name="_Toc182769930"/>
      <w:bookmarkStart w:id="401" w:name="_Toc183126785"/>
      <w:bookmarkStart w:id="402" w:name="_Toc183384170"/>
      <w:bookmarkStart w:id="403" w:name="_Toc183384386"/>
      <w:bookmarkStart w:id="404" w:name="_Toc183385198"/>
      <w:bookmarkStart w:id="405" w:name="_Toc183385446"/>
      <w:bookmarkStart w:id="406" w:name="_Toc183463511"/>
      <w:bookmarkStart w:id="407" w:name="_Toc183963422"/>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p>
    <w:p w14:paraId="0691FB9C" w14:textId="77777777" w:rsidR="00242A1E" w:rsidRPr="00400276" w:rsidRDefault="00242A1E" w:rsidP="00242A1E">
      <w:pPr>
        <w:pStyle w:val="ListParagraph"/>
        <w:numPr>
          <w:ilvl w:val="2"/>
          <w:numId w:val="2"/>
        </w:numPr>
        <w:spacing w:after="120"/>
        <w:outlineLvl w:val="3"/>
        <w:rPr>
          <w:rFonts w:ascii="Times New Roman" w:eastAsia="Times New Roman" w:hAnsi="Times New Roman" w:cs="Times New Roman"/>
          <w:b/>
          <w:bCs/>
          <w:vanish/>
          <w:sz w:val="24"/>
          <w:szCs w:val="24"/>
        </w:rPr>
      </w:pPr>
      <w:bookmarkStart w:id="408" w:name="_Toc176877428"/>
      <w:bookmarkStart w:id="409" w:name="_Toc176879709"/>
      <w:bookmarkStart w:id="410" w:name="_Toc176879770"/>
      <w:bookmarkStart w:id="411" w:name="_Toc176888551"/>
      <w:bookmarkStart w:id="412" w:name="_Toc176889374"/>
      <w:bookmarkStart w:id="413" w:name="_Toc176889862"/>
      <w:bookmarkStart w:id="414" w:name="_Toc176899419"/>
      <w:bookmarkStart w:id="415" w:name="_Toc176899481"/>
      <w:bookmarkStart w:id="416" w:name="_Toc177217715"/>
      <w:bookmarkStart w:id="417" w:name="_Toc177219861"/>
      <w:bookmarkStart w:id="418" w:name="_Toc177219931"/>
      <w:bookmarkStart w:id="419" w:name="_Toc177897493"/>
      <w:bookmarkStart w:id="420" w:name="_Toc179232141"/>
      <w:bookmarkStart w:id="421" w:name="_Toc182768035"/>
      <w:bookmarkStart w:id="422" w:name="_Toc182768228"/>
      <w:bookmarkStart w:id="423" w:name="_Toc182768803"/>
      <w:bookmarkStart w:id="424" w:name="_Toc182769931"/>
      <w:bookmarkStart w:id="425" w:name="_Toc183126786"/>
      <w:bookmarkStart w:id="426" w:name="_Toc183384171"/>
      <w:bookmarkStart w:id="427" w:name="_Toc183384387"/>
      <w:bookmarkStart w:id="428" w:name="_Toc183385199"/>
      <w:bookmarkStart w:id="429" w:name="_Toc183385447"/>
      <w:bookmarkStart w:id="430" w:name="_Toc183463512"/>
      <w:bookmarkStart w:id="431" w:name="_Toc183963423"/>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p>
    <w:p w14:paraId="393565DC" w14:textId="488A2209" w:rsidR="000307D4" w:rsidRPr="00400276" w:rsidRDefault="00E51336" w:rsidP="00242A1E">
      <w:pPr>
        <w:pStyle w:val="Heading4"/>
        <w:numPr>
          <w:ilvl w:val="3"/>
          <w:numId w:val="3"/>
        </w:numPr>
        <w:ind w:hanging="11"/>
        <w:rPr>
          <w:rFonts w:cs="Times New Roman"/>
        </w:rPr>
      </w:pPr>
      <w:bookmarkStart w:id="432" w:name="_Toc183963424"/>
      <w:r w:rsidRPr="00400276">
        <w:rPr>
          <w:rFonts w:cs="Times New Roman"/>
        </w:rPr>
        <w:t>GESTIÓN DE RIESGO ESTRUCTURAL DE DIVISA</w:t>
      </w:r>
      <w:bookmarkEnd w:id="432"/>
    </w:p>
    <w:p w14:paraId="3952B91C" w14:textId="3D4CDDCE" w:rsidR="00242A1E" w:rsidRPr="00400276" w:rsidRDefault="002F4FE9" w:rsidP="00CC2D86">
      <w:pPr>
        <w:pStyle w:val="TextoPrincipal"/>
        <w:rPr>
          <w:b/>
          <w:bCs/>
        </w:rPr>
      </w:pPr>
      <w:r w:rsidRPr="00400276">
        <w:rPr>
          <w:b/>
          <w:bCs/>
        </w:rPr>
        <w:t>Título</w:t>
      </w:r>
      <w:r w:rsidR="00E51336" w:rsidRPr="00400276">
        <w:rPr>
          <w:b/>
          <w:bCs/>
        </w:rPr>
        <w:t xml:space="preserve"> de la tesis</w:t>
      </w:r>
    </w:p>
    <w:p w14:paraId="20AF77A6" w14:textId="779C115B" w:rsidR="00E51336" w:rsidRPr="00400276" w:rsidRDefault="00E51336" w:rsidP="00CC2D86">
      <w:pPr>
        <w:pStyle w:val="TextoPrincipal"/>
      </w:pPr>
      <w:r w:rsidRPr="00400276">
        <w:t>Gestión de riesgo estructural de divisa: Definición, medición, gestión y tratamiento regulatorio.</w:t>
      </w:r>
    </w:p>
    <w:p w14:paraId="25AF64E0" w14:textId="53EADA82" w:rsidR="00242A1E" w:rsidRPr="00400276" w:rsidRDefault="00E51336" w:rsidP="00E51336">
      <w:pPr>
        <w:pStyle w:val="TextoPrincipal"/>
        <w:rPr>
          <w:b/>
          <w:bCs/>
        </w:rPr>
      </w:pPr>
      <w:r w:rsidRPr="00400276">
        <w:rPr>
          <w:b/>
          <w:bCs/>
        </w:rPr>
        <w:lastRenderedPageBreak/>
        <w:t>Autor</w:t>
      </w:r>
      <w:r w:rsidR="00242A1E" w:rsidRPr="00400276">
        <w:rPr>
          <w:b/>
          <w:bCs/>
        </w:rPr>
        <w:t>/es</w:t>
      </w:r>
    </w:p>
    <w:p w14:paraId="072F78BF" w14:textId="18E0E26E" w:rsidR="00146383" w:rsidRPr="00400276" w:rsidRDefault="00E51336" w:rsidP="00E51336">
      <w:pPr>
        <w:pStyle w:val="TextoPrincipal"/>
      </w:pPr>
      <w:r w:rsidRPr="00400276">
        <w:t xml:space="preserve">Álvaro </w:t>
      </w:r>
      <w:r w:rsidR="00050ABF" w:rsidRPr="00400276">
        <w:t>Martínez</w:t>
      </w:r>
      <w:r w:rsidRPr="00400276">
        <w:t xml:space="preserve"> Pérez</w:t>
      </w:r>
      <w:r w:rsidR="00864DB2" w:rsidRPr="00400276">
        <w:t xml:space="preserve"> </w:t>
      </w:r>
      <w:sdt>
        <w:sdtPr>
          <w:id w:val="-390502861"/>
          <w:citation/>
        </w:sdtPr>
        <w:sdtEndPr/>
        <w:sdtContent>
          <w:r w:rsidR="006E6A17" w:rsidRPr="00400276">
            <w:fldChar w:fldCharType="begin"/>
          </w:r>
          <w:r w:rsidRPr="00400276">
            <w:instrText xml:space="preserve">CITATION Pér19 \n  \t  \l 18442 </w:instrText>
          </w:r>
          <w:r w:rsidR="006E6A17" w:rsidRPr="00400276">
            <w:fldChar w:fldCharType="separate"/>
          </w:r>
          <w:r w:rsidR="00C1239C" w:rsidRPr="00400276">
            <w:t>(2019)</w:t>
          </w:r>
          <w:r w:rsidR="006E6A17" w:rsidRPr="00400276">
            <w:fldChar w:fldCharType="end"/>
          </w:r>
        </w:sdtContent>
      </w:sdt>
      <w:r w:rsidRPr="00400276">
        <w:t>.</w:t>
      </w:r>
    </w:p>
    <w:p w14:paraId="2C6E8995" w14:textId="77777777" w:rsidR="00242A1E" w:rsidRPr="00400276" w:rsidRDefault="00242A1E" w:rsidP="00242A1E">
      <w:pPr>
        <w:pStyle w:val="TextoPrincipal"/>
        <w:rPr>
          <w:b/>
          <w:bCs/>
        </w:rPr>
      </w:pPr>
      <w:r w:rsidRPr="00400276">
        <w:rPr>
          <w:b/>
          <w:bCs/>
        </w:rPr>
        <w:t>Objetivo Principal del Estudio</w:t>
      </w:r>
    </w:p>
    <w:p w14:paraId="0D27009F" w14:textId="1FD3B625" w:rsidR="00242A1E" w:rsidRPr="00400276" w:rsidRDefault="00242A1E" w:rsidP="00242A1E">
      <w:pPr>
        <w:pStyle w:val="TextoPrincipal"/>
      </w:pPr>
      <w:r w:rsidRPr="00400276">
        <w:t xml:space="preserve">El objetivo principal del estudio </w:t>
      </w:r>
      <w:r w:rsidR="00E935BA" w:rsidRPr="00400276">
        <w:t>fue</w:t>
      </w:r>
      <w:r w:rsidRPr="00400276">
        <w:t xml:space="preserve"> ofrecer una explicación integral sobre el riesgo estructural en divisas, su gestión, medición y el tratamiento regulatorio que lo circunscribe, especialmente en el contexto de Basilea III</w:t>
      </w:r>
      <w:r w:rsidR="00195FFB" w:rsidRPr="00400276">
        <w:rPr>
          <w:rStyle w:val="FootnoteReference"/>
        </w:rPr>
        <w:footnoteReference w:id="4"/>
      </w:r>
      <w:r w:rsidRPr="00400276">
        <w:t>.</w:t>
      </w:r>
    </w:p>
    <w:p w14:paraId="0D11751D" w14:textId="77777777" w:rsidR="00242A1E" w:rsidRPr="00400276" w:rsidRDefault="00242A1E" w:rsidP="00242A1E">
      <w:pPr>
        <w:pStyle w:val="TextoPrincipal"/>
        <w:rPr>
          <w:b/>
          <w:bCs/>
        </w:rPr>
      </w:pPr>
      <w:r w:rsidRPr="00400276">
        <w:rPr>
          <w:b/>
          <w:bCs/>
        </w:rPr>
        <w:t>Teoría o Teorías Utilizadas en la Tesis</w:t>
      </w:r>
    </w:p>
    <w:p w14:paraId="7D5EAFA4" w14:textId="16D1978F" w:rsidR="00E51336" w:rsidRPr="00400276" w:rsidRDefault="00242A1E" w:rsidP="00242A1E">
      <w:pPr>
        <w:pStyle w:val="TextoPrincipal"/>
      </w:pPr>
      <w:r w:rsidRPr="00400276">
        <w:t>Las teorías utilizadas en la tesis incluyen conceptos de gestión del riesgo financiero y el enfoque de Asset and Liability Management (ALM), además de técnicas de medición estadística y modelos</w:t>
      </w:r>
      <w:r w:rsidR="007E6124" w:rsidRPr="00400276">
        <w:t xml:space="preserve"> de</w:t>
      </w:r>
      <w:r w:rsidRPr="00400276">
        <w:t xml:space="preserve"> </w:t>
      </w:r>
      <w:r w:rsidR="007E6124" w:rsidRPr="00400276">
        <w:t>regresiones</w:t>
      </w:r>
      <w:r w:rsidRPr="00400276">
        <w:t xml:space="preserve"> para el análisis del riesgo de divisa.</w:t>
      </w:r>
    </w:p>
    <w:p w14:paraId="0F8746F0" w14:textId="0206458F" w:rsidR="00242A1E" w:rsidRPr="00400276" w:rsidRDefault="00242A1E" w:rsidP="00242A1E">
      <w:pPr>
        <w:pStyle w:val="TextoPrincipal"/>
      </w:pPr>
      <w:r w:rsidRPr="00400276">
        <w:t>De igual manera, la tesis destaca la importancia de un manejo adecuado del riesgo estructural de divisa, lo que coincide con el objetivo de las teorías de la gestión del riesgo financiero, que buscan minimizar los impactos adversos en las finanzas de una entidad mediante técnicas de cobertura, análisis predictivo, y la correcta asignación de capital según regulaciones financieras.</w:t>
      </w:r>
    </w:p>
    <w:p w14:paraId="2699D8C5" w14:textId="73CD96DF" w:rsidR="00242A1E" w:rsidRPr="00400276" w:rsidRDefault="00242A1E" w:rsidP="00242A1E">
      <w:pPr>
        <w:pStyle w:val="TextoPrincipal"/>
        <w:rPr>
          <w:b/>
          <w:bCs/>
        </w:rPr>
      </w:pPr>
      <w:r w:rsidRPr="00400276">
        <w:rPr>
          <w:b/>
          <w:bCs/>
        </w:rPr>
        <w:t>Tipos de Cálculos Realizados</w:t>
      </w:r>
    </w:p>
    <w:p w14:paraId="43207C14" w14:textId="3A90F590" w:rsidR="00242A1E" w:rsidRPr="00400276" w:rsidRDefault="00242A1E" w:rsidP="00242A1E">
      <w:pPr>
        <w:pStyle w:val="TextoPrincipal"/>
      </w:pPr>
      <w:r w:rsidRPr="00400276">
        <w:t>Se realiza</w:t>
      </w:r>
      <w:r w:rsidR="00E935BA" w:rsidRPr="00400276">
        <w:t>ro</w:t>
      </w:r>
      <w:r w:rsidRPr="00400276">
        <w:t>n cálculos relacionados con la medición del riesgo estructural de divisa, incluyendo la determinación de posiciones netas en divisas y el ajuste de estos cálculos en relación con los requisitos de capital regulatorio.</w:t>
      </w:r>
    </w:p>
    <w:p w14:paraId="482F1B10" w14:textId="77777777" w:rsidR="00242A1E" w:rsidRPr="00400276" w:rsidRDefault="00242A1E" w:rsidP="00242A1E">
      <w:pPr>
        <w:pStyle w:val="TextoPrincipal"/>
        <w:rPr>
          <w:b/>
          <w:bCs/>
        </w:rPr>
      </w:pPr>
      <w:r w:rsidRPr="00400276">
        <w:rPr>
          <w:b/>
          <w:bCs/>
        </w:rPr>
        <w:t>Modelo Aplicado</w:t>
      </w:r>
    </w:p>
    <w:p w14:paraId="707037F5" w14:textId="141FBD22" w:rsidR="00E51336" w:rsidRPr="00400276" w:rsidRDefault="00242A1E" w:rsidP="00242A1E">
      <w:pPr>
        <w:pStyle w:val="TextoPrincipal"/>
      </w:pPr>
      <w:r w:rsidRPr="00400276">
        <w:t xml:space="preserve">Se aplican modelos estadísticos predictivos, incluyendo modelos </w:t>
      </w:r>
      <w:r w:rsidR="007E6124" w:rsidRPr="00400276">
        <w:t>regresiones</w:t>
      </w:r>
      <w:r w:rsidRPr="00400276">
        <w:t xml:space="preserve"> lineales y no lineales, así como modelos clasificatorios para evaluar la exposición al riesgo estructural de divisa en base a diversas variables económicas y del mercado.</w:t>
      </w:r>
    </w:p>
    <w:p w14:paraId="5093E957" w14:textId="77777777" w:rsidR="00242A1E" w:rsidRPr="00400276" w:rsidRDefault="00242A1E" w:rsidP="00242A1E">
      <w:pPr>
        <w:pStyle w:val="TextoPrincipal"/>
        <w:rPr>
          <w:b/>
          <w:bCs/>
        </w:rPr>
      </w:pPr>
      <w:r w:rsidRPr="00400276">
        <w:rPr>
          <w:b/>
          <w:bCs/>
        </w:rPr>
        <w:t>Resultados Más Relevantes</w:t>
      </w:r>
    </w:p>
    <w:p w14:paraId="0A0D342D" w14:textId="06FB6080" w:rsidR="00242A1E" w:rsidRPr="00400276" w:rsidRDefault="00242A1E" w:rsidP="00242A1E">
      <w:pPr>
        <w:pStyle w:val="TextoPrincipal"/>
      </w:pPr>
      <w:r w:rsidRPr="00400276">
        <w:t xml:space="preserve">Los resultados más relevantes indican que la correcta gestión del riesgo estructural de </w:t>
      </w:r>
      <w:r w:rsidRPr="00400276">
        <w:lastRenderedPageBreak/>
        <w:t>divisa puede contribuir significativamente a la solidez financiera de las entidades bancarias y a la adecuación de sus requisitos de capital, permitiendo enfrentar mejor los desafíos del mercado de divisas.</w:t>
      </w:r>
    </w:p>
    <w:p w14:paraId="447417BC" w14:textId="2CCD6F96" w:rsidR="00242A1E" w:rsidRPr="00400276" w:rsidRDefault="00242A1E" w:rsidP="00242A1E">
      <w:pPr>
        <w:pStyle w:val="TextoPrincipal"/>
        <w:rPr>
          <w:b/>
          <w:bCs/>
        </w:rPr>
      </w:pPr>
      <w:r w:rsidRPr="00400276">
        <w:rPr>
          <w:b/>
          <w:bCs/>
        </w:rPr>
        <w:t>Conclusión</w:t>
      </w:r>
    </w:p>
    <w:p w14:paraId="03753613" w14:textId="603EA036" w:rsidR="00E51336" w:rsidRPr="00400276" w:rsidRDefault="00242A1E" w:rsidP="00242A1E">
      <w:pPr>
        <w:pStyle w:val="TextoPrincipal"/>
      </w:pPr>
      <w:r w:rsidRPr="00400276">
        <w:t>La tesis concluye que el riesgo estructural de divisa no solo es un elemento crucial en la gestión bancaria, sino que también está intrínsecamente ligado al bienestar general del sistema financiero, destacando la importancia de estrategias adecuadas de cobertura y gestión del riesgo.</w:t>
      </w:r>
    </w:p>
    <w:p w14:paraId="6D676D3C" w14:textId="77777777" w:rsidR="00242A1E" w:rsidRPr="00400276" w:rsidRDefault="00242A1E" w:rsidP="00242A1E">
      <w:pPr>
        <w:pStyle w:val="TextoPrincipal"/>
        <w:rPr>
          <w:b/>
          <w:bCs/>
        </w:rPr>
      </w:pPr>
      <w:r w:rsidRPr="00400276">
        <w:rPr>
          <w:b/>
          <w:bCs/>
        </w:rPr>
        <w:t>Aportes de la Tesis</w:t>
      </w:r>
    </w:p>
    <w:p w14:paraId="4AC1A224" w14:textId="18171BA0" w:rsidR="00E51336" w:rsidRPr="00400276" w:rsidRDefault="00242A1E" w:rsidP="00242A1E">
      <w:pPr>
        <w:pStyle w:val="TextoPrincipal"/>
      </w:pPr>
      <w:r w:rsidRPr="00400276">
        <w:t>Los aportes de la tesis radican en la claridad y profundidad del análisis sobre el riesgo estructural de divisa, ofreciendo herramientas prácticas para su gestión y resaltando la actualización necesaria en los enfoques regulativos según Basilea III, lo que enriquece la literatura existente y proporciona una guía útil para profesionales del sector financiero.</w:t>
      </w:r>
    </w:p>
    <w:p w14:paraId="549BAA2C" w14:textId="0BDC5B51" w:rsidR="003208E6" w:rsidRPr="00400276" w:rsidRDefault="003208E6" w:rsidP="003208E6">
      <w:pPr>
        <w:pStyle w:val="Heading4"/>
        <w:numPr>
          <w:ilvl w:val="3"/>
          <w:numId w:val="3"/>
        </w:numPr>
        <w:spacing w:after="0" w:line="360" w:lineRule="auto"/>
        <w:ind w:hanging="11"/>
        <w:rPr>
          <w:rFonts w:cs="Times New Roman"/>
        </w:rPr>
      </w:pPr>
      <w:bookmarkStart w:id="433" w:name="_Toc183963425"/>
      <w:r w:rsidRPr="00400276">
        <w:rPr>
          <w:rFonts w:cs="Times New Roman"/>
        </w:rPr>
        <w:t>EL CONTROL CAMBIARIO Y LA GESTIÓN FINANCIERA</w:t>
      </w:r>
      <w:bookmarkEnd w:id="433"/>
      <w:r w:rsidRPr="00400276">
        <w:rPr>
          <w:rFonts w:cs="Times New Roman"/>
        </w:rPr>
        <w:t xml:space="preserve"> </w:t>
      </w:r>
    </w:p>
    <w:p w14:paraId="14D5D821" w14:textId="77777777" w:rsidR="003208E6" w:rsidRPr="00400276" w:rsidRDefault="003208E6" w:rsidP="003208E6">
      <w:pPr>
        <w:pStyle w:val="TextoPrincipal"/>
        <w:rPr>
          <w:b/>
          <w:bCs/>
        </w:rPr>
      </w:pPr>
      <w:r w:rsidRPr="00400276">
        <w:rPr>
          <w:b/>
          <w:bCs/>
        </w:rPr>
        <w:t>Título de la tesis</w:t>
      </w:r>
    </w:p>
    <w:p w14:paraId="08F40D2D" w14:textId="6D09C4EF" w:rsidR="003208E6" w:rsidRPr="00400276" w:rsidRDefault="003208E6" w:rsidP="003208E6">
      <w:pPr>
        <w:pStyle w:val="TextoPrincipal"/>
      </w:pPr>
      <w:r w:rsidRPr="00400276">
        <w:t>El control cambiario y la gestión financiera de las empresas del sector plástico de Valencia, Estado Carabobo, Venezuela.</w:t>
      </w:r>
    </w:p>
    <w:p w14:paraId="76E5078D" w14:textId="77777777" w:rsidR="003208E6" w:rsidRPr="00400276" w:rsidRDefault="003208E6" w:rsidP="003208E6">
      <w:pPr>
        <w:pStyle w:val="TextoPrincipal"/>
        <w:rPr>
          <w:b/>
          <w:bCs/>
        </w:rPr>
      </w:pPr>
      <w:r w:rsidRPr="00400276">
        <w:rPr>
          <w:b/>
          <w:bCs/>
        </w:rPr>
        <w:t>Autor/es</w:t>
      </w:r>
    </w:p>
    <w:p w14:paraId="5014EF7A" w14:textId="53DBC52E" w:rsidR="00195FFB" w:rsidRPr="00400276" w:rsidRDefault="00195FFB" w:rsidP="003208E6">
      <w:pPr>
        <w:pStyle w:val="TextoPrincipal"/>
      </w:pPr>
      <w:r w:rsidRPr="00400276">
        <w:t xml:space="preserve">Yennifer Mora </w:t>
      </w:r>
      <w:sdt>
        <w:sdtPr>
          <w:id w:val="1583796583"/>
          <w:citation/>
        </w:sdtPr>
        <w:sdtEndPr/>
        <w:sdtContent>
          <w:r w:rsidRPr="00400276">
            <w:fldChar w:fldCharType="begin"/>
          </w:r>
          <w:r w:rsidRPr="00400276">
            <w:instrText xml:space="preserve">CITATION Mor15 \n  \t  \l 18442 </w:instrText>
          </w:r>
          <w:r w:rsidRPr="00400276">
            <w:fldChar w:fldCharType="separate"/>
          </w:r>
          <w:r w:rsidR="00C1239C" w:rsidRPr="00400276">
            <w:t>(2015)</w:t>
          </w:r>
          <w:r w:rsidRPr="00400276">
            <w:fldChar w:fldCharType="end"/>
          </w:r>
        </w:sdtContent>
      </w:sdt>
      <w:r w:rsidR="00602BA5" w:rsidRPr="00400276">
        <w:t>.</w:t>
      </w:r>
    </w:p>
    <w:p w14:paraId="26080AF0" w14:textId="259DB2CD" w:rsidR="00195FFB" w:rsidRPr="00400276" w:rsidRDefault="00195FFB" w:rsidP="00195FFB">
      <w:pPr>
        <w:pStyle w:val="TextoPrincipal"/>
        <w:rPr>
          <w:b/>
          <w:bCs/>
        </w:rPr>
      </w:pPr>
      <w:r w:rsidRPr="00400276">
        <w:rPr>
          <w:b/>
          <w:bCs/>
        </w:rPr>
        <w:t>Objetivo Principal del Estudio</w:t>
      </w:r>
    </w:p>
    <w:p w14:paraId="4B641B3F" w14:textId="77600050" w:rsidR="00195FFB" w:rsidRPr="00400276" w:rsidRDefault="00195FFB" w:rsidP="00195FFB">
      <w:pPr>
        <w:pStyle w:val="TextoPrincipal"/>
      </w:pPr>
      <w:r w:rsidRPr="00400276">
        <w:t>Analizar el impacto del control cambiario en la gestión financiera de las empresas del sector plástico en Valencia, Estado Carabobo. Este estudio busca comprender cómo las restricciones cambiarias afectan los procesos financieros y operativos de estas empresas.</w:t>
      </w:r>
    </w:p>
    <w:p w14:paraId="13970695" w14:textId="2DE12190" w:rsidR="00195FFB" w:rsidRPr="00400276" w:rsidRDefault="00195FFB" w:rsidP="00195FFB">
      <w:pPr>
        <w:pStyle w:val="TextoPrincipal"/>
        <w:rPr>
          <w:b/>
          <w:bCs/>
        </w:rPr>
      </w:pPr>
      <w:r w:rsidRPr="00400276">
        <w:rPr>
          <w:b/>
          <w:bCs/>
        </w:rPr>
        <w:t>Teoría o Teorías Utilizadas en la Tesis</w:t>
      </w:r>
    </w:p>
    <w:p w14:paraId="257F1F64" w14:textId="2271ECA5" w:rsidR="00195FFB" w:rsidRPr="00400276" w:rsidRDefault="00195FFB" w:rsidP="00195FFB">
      <w:pPr>
        <w:pStyle w:val="TextoPrincipal"/>
      </w:pPr>
      <w:r w:rsidRPr="00400276">
        <w:t>La investigación utiliza teorías sobre el tipo de cambio, destacando las clasificaciones de regímenes cambiarios (fijo y flexible) y sus implicaciones para la economía de mercado. Se apoya en conceptos de gestión financiera para evaluar el impacto del control cambiario en las empresas.</w:t>
      </w:r>
    </w:p>
    <w:p w14:paraId="4A4D150D" w14:textId="77777777" w:rsidR="00195FFB" w:rsidRPr="00400276" w:rsidRDefault="00195FFB" w:rsidP="00195FFB">
      <w:pPr>
        <w:pStyle w:val="TextoPrincipal"/>
      </w:pPr>
      <w:r w:rsidRPr="00400276">
        <w:t xml:space="preserve">La teoría que se apega más a las utilizadas en la tesis es la Teoría del Equilibrio del Mercado </w:t>
      </w:r>
      <w:r w:rsidRPr="00400276">
        <w:lastRenderedPageBreak/>
        <w:t>de Divisas. Esto se debe a que el estudio se enfoca principalmente en el análisis del impacto del control cambiario y la administración de divisas en la gestión financiera de las empresas del sector plástico. La teoría de equilibrio del mercado de divisas está directamente vinculada con los mecanismos cambiarios, las tasas de cambio y su influencia en las operaciones comerciales y financieras, tal como se analiza en la tesis.</w:t>
      </w:r>
    </w:p>
    <w:p w14:paraId="53B177A5" w14:textId="09E854F9" w:rsidR="00195FFB" w:rsidRPr="00400276" w:rsidRDefault="00195FFB" w:rsidP="00195FFB">
      <w:pPr>
        <w:pStyle w:val="TextoPrincipal"/>
      </w:pPr>
      <w:r w:rsidRPr="00400276">
        <w:t>Además, la Teoría de la Estabilidad Cambiaria también tiene un fuerte vínculo, ya que el control cambiario es una política implementada para mantener un cierto nivel de estabilidad en el tipo de cambio, algo que es fundamental en el contexto del estudio.</w:t>
      </w:r>
    </w:p>
    <w:p w14:paraId="79D09335" w14:textId="5B34D8F9" w:rsidR="00195FFB" w:rsidRPr="00400276" w:rsidRDefault="00195FFB" w:rsidP="00195FFB">
      <w:pPr>
        <w:pStyle w:val="TextoPrincipal"/>
        <w:rPr>
          <w:b/>
          <w:bCs/>
        </w:rPr>
      </w:pPr>
      <w:r w:rsidRPr="00400276">
        <w:rPr>
          <w:b/>
          <w:bCs/>
        </w:rPr>
        <w:t>Tipos de Cálculos Realizados</w:t>
      </w:r>
    </w:p>
    <w:p w14:paraId="3ADF0CCE" w14:textId="1574BF4C" w:rsidR="00242A1E" w:rsidRPr="00400276" w:rsidRDefault="00195FFB" w:rsidP="00195FFB">
      <w:pPr>
        <w:pStyle w:val="TextoPrincipal"/>
      </w:pPr>
      <w:r w:rsidRPr="00400276">
        <w:t>Se realizaron cálculos sobre indicadores financieros clave, incluyendo ratios de liquidez, solvencia, rentabilidad y capital de trabajo. Además, se evaluaron proyecciones y los efectos del control cambiario en el balance general y estado de resultados.</w:t>
      </w:r>
    </w:p>
    <w:p w14:paraId="58199D07" w14:textId="29ABFA23" w:rsidR="00195FFB" w:rsidRPr="00400276" w:rsidRDefault="00195FFB" w:rsidP="00195FFB">
      <w:pPr>
        <w:pStyle w:val="TextoPrincipal"/>
        <w:rPr>
          <w:b/>
          <w:bCs/>
        </w:rPr>
      </w:pPr>
      <w:r w:rsidRPr="00400276">
        <w:rPr>
          <w:b/>
          <w:bCs/>
        </w:rPr>
        <w:t>Modelo Aplicado</w:t>
      </w:r>
    </w:p>
    <w:p w14:paraId="11602A3C" w14:textId="384E29F2" w:rsidR="00195FFB" w:rsidRPr="00400276" w:rsidRDefault="00195FFB" w:rsidP="00195FFB">
      <w:pPr>
        <w:pStyle w:val="TextoPrincipal"/>
      </w:pPr>
      <w:r w:rsidRPr="00400276">
        <w:t>El estudio se basó en un diseño descriptivo no experimental, de campo y transeccional, que utilizó datos primarios obtenidos a través de encuestas a empresas del sector plástico. Los datos fueron tratados mediante análisis cuantitativo y se aplicó el coeficiente Alfa de Cronbach para validar los instrumentos.</w:t>
      </w:r>
    </w:p>
    <w:p w14:paraId="0BDFFB05" w14:textId="1FD98DDF" w:rsidR="00195FFB" w:rsidRPr="00400276" w:rsidRDefault="00195FFB" w:rsidP="00195FFB">
      <w:pPr>
        <w:pStyle w:val="TextoPrincipal"/>
        <w:rPr>
          <w:b/>
          <w:bCs/>
        </w:rPr>
      </w:pPr>
      <w:r w:rsidRPr="00400276">
        <w:rPr>
          <w:b/>
          <w:bCs/>
        </w:rPr>
        <w:t>Resultados Más Relevantes</w:t>
      </w:r>
    </w:p>
    <w:p w14:paraId="626E8675" w14:textId="77777777" w:rsidR="00195FFB" w:rsidRPr="00400276" w:rsidRDefault="00195FFB" w:rsidP="00195FFB">
      <w:pPr>
        <w:pStyle w:val="TextoPrincipal"/>
        <w:numPr>
          <w:ilvl w:val="0"/>
          <w:numId w:val="24"/>
        </w:numPr>
      </w:pPr>
      <w:r w:rsidRPr="00400276">
        <w:t>Se concluyó que el control cambiario afecta de manera intermitente la planificación financiera y el capital de trabajo.</w:t>
      </w:r>
    </w:p>
    <w:p w14:paraId="452934AF" w14:textId="1CDB3FAA" w:rsidR="00195FFB" w:rsidRPr="00400276" w:rsidRDefault="00195FFB" w:rsidP="00195FFB">
      <w:pPr>
        <w:pStyle w:val="TextoPrincipal"/>
        <w:numPr>
          <w:ilvl w:val="0"/>
          <w:numId w:val="24"/>
        </w:numPr>
      </w:pPr>
      <w:r w:rsidRPr="00400276">
        <w:t>El control de cambio no impacta de manera directa en el balance general ni en los estados financieros, pero sí en la reposición de inventarios de materia prima y en los procesos productivos.</w:t>
      </w:r>
    </w:p>
    <w:p w14:paraId="5548A1FB" w14:textId="29ED7819" w:rsidR="00195FFB" w:rsidRPr="00400276" w:rsidRDefault="00195FFB" w:rsidP="00195FFB">
      <w:pPr>
        <w:pStyle w:val="TextoPrincipal"/>
        <w:numPr>
          <w:ilvl w:val="0"/>
          <w:numId w:val="24"/>
        </w:numPr>
      </w:pPr>
      <w:r w:rsidRPr="00400276">
        <w:t>La asignación y liquidación de divisas por parte del Estado es un proceso lento, lo que afecta la operatividad de las empresas.</w:t>
      </w:r>
    </w:p>
    <w:p w14:paraId="52FFF31A" w14:textId="59826019" w:rsidR="00195FFB" w:rsidRPr="00400276" w:rsidRDefault="00195FFB" w:rsidP="00195FFB">
      <w:pPr>
        <w:pStyle w:val="TextoPrincipal"/>
        <w:rPr>
          <w:b/>
          <w:bCs/>
        </w:rPr>
      </w:pPr>
      <w:r w:rsidRPr="00400276">
        <w:rPr>
          <w:b/>
          <w:bCs/>
        </w:rPr>
        <w:t>Conclusión</w:t>
      </w:r>
    </w:p>
    <w:p w14:paraId="63AB9CF1" w14:textId="79AD80A3" w:rsidR="00195FFB" w:rsidRPr="00400276" w:rsidRDefault="00195FFB" w:rsidP="00195FFB">
      <w:pPr>
        <w:pStyle w:val="TextoPrincipal"/>
      </w:pPr>
      <w:r w:rsidRPr="00400276">
        <w:t xml:space="preserve">El control cambiario influye negativamente en algunos aspectos operativos y financieros de las empresas del sector plástico en Valencia. Sin embargo, no se ha incorporado como una </w:t>
      </w:r>
      <w:r w:rsidRPr="00400276">
        <w:lastRenderedPageBreak/>
        <w:t>variable regular dentro de la planificación financiera, lo que puede impactar la sostenibilidad a largo plazo de las empresas.</w:t>
      </w:r>
    </w:p>
    <w:p w14:paraId="230E49F8" w14:textId="6E7D51F0" w:rsidR="00195FFB" w:rsidRPr="00400276" w:rsidRDefault="00195FFB" w:rsidP="00195FFB">
      <w:pPr>
        <w:pStyle w:val="TextoPrincipal"/>
        <w:rPr>
          <w:b/>
          <w:bCs/>
        </w:rPr>
      </w:pPr>
      <w:r w:rsidRPr="00400276">
        <w:rPr>
          <w:b/>
          <w:bCs/>
        </w:rPr>
        <w:t>Aportes de la Tesis</w:t>
      </w:r>
    </w:p>
    <w:p w14:paraId="23B754FC" w14:textId="58BD5AF3" w:rsidR="00195FFB" w:rsidRPr="00400276" w:rsidRDefault="00195FFB" w:rsidP="00195FFB">
      <w:pPr>
        <w:pStyle w:val="TextoPrincipal"/>
      </w:pPr>
      <w:r w:rsidRPr="00400276">
        <w:t>La tesis contribuye al conocimiento de cómo las políticas cambiarias impactan el funcionamiento financiero de las empresas venezolanas. También ofrece estrategias gerenciales que podrían optimizar la gestión financiera ante las restricciones cambiarias.</w:t>
      </w:r>
    </w:p>
    <w:p w14:paraId="24F9D00D" w14:textId="2FF17D6A" w:rsidR="00195FFB" w:rsidRPr="00400276" w:rsidRDefault="00991A40" w:rsidP="00195FFB">
      <w:pPr>
        <w:pStyle w:val="Heading4"/>
        <w:numPr>
          <w:ilvl w:val="3"/>
          <w:numId w:val="3"/>
        </w:numPr>
        <w:spacing w:after="0" w:line="360" w:lineRule="auto"/>
        <w:ind w:hanging="11"/>
        <w:rPr>
          <w:rFonts w:cs="Times New Roman"/>
        </w:rPr>
      </w:pPr>
      <w:bookmarkStart w:id="434" w:name="_Toc183963426"/>
      <w:r w:rsidRPr="00400276">
        <w:rPr>
          <w:rFonts w:cs="Times New Roman"/>
        </w:rPr>
        <w:t>ESTRATEGIA FINANCIERA PARA EMPRESAS FARMACÉUTICAS</w:t>
      </w:r>
      <w:bookmarkEnd w:id="434"/>
    </w:p>
    <w:p w14:paraId="58573C33" w14:textId="189B6F42" w:rsidR="00602BA5" w:rsidRPr="00400276" w:rsidRDefault="00602BA5" w:rsidP="00602BA5">
      <w:pPr>
        <w:pStyle w:val="TextoPrincipal"/>
        <w:rPr>
          <w:b/>
          <w:bCs/>
        </w:rPr>
      </w:pPr>
      <w:r w:rsidRPr="00400276">
        <w:rPr>
          <w:b/>
          <w:bCs/>
        </w:rPr>
        <w:t>Título de la Tesis</w:t>
      </w:r>
    </w:p>
    <w:p w14:paraId="6BBB6679" w14:textId="0A282BAD" w:rsidR="00195FFB" w:rsidRPr="00400276" w:rsidRDefault="00602BA5" w:rsidP="00602BA5">
      <w:pPr>
        <w:pStyle w:val="TextoPrincipal"/>
      </w:pPr>
      <w:r w:rsidRPr="00400276">
        <w:t>Estrategias financieras aplicadas a la gestión empresarial para la competitividad en Eurofarma</w:t>
      </w:r>
      <w:r w:rsidR="00792D9F" w:rsidRPr="00400276">
        <w:t xml:space="preserve"> de Ecuador.</w:t>
      </w:r>
    </w:p>
    <w:p w14:paraId="06F9F327" w14:textId="77777777" w:rsidR="00602BA5" w:rsidRPr="00400276" w:rsidRDefault="00602BA5" w:rsidP="00602BA5">
      <w:pPr>
        <w:pStyle w:val="TextoPrincipal"/>
        <w:rPr>
          <w:b/>
          <w:bCs/>
        </w:rPr>
      </w:pPr>
      <w:r w:rsidRPr="00400276">
        <w:rPr>
          <w:b/>
          <w:bCs/>
        </w:rPr>
        <w:t>Autor/es</w:t>
      </w:r>
    </w:p>
    <w:p w14:paraId="668B3EED" w14:textId="13F33B33" w:rsidR="00602BA5" w:rsidRPr="00400276" w:rsidRDefault="00602BA5" w:rsidP="00602BA5">
      <w:pPr>
        <w:pStyle w:val="TextoPrincipal"/>
      </w:pPr>
      <w:r w:rsidRPr="00400276">
        <w:t xml:space="preserve">Giovanny Francisco Castillo Robalino </w:t>
      </w:r>
      <w:sdt>
        <w:sdtPr>
          <w:id w:val="-382323351"/>
          <w:citation/>
        </w:sdtPr>
        <w:sdtEndPr/>
        <w:sdtContent>
          <w:r w:rsidRPr="00400276">
            <w:fldChar w:fldCharType="begin"/>
          </w:r>
          <w:r w:rsidRPr="00400276">
            <w:instrText xml:space="preserve">CITATION Cas17 \n  \t  \l 18442 </w:instrText>
          </w:r>
          <w:r w:rsidRPr="00400276">
            <w:fldChar w:fldCharType="separate"/>
          </w:r>
          <w:r w:rsidR="00C1239C" w:rsidRPr="00400276">
            <w:t>(2017)</w:t>
          </w:r>
          <w:r w:rsidRPr="00400276">
            <w:fldChar w:fldCharType="end"/>
          </w:r>
        </w:sdtContent>
      </w:sdt>
      <w:r w:rsidRPr="00400276">
        <w:t>.</w:t>
      </w:r>
    </w:p>
    <w:p w14:paraId="2E9E715A" w14:textId="3ADAE387" w:rsidR="00602BA5" w:rsidRPr="00400276" w:rsidRDefault="00602BA5" w:rsidP="00602BA5">
      <w:pPr>
        <w:pStyle w:val="TextoPrincipal"/>
        <w:rPr>
          <w:b/>
          <w:bCs/>
        </w:rPr>
      </w:pPr>
      <w:r w:rsidRPr="00400276">
        <w:rPr>
          <w:b/>
          <w:bCs/>
        </w:rPr>
        <w:t>Objetivo Principal del Estudio</w:t>
      </w:r>
    </w:p>
    <w:p w14:paraId="4832A13C" w14:textId="5B9908F2" w:rsidR="00602BA5" w:rsidRPr="00400276" w:rsidRDefault="00602BA5" w:rsidP="00602BA5">
      <w:pPr>
        <w:pStyle w:val="TextoPrincipal"/>
      </w:pPr>
      <w:r w:rsidRPr="00400276">
        <w:t>El objetivo principal del estudio es establecer un modelo de gestión financiera para Eurofarma, recopilando datos empíricos y prácticos para proporcionar herramientas adecuadas a sus directivos que les permitan tomar decisiones oportunas para mejorar la competitividad de la empresa en el mercado.</w:t>
      </w:r>
    </w:p>
    <w:p w14:paraId="3D9FA58C" w14:textId="579A241C" w:rsidR="00602BA5" w:rsidRPr="00400276" w:rsidRDefault="00602BA5" w:rsidP="00602BA5">
      <w:pPr>
        <w:pStyle w:val="TextoPrincipal"/>
        <w:rPr>
          <w:b/>
          <w:bCs/>
        </w:rPr>
      </w:pPr>
      <w:r w:rsidRPr="00400276">
        <w:rPr>
          <w:b/>
          <w:bCs/>
        </w:rPr>
        <w:t>Teoría o Teorías Utilizadas en la Tesis</w:t>
      </w:r>
    </w:p>
    <w:p w14:paraId="3DB729CD" w14:textId="7071343E" w:rsidR="00602BA5" w:rsidRPr="00400276" w:rsidRDefault="00602BA5" w:rsidP="00602BA5">
      <w:pPr>
        <w:pStyle w:val="TextoPrincipal"/>
      </w:pPr>
      <w:r w:rsidRPr="00400276">
        <w:t>Este trabajo sobre estrategias financieras aplicadas a la gestión empresarial para la competitividad en Eurofarma está alineada con la Teoría de las Expectativas Racionales. Esta teoría sugiere que los agentes económicos toman decisiones basadas en su capacidad de anticipar eventos futuros, como fluctuaciones en costos, demanda y otros factores económicos, lo que se refleja en la toma de decisiones empresariales y financieras.</w:t>
      </w:r>
    </w:p>
    <w:p w14:paraId="10D12505" w14:textId="35D8534E" w:rsidR="00602BA5" w:rsidRPr="00400276" w:rsidRDefault="00602BA5" w:rsidP="00602BA5">
      <w:pPr>
        <w:pStyle w:val="TextoPrincipal"/>
      </w:pPr>
      <w:r w:rsidRPr="00400276">
        <w:t>En el caso de Eurofarma, la aplicación del modelo costo-volumen-utilidad (CVU) se enfoca en predicciones financieras y en cómo las variaciones en los costos y volúmenes afectan la rentabilidad. Esto implica que los directivos de la empresa deben tener en cuenta su capacidad de prever cambios en el mercado y en la estructura de costos para tomar decisiones que mejoren la competitividad de la empresa, un concepto clave en la Teoría de las Expectativas Racionales.</w:t>
      </w:r>
    </w:p>
    <w:p w14:paraId="394FA966" w14:textId="06E9B7B2" w:rsidR="00792D9F" w:rsidRPr="00400276" w:rsidRDefault="00792D9F" w:rsidP="00792D9F">
      <w:pPr>
        <w:pStyle w:val="TextoPrincipal"/>
        <w:rPr>
          <w:b/>
          <w:bCs/>
        </w:rPr>
      </w:pPr>
      <w:r w:rsidRPr="00400276">
        <w:rPr>
          <w:b/>
          <w:bCs/>
        </w:rPr>
        <w:lastRenderedPageBreak/>
        <w:t>Tipos de Cálculos Realizados</w:t>
      </w:r>
    </w:p>
    <w:p w14:paraId="2A9A2EED" w14:textId="30D168E8" w:rsidR="00792D9F" w:rsidRPr="00400276" w:rsidRDefault="00792D9F" w:rsidP="00792D9F">
      <w:pPr>
        <w:pStyle w:val="TextoPrincipal"/>
      </w:pPr>
      <w:r w:rsidRPr="00400276">
        <w:t>Se realizan análisis de costos, volúmenes y utilidades, empleando métodos como el de ecuación, margen de contribución y gráfico</w:t>
      </w:r>
      <w:r w:rsidR="008C0980" w:rsidRPr="00400276">
        <w:t>s</w:t>
      </w:r>
      <w:r w:rsidRPr="00400276">
        <w:t>, para estimar el punto de equilibrio y realizar predicciones financieras​.</w:t>
      </w:r>
    </w:p>
    <w:p w14:paraId="446C8D5D" w14:textId="7C4BF9D7" w:rsidR="00792D9F" w:rsidRPr="00400276" w:rsidRDefault="00792D9F" w:rsidP="00792D9F">
      <w:pPr>
        <w:pStyle w:val="TextoPrincipal"/>
        <w:rPr>
          <w:b/>
          <w:bCs/>
        </w:rPr>
      </w:pPr>
      <w:r w:rsidRPr="00400276">
        <w:rPr>
          <w:b/>
          <w:bCs/>
        </w:rPr>
        <w:t>Modelo Aplicado</w:t>
      </w:r>
    </w:p>
    <w:p w14:paraId="5092739C" w14:textId="1F8852F8" w:rsidR="00792D9F" w:rsidRPr="00400276" w:rsidRDefault="00792D9F" w:rsidP="00792D9F">
      <w:pPr>
        <w:pStyle w:val="TextoPrincipal"/>
      </w:pPr>
      <w:r w:rsidRPr="00400276">
        <w:t>Se aplica un modelo de costo-volumen-utilidad (CVU), que permit</w:t>
      </w:r>
      <w:r w:rsidR="00B70628">
        <w:t>ió</w:t>
      </w:r>
      <w:r w:rsidRPr="00400276">
        <w:t xml:space="preserve"> evaluar la relación entre la variabilidad en costos, volumen de ventas y utilidades, para facilitar la toma de decisiones en la empresa.</w:t>
      </w:r>
    </w:p>
    <w:p w14:paraId="64EF7A6D" w14:textId="69BB3631" w:rsidR="00792D9F" w:rsidRPr="00400276" w:rsidRDefault="00792D9F" w:rsidP="00792D9F">
      <w:pPr>
        <w:pStyle w:val="TextoPrincipal"/>
        <w:rPr>
          <w:b/>
          <w:bCs/>
        </w:rPr>
      </w:pPr>
      <w:r w:rsidRPr="00400276">
        <w:rPr>
          <w:b/>
          <w:bCs/>
        </w:rPr>
        <w:t>Resultados Más Relevantes</w:t>
      </w:r>
    </w:p>
    <w:p w14:paraId="6F002CDE" w14:textId="5F375B6C" w:rsidR="00792D9F" w:rsidRPr="00400276" w:rsidRDefault="00792D9F" w:rsidP="00792D9F">
      <w:pPr>
        <w:pStyle w:val="TextoPrincipal"/>
      </w:pPr>
      <w:r w:rsidRPr="00400276">
        <w:t>El modelo propuesto muestra que la rentabilidad de Eurofarma depende directamente de la gestión adecuada de sus costos y la optimización del volumen de ventas, lo que permite determinar el punto de equilibrio y evaluar la sensibilidad a cambios en costos y precios​.</w:t>
      </w:r>
    </w:p>
    <w:p w14:paraId="1A236AC3" w14:textId="74F8993F" w:rsidR="00792D9F" w:rsidRPr="00400276" w:rsidRDefault="00792D9F" w:rsidP="00792D9F">
      <w:pPr>
        <w:pStyle w:val="TextoPrincipal"/>
        <w:rPr>
          <w:b/>
          <w:bCs/>
        </w:rPr>
      </w:pPr>
      <w:r w:rsidRPr="00400276">
        <w:rPr>
          <w:b/>
          <w:bCs/>
        </w:rPr>
        <w:t>Conclusión</w:t>
      </w:r>
    </w:p>
    <w:p w14:paraId="7A3FC2D6" w14:textId="001C0C63" w:rsidR="00792D9F" w:rsidRPr="00400276" w:rsidRDefault="00792D9F" w:rsidP="00792D9F">
      <w:pPr>
        <w:pStyle w:val="TextoPrincipal"/>
      </w:pPr>
      <w:r w:rsidRPr="00400276">
        <w:t>La tesis concluye que la implementación de estrategias financieras basadas en la teoría CVU mejora la capacidad de Eurofarma para tomar decisiones competitivas en el mercado, asegurando su estabilidad a largo plazo.</w:t>
      </w:r>
    </w:p>
    <w:p w14:paraId="51420A51" w14:textId="5E6A2DEB" w:rsidR="00792D9F" w:rsidRPr="00400276" w:rsidRDefault="00792D9F" w:rsidP="00792D9F">
      <w:pPr>
        <w:pStyle w:val="TextoPrincipal"/>
        <w:rPr>
          <w:b/>
          <w:bCs/>
        </w:rPr>
      </w:pPr>
      <w:r w:rsidRPr="00400276">
        <w:rPr>
          <w:b/>
          <w:bCs/>
        </w:rPr>
        <w:t>Aportes de la Tesis</w:t>
      </w:r>
    </w:p>
    <w:p w14:paraId="499AEE9F" w14:textId="2A70739E" w:rsidR="00792D9F" w:rsidRPr="00400276" w:rsidRDefault="00792D9F" w:rsidP="00792D9F">
      <w:pPr>
        <w:pStyle w:val="TextoPrincipal"/>
      </w:pPr>
      <w:r w:rsidRPr="00400276">
        <w:t>Este estudio ofrece un modelo de gestión financiera aplicable que permite a Eurofarma realizar una mejor toma de decisiones en cuanto a costos y volumen de ventas, mejorando su competitividad en el sector farmacéutico.</w:t>
      </w:r>
    </w:p>
    <w:p w14:paraId="1C2D85AF" w14:textId="65B643BC" w:rsidR="00195FFB" w:rsidRPr="00400276" w:rsidRDefault="00792D9F" w:rsidP="00792D9F">
      <w:pPr>
        <w:pStyle w:val="Heading4"/>
        <w:numPr>
          <w:ilvl w:val="3"/>
          <w:numId w:val="3"/>
        </w:numPr>
        <w:spacing w:after="0" w:line="360" w:lineRule="auto"/>
        <w:ind w:hanging="11"/>
        <w:rPr>
          <w:rFonts w:cs="Times New Roman"/>
        </w:rPr>
      </w:pPr>
      <w:bookmarkStart w:id="435" w:name="_Toc183963427"/>
      <w:r w:rsidRPr="00400276">
        <w:rPr>
          <w:rFonts w:cs="Times New Roman"/>
        </w:rPr>
        <w:t>FUTUROS DE MONEDAS PARA GESTIÓN DEL RIESGO CAMBIARIO</w:t>
      </w:r>
      <w:bookmarkEnd w:id="435"/>
    </w:p>
    <w:p w14:paraId="6C1C1F93" w14:textId="77777777" w:rsidR="00792D9F" w:rsidRPr="00400276" w:rsidRDefault="00792D9F" w:rsidP="00792D9F">
      <w:pPr>
        <w:pStyle w:val="TextoPrincipal"/>
        <w:rPr>
          <w:b/>
          <w:bCs/>
        </w:rPr>
      </w:pPr>
      <w:r w:rsidRPr="00400276">
        <w:rPr>
          <w:b/>
          <w:bCs/>
        </w:rPr>
        <w:t>Título de la Tesis</w:t>
      </w:r>
    </w:p>
    <w:p w14:paraId="7E11DFB0" w14:textId="57DF6166" w:rsidR="00792D9F" w:rsidRPr="00400276" w:rsidRDefault="00792D9F" w:rsidP="00792D9F">
      <w:pPr>
        <w:pStyle w:val="TextoPrincipal"/>
      </w:pPr>
      <w:r w:rsidRPr="00400276">
        <w:t>Mercado de Futuros de Monedas como Herramienta Gerencial para la Administración del Riesgo Cambiario por Transacción en las Empresas Importadoras de Productos Farmacéuticos</w:t>
      </w:r>
      <w:r w:rsidR="008C0980" w:rsidRPr="00400276">
        <w:t xml:space="preserve"> en Guatemala</w:t>
      </w:r>
      <w:r w:rsidRPr="00400276">
        <w:t>.</w:t>
      </w:r>
    </w:p>
    <w:p w14:paraId="6F9CD0F4" w14:textId="77777777" w:rsidR="00792D9F" w:rsidRPr="00400276" w:rsidRDefault="00792D9F" w:rsidP="00792D9F">
      <w:pPr>
        <w:pStyle w:val="TextoPrincipal"/>
        <w:rPr>
          <w:b/>
          <w:bCs/>
        </w:rPr>
      </w:pPr>
      <w:r w:rsidRPr="00400276">
        <w:rPr>
          <w:b/>
          <w:bCs/>
        </w:rPr>
        <w:t>Autor/es</w:t>
      </w:r>
    </w:p>
    <w:p w14:paraId="51BDCED6" w14:textId="58B60E4E" w:rsidR="00792D9F" w:rsidRPr="00400276" w:rsidRDefault="00792D9F" w:rsidP="00792D9F">
      <w:pPr>
        <w:pStyle w:val="TextoPrincipal"/>
      </w:pPr>
      <w:r w:rsidRPr="00400276">
        <w:t xml:space="preserve">Jonny Harón García Ordoñez​ </w:t>
      </w:r>
      <w:sdt>
        <w:sdtPr>
          <w:id w:val="565386914"/>
          <w:citation/>
        </w:sdtPr>
        <w:sdtEndPr/>
        <w:sdtContent>
          <w:r w:rsidRPr="00400276">
            <w:fldChar w:fldCharType="begin"/>
          </w:r>
          <w:r w:rsidRPr="00400276">
            <w:instrText xml:space="preserve">CITATION Gar11 \n  \t  \l 18442 </w:instrText>
          </w:r>
          <w:r w:rsidRPr="00400276">
            <w:fldChar w:fldCharType="separate"/>
          </w:r>
          <w:r w:rsidR="00C1239C" w:rsidRPr="00400276">
            <w:t>(2011)</w:t>
          </w:r>
          <w:r w:rsidRPr="00400276">
            <w:fldChar w:fldCharType="end"/>
          </w:r>
        </w:sdtContent>
      </w:sdt>
      <w:r w:rsidRPr="00400276">
        <w:t>.</w:t>
      </w:r>
    </w:p>
    <w:p w14:paraId="23A5F19F" w14:textId="77777777" w:rsidR="00792D9F" w:rsidRPr="00400276" w:rsidRDefault="00792D9F" w:rsidP="00792D9F">
      <w:pPr>
        <w:pStyle w:val="TextoPrincipal"/>
        <w:rPr>
          <w:b/>
          <w:bCs/>
        </w:rPr>
      </w:pPr>
      <w:r w:rsidRPr="00400276">
        <w:rPr>
          <w:b/>
          <w:bCs/>
        </w:rPr>
        <w:lastRenderedPageBreak/>
        <w:t xml:space="preserve">Objetivo Principal del Estudio </w:t>
      </w:r>
    </w:p>
    <w:p w14:paraId="08D9787C" w14:textId="303317EA" w:rsidR="00792D9F" w:rsidRPr="00400276" w:rsidRDefault="00792D9F" w:rsidP="00792D9F">
      <w:pPr>
        <w:pStyle w:val="TextoPrincipal"/>
      </w:pPr>
      <w:r w:rsidRPr="00400276">
        <w:t>Evaluar la conveniencia y el impacto financiero del uso de futuros de monedas como herramienta para la administración del riesgo cambiario por transacción en empresas importadoras de productos farmacéuticos.</w:t>
      </w:r>
    </w:p>
    <w:p w14:paraId="482926A6" w14:textId="77777777" w:rsidR="00792D9F" w:rsidRPr="00400276" w:rsidRDefault="00792D9F" w:rsidP="00792D9F">
      <w:pPr>
        <w:pStyle w:val="TextoPrincipal"/>
        <w:rPr>
          <w:b/>
          <w:bCs/>
        </w:rPr>
      </w:pPr>
      <w:r w:rsidRPr="00400276">
        <w:rPr>
          <w:b/>
          <w:bCs/>
        </w:rPr>
        <w:t>Teoría o Teorías Utilizadas en la Tesis</w:t>
      </w:r>
    </w:p>
    <w:p w14:paraId="2BEF7175" w14:textId="0CFC74EA" w:rsidR="00DF49FC" w:rsidRPr="00400276" w:rsidRDefault="00792D9F" w:rsidP="00DF49FC">
      <w:pPr>
        <w:pStyle w:val="TextoPrincipal"/>
      </w:pPr>
      <w:r w:rsidRPr="00400276">
        <w:t>Se utilizan teorías sobre el riesgo cambiario, la exposición a este riesgo, y los futuros de monedas como instrumentos de cobertura para mitigar los efectos de la volatilidad cambiaria.</w:t>
      </w:r>
      <w:r w:rsidR="00DF49FC" w:rsidRPr="00400276">
        <w:t xml:space="preserve"> La teoría que más se ajusta al contenido de la tesis es la de las Teorías de la Gestión del Riesgo Financiero. Esta elección se debe a que el objetivo central del estudio es evaluar cómo los futuros de monedas pueden utilizarse para gestionar y mitigar el riesgo cambiario en las empresas farmacéuticas importadoras.</w:t>
      </w:r>
    </w:p>
    <w:p w14:paraId="78EDB875" w14:textId="0C1F3484" w:rsidR="00DF49FC" w:rsidRPr="00400276" w:rsidRDefault="00DF49FC" w:rsidP="00DF49FC">
      <w:pPr>
        <w:pStyle w:val="TextoPrincipal"/>
      </w:pPr>
      <w:r w:rsidRPr="00400276">
        <w:t>La tesis emplea herramientas y estrategias financieras específicas, como los futuros de monedas y la cobertura del riesgo, lo cual se alinea con las teorías relacionadas con la gestión del riesgo financiero. Estas teorías abordan cómo las empresas pueden protegerse de la volatilidad y la incertidumbre en los mercados financieros, especialmente en el contexto del tipo de cambio, lo que es clave en la tesis consultada. Además, los resultados demuestran que el manejo adecuado de estos riesgos financieros es esencial para la estabilidad económica de las empresas.</w:t>
      </w:r>
    </w:p>
    <w:p w14:paraId="6A45FC9B" w14:textId="77777777" w:rsidR="00DF49FC" w:rsidRPr="00400276" w:rsidRDefault="00DF49FC" w:rsidP="00792D9F">
      <w:pPr>
        <w:pStyle w:val="TextoPrincipal"/>
        <w:rPr>
          <w:b/>
          <w:bCs/>
        </w:rPr>
      </w:pPr>
      <w:r w:rsidRPr="00400276">
        <w:rPr>
          <w:b/>
          <w:bCs/>
        </w:rPr>
        <w:t>Modelo Aplicado</w:t>
      </w:r>
    </w:p>
    <w:p w14:paraId="19E0FC13" w14:textId="00468464" w:rsidR="00792D9F" w:rsidRPr="00400276" w:rsidRDefault="00DF49FC" w:rsidP="00792D9F">
      <w:pPr>
        <w:pStyle w:val="TextoPrincipal"/>
      </w:pPr>
      <w:r w:rsidRPr="00400276">
        <w:t>Se aplica el análisis de cobertura del riesgo cambiario utilizando futuros de monedas peso mexicano/dólar (MXN/USD) para administrar el riesgo quetzal/dólar (Q/USD). Además, se emplea el coeficiente de correlación para determinar la efectividad de la cobertura.</w:t>
      </w:r>
    </w:p>
    <w:p w14:paraId="3FEAF55A" w14:textId="497E2B0E" w:rsidR="00DF49FC" w:rsidRPr="00400276" w:rsidRDefault="00DF49FC" w:rsidP="00DF49FC">
      <w:pPr>
        <w:pStyle w:val="TextoPrincipal"/>
        <w:rPr>
          <w:b/>
          <w:bCs/>
        </w:rPr>
      </w:pPr>
      <w:r w:rsidRPr="00400276">
        <w:rPr>
          <w:b/>
          <w:bCs/>
        </w:rPr>
        <w:t>Resultados Más Relevantes</w:t>
      </w:r>
    </w:p>
    <w:p w14:paraId="4BC4031C" w14:textId="77777777" w:rsidR="00DF49FC" w:rsidRPr="00400276" w:rsidRDefault="00DF49FC" w:rsidP="00DF49FC">
      <w:pPr>
        <w:pStyle w:val="TextoPrincipal"/>
        <w:numPr>
          <w:ilvl w:val="0"/>
          <w:numId w:val="25"/>
        </w:numPr>
      </w:pPr>
      <w:r w:rsidRPr="00400276">
        <w:t>Se evidenció que las empresas importadoras de productos farmacéuticos habrían tenido variaciones significativas en sus resultados financieros al utilizar futuros de monedas MXN/USD para cubrir el riesgo cambiario Q/USD.</w:t>
      </w:r>
    </w:p>
    <w:p w14:paraId="0FB13BF7" w14:textId="57ADDC2A" w:rsidR="00DF49FC" w:rsidRPr="00400276" w:rsidRDefault="007E6124" w:rsidP="00DF49FC">
      <w:pPr>
        <w:pStyle w:val="TextoPrincipal"/>
        <w:numPr>
          <w:ilvl w:val="0"/>
          <w:numId w:val="25"/>
        </w:numPr>
      </w:pPr>
      <w:r w:rsidRPr="00400276">
        <w:t>Los resultados financieros experimentaron variaciones significativas a lo largo del tiempo, con periodos de ganancias en algunos años y pérdidas en otros, debido a la marcada volatilidad en el tipo de cambio</w:t>
      </w:r>
      <w:r w:rsidR="00DF49FC" w:rsidRPr="00400276">
        <w:t>.</w:t>
      </w:r>
    </w:p>
    <w:p w14:paraId="39485996" w14:textId="77777777" w:rsidR="00DF49FC" w:rsidRPr="00400276" w:rsidRDefault="00DF49FC" w:rsidP="00DF49FC">
      <w:pPr>
        <w:pStyle w:val="TextoPrincipal"/>
        <w:rPr>
          <w:b/>
          <w:bCs/>
        </w:rPr>
      </w:pPr>
      <w:r w:rsidRPr="00400276">
        <w:rPr>
          <w:b/>
          <w:bCs/>
        </w:rPr>
        <w:lastRenderedPageBreak/>
        <w:t xml:space="preserve">Conclusión </w:t>
      </w:r>
    </w:p>
    <w:p w14:paraId="18F3F15E" w14:textId="0E3B82DA" w:rsidR="00DF49FC" w:rsidRPr="00400276" w:rsidRDefault="00DF49FC" w:rsidP="00DF49FC">
      <w:pPr>
        <w:pStyle w:val="TextoPrincipal"/>
      </w:pPr>
      <w:r w:rsidRPr="00400276">
        <w:t xml:space="preserve">El uso de futuros de monedas puede ser una herramienta efectiva para la administración del riesgo cambiario, aunque la alta volatilidad en los mercados internacionales hace que los resultados no siempre sean predecibles. </w:t>
      </w:r>
      <w:r w:rsidR="007E6124" w:rsidRPr="00400276">
        <w:t>En ese sentido, se</w:t>
      </w:r>
      <w:r w:rsidRPr="00400276">
        <w:t xml:space="preserve"> recomienda utilizar estrategias de cobertura diversificadas​.</w:t>
      </w:r>
    </w:p>
    <w:p w14:paraId="3183B3A9" w14:textId="77777777" w:rsidR="00DF49FC" w:rsidRPr="00400276" w:rsidRDefault="00DF49FC" w:rsidP="00DF49FC">
      <w:pPr>
        <w:pStyle w:val="TextoPrincipal"/>
        <w:rPr>
          <w:b/>
          <w:bCs/>
        </w:rPr>
      </w:pPr>
      <w:r w:rsidRPr="00400276">
        <w:rPr>
          <w:b/>
          <w:bCs/>
        </w:rPr>
        <w:t>Aportes de la Tesis</w:t>
      </w:r>
    </w:p>
    <w:p w14:paraId="726C34C9" w14:textId="69EEB420" w:rsidR="00DF49FC" w:rsidRPr="00400276" w:rsidRDefault="007E6124" w:rsidP="00DF49FC">
      <w:pPr>
        <w:pStyle w:val="TextoPrincipal"/>
      </w:pPr>
      <w:r w:rsidRPr="00400276">
        <w:t>Esta tesis p</w:t>
      </w:r>
      <w:r w:rsidR="00DF49FC" w:rsidRPr="00400276">
        <w:t>roporciona un modelo práctico para la cobertura del riesgo cambiario utilizando futuros de monedas, aplicable a empresas importadoras, y contribuye al entendimiento de cómo las fluctuaciones del tipo de cambio afectan los resultados financieros.</w:t>
      </w:r>
    </w:p>
    <w:p w14:paraId="35076DA1" w14:textId="69D28180" w:rsidR="00195FFB" w:rsidRPr="00400276" w:rsidRDefault="00DF49FC" w:rsidP="00DF49FC">
      <w:pPr>
        <w:pStyle w:val="Heading4"/>
        <w:numPr>
          <w:ilvl w:val="3"/>
          <w:numId w:val="3"/>
        </w:numPr>
        <w:spacing w:after="0" w:line="360" w:lineRule="auto"/>
        <w:ind w:hanging="11"/>
        <w:rPr>
          <w:rFonts w:cs="Times New Roman"/>
        </w:rPr>
      </w:pPr>
      <w:bookmarkStart w:id="436" w:name="_Toc183963428"/>
      <w:r w:rsidRPr="00400276">
        <w:rPr>
          <w:rFonts w:cs="Times New Roman"/>
        </w:rPr>
        <w:t>ESTRATEGIAS PARA MITIGAR EL RIESGO CAMBIARIO</w:t>
      </w:r>
      <w:bookmarkEnd w:id="436"/>
    </w:p>
    <w:p w14:paraId="4C125CFC" w14:textId="77777777" w:rsidR="00E935BA" w:rsidRPr="00400276" w:rsidRDefault="00E935BA" w:rsidP="00E935BA">
      <w:pPr>
        <w:pStyle w:val="TextoPrincipal"/>
        <w:rPr>
          <w:b/>
          <w:bCs/>
        </w:rPr>
      </w:pPr>
      <w:r w:rsidRPr="00400276">
        <w:rPr>
          <w:b/>
          <w:bCs/>
        </w:rPr>
        <w:t>Título de la Tesis</w:t>
      </w:r>
    </w:p>
    <w:p w14:paraId="5F4CAFEF" w14:textId="6C006E30" w:rsidR="00792D9F" w:rsidRPr="00400276" w:rsidRDefault="00E935BA" w:rsidP="00E935BA">
      <w:pPr>
        <w:pStyle w:val="TextoPrincipal"/>
      </w:pPr>
      <w:r w:rsidRPr="00400276">
        <w:t>Evaluación de estrategias utilizando instrumentos financieros para mitigar el impacto cambiario en el sector farmacéutico animal en Colombia.</w:t>
      </w:r>
    </w:p>
    <w:p w14:paraId="1C2BBFEB" w14:textId="3881EE4E" w:rsidR="00E935BA" w:rsidRPr="00400276" w:rsidRDefault="00E935BA" w:rsidP="00E935BA">
      <w:pPr>
        <w:pStyle w:val="TextoPrincipal"/>
        <w:rPr>
          <w:b/>
          <w:bCs/>
        </w:rPr>
      </w:pPr>
      <w:r w:rsidRPr="00400276">
        <w:rPr>
          <w:b/>
          <w:bCs/>
        </w:rPr>
        <w:t>Autor/es</w:t>
      </w:r>
    </w:p>
    <w:p w14:paraId="74EE679C" w14:textId="2BC42E79" w:rsidR="00E935BA" w:rsidRPr="00400276" w:rsidRDefault="00E935BA" w:rsidP="00E935BA">
      <w:pPr>
        <w:pStyle w:val="TextoPrincipal"/>
      </w:pPr>
      <w:r w:rsidRPr="00400276">
        <w:t xml:space="preserve">Fredy Herney Pérez Gómez </w:t>
      </w:r>
      <w:sdt>
        <w:sdtPr>
          <w:id w:val="-1211415694"/>
          <w:citation/>
        </w:sdtPr>
        <w:sdtEndPr/>
        <w:sdtContent>
          <w:r w:rsidRPr="00400276">
            <w:fldChar w:fldCharType="begin"/>
          </w:r>
          <w:r w:rsidR="00BD33D7" w:rsidRPr="00400276">
            <w:instrText xml:space="preserve">CITATION Pér23 \n  \t  \l 18442 </w:instrText>
          </w:r>
          <w:r w:rsidRPr="00400276">
            <w:fldChar w:fldCharType="separate"/>
          </w:r>
          <w:r w:rsidR="00C1239C" w:rsidRPr="00400276">
            <w:t>(2023)</w:t>
          </w:r>
          <w:r w:rsidRPr="00400276">
            <w:fldChar w:fldCharType="end"/>
          </w:r>
        </w:sdtContent>
      </w:sdt>
      <w:r w:rsidRPr="00400276">
        <w:t>.</w:t>
      </w:r>
    </w:p>
    <w:p w14:paraId="59B1CB60" w14:textId="77777777" w:rsidR="00E935BA" w:rsidRPr="00400276" w:rsidRDefault="00E935BA" w:rsidP="00E935BA">
      <w:pPr>
        <w:pStyle w:val="TextoPrincipal"/>
        <w:rPr>
          <w:b/>
          <w:bCs/>
        </w:rPr>
      </w:pPr>
      <w:r w:rsidRPr="00400276">
        <w:rPr>
          <w:b/>
          <w:bCs/>
        </w:rPr>
        <w:t>Objetivo Principal del Estudio</w:t>
      </w:r>
    </w:p>
    <w:p w14:paraId="0ED9C8B6" w14:textId="5C935D57" w:rsidR="00E935BA" w:rsidRPr="00400276" w:rsidRDefault="00E935BA" w:rsidP="00E935BA">
      <w:pPr>
        <w:pStyle w:val="TextoPrincipal"/>
      </w:pPr>
      <w:r w:rsidRPr="00400276">
        <w:t xml:space="preserve">El objetivo principal </w:t>
      </w:r>
      <w:r w:rsidR="007E6124" w:rsidRPr="00400276">
        <w:t>fue</w:t>
      </w:r>
      <w:r w:rsidRPr="00400276">
        <w:t xml:space="preserve"> evaluar estrategias utilizando instrumentos financieros para mitigar el impacto cambiario en el sector farmacéutico animal en Colombia.</w:t>
      </w:r>
    </w:p>
    <w:p w14:paraId="0CEDB00B" w14:textId="77777777" w:rsidR="00E935BA" w:rsidRPr="00400276" w:rsidRDefault="00E935BA" w:rsidP="00E935BA">
      <w:pPr>
        <w:pStyle w:val="TextoPrincipal"/>
        <w:rPr>
          <w:b/>
          <w:bCs/>
        </w:rPr>
      </w:pPr>
      <w:r w:rsidRPr="00400276">
        <w:rPr>
          <w:b/>
          <w:bCs/>
        </w:rPr>
        <w:t>Teoría o Teorías Utilizadas en la Tesis</w:t>
      </w:r>
    </w:p>
    <w:p w14:paraId="43B8CE12" w14:textId="64BA9011" w:rsidR="00E935BA" w:rsidRPr="00400276" w:rsidRDefault="00E935BA" w:rsidP="00E935BA">
      <w:pPr>
        <w:pStyle w:val="TextoPrincipal"/>
      </w:pPr>
      <w:r w:rsidRPr="00400276">
        <w:t>Las teorías utilizadas abarcan la contabilidad de coberturas, instrumentos financieros, y gestión del riesgo cambiario, alineadas con la normativa contable internacional, por ende, se apega a la teoría de la gestión del riesgo financiero, ya que el estudio se enfoca en cómo las empresas pueden aplicar diversas estrategias y herramientas financieras para mitigar los efectos del riesgo cambiario que enfrentan en su operativ</w:t>
      </w:r>
      <w:r w:rsidR="007E6124" w:rsidRPr="00400276">
        <w:t>idad</w:t>
      </w:r>
      <w:r w:rsidRPr="00400276">
        <w:t>. Este enfoque es clave en la gestión del riesgo financiero en el sector específico de los laboratorios farmacéuticos en Colombia.</w:t>
      </w:r>
    </w:p>
    <w:p w14:paraId="50EA364A" w14:textId="550C8C6E" w:rsidR="00E935BA" w:rsidRPr="00400276" w:rsidRDefault="00E935BA" w:rsidP="00E935BA">
      <w:pPr>
        <w:pStyle w:val="TextoPrincipal"/>
      </w:pPr>
      <w:r w:rsidRPr="00400276">
        <w:t>Además, los resultados de la tesis revelan la ineficacia de las estrategias actuales y subrayan la necesidad de innovación en las herramientas de cobertura, lo que refuerza la importancia de una gestión del riesgo más eficiente y robusta.</w:t>
      </w:r>
    </w:p>
    <w:p w14:paraId="00C04AE1" w14:textId="77777777" w:rsidR="00E935BA" w:rsidRPr="00400276" w:rsidRDefault="00E935BA" w:rsidP="00E935BA">
      <w:pPr>
        <w:pStyle w:val="TextoPrincipal"/>
        <w:rPr>
          <w:b/>
          <w:bCs/>
        </w:rPr>
      </w:pPr>
      <w:r w:rsidRPr="00400276">
        <w:rPr>
          <w:b/>
          <w:bCs/>
        </w:rPr>
        <w:lastRenderedPageBreak/>
        <w:t>Tipos de Cálculos Realizados</w:t>
      </w:r>
    </w:p>
    <w:p w14:paraId="0CDA7A5C" w14:textId="2D4F3D90" w:rsidR="00E935BA" w:rsidRPr="00400276" w:rsidRDefault="00E935BA" w:rsidP="00E935BA">
      <w:pPr>
        <w:pStyle w:val="TextoPrincipal"/>
      </w:pPr>
      <w:r w:rsidRPr="00400276">
        <w:t>Se realizaron cálculos métricos y estadísticos para determinar la viabilidad de estrategias de cobertura, analizar impactos financieros mediante regresiones y sensibilidad al costo de venta.</w:t>
      </w:r>
    </w:p>
    <w:p w14:paraId="3812C666" w14:textId="77777777" w:rsidR="00E935BA" w:rsidRPr="00400276" w:rsidRDefault="00E935BA" w:rsidP="00E935BA">
      <w:pPr>
        <w:pStyle w:val="TextoPrincipal"/>
        <w:rPr>
          <w:b/>
          <w:bCs/>
        </w:rPr>
      </w:pPr>
      <w:r w:rsidRPr="00400276">
        <w:rPr>
          <w:b/>
          <w:bCs/>
        </w:rPr>
        <w:t>Modelo Aplicado</w:t>
      </w:r>
    </w:p>
    <w:p w14:paraId="285C6E06" w14:textId="53BE1734" w:rsidR="00E935BA" w:rsidRPr="00400276" w:rsidRDefault="00E935BA" w:rsidP="00E935BA">
      <w:pPr>
        <w:pStyle w:val="TextoPrincipal"/>
      </w:pPr>
      <w:r w:rsidRPr="00400276">
        <w:t>Se aplicó un modelo econométrico con metodología descriptiva, utilizando datos históricos de los laboratorios farmacéuticos desde 2017 hasta 2021 y simulaciones en Excel para evaluar el impacto de la devaluación.</w:t>
      </w:r>
    </w:p>
    <w:p w14:paraId="079190E6" w14:textId="77777777" w:rsidR="00E935BA" w:rsidRPr="00400276" w:rsidRDefault="00E935BA" w:rsidP="00E935BA">
      <w:pPr>
        <w:pStyle w:val="TextoPrincipal"/>
        <w:rPr>
          <w:b/>
          <w:bCs/>
        </w:rPr>
      </w:pPr>
      <w:r w:rsidRPr="00400276">
        <w:rPr>
          <w:b/>
          <w:bCs/>
        </w:rPr>
        <w:t>Resultados Más Relevantes</w:t>
      </w:r>
    </w:p>
    <w:p w14:paraId="4574757D" w14:textId="31404E65" w:rsidR="00E935BA" w:rsidRPr="00400276" w:rsidRDefault="00E935BA" w:rsidP="00E935BA">
      <w:pPr>
        <w:pStyle w:val="TextoPrincipal"/>
      </w:pPr>
      <w:r w:rsidRPr="00400276">
        <w:t xml:space="preserve">Los resultados </w:t>
      </w:r>
      <w:r w:rsidR="007E6124" w:rsidRPr="00400276">
        <w:t xml:space="preserve">de esta investigación </w:t>
      </w:r>
      <w:r w:rsidRPr="00400276">
        <w:t xml:space="preserve">muestran que la devaluación del peso </w:t>
      </w:r>
      <w:r w:rsidR="007E6124" w:rsidRPr="00400276">
        <w:t xml:space="preserve">colombiano </w:t>
      </w:r>
      <w:r w:rsidRPr="00400276">
        <w:t xml:space="preserve">frente al dólar impacta significativamente la rentabilidad y continuidad de las empresas. Además, se </w:t>
      </w:r>
      <w:r w:rsidR="007E6124" w:rsidRPr="00400276">
        <w:t>encontró</w:t>
      </w:r>
      <w:r w:rsidRPr="00400276">
        <w:t xml:space="preserve"> que el mercado financiero en Colombia, por su bajo nivel de maduración, no permite eficiencias que mitiguen efectivamente el riesgo cambiario.</w:t>
      </w:r>
    </w:p>
    <w:p w14:paraId="1D04BC15" w14:textId="77777777" w:rsidR="00E935BA" w:rsidRPr="00400276" w:rsidRDefault="00E935BA" w:rsidP="00E935BA">
      <w:pPr>
        <w:pStyle w:val="TextoPrincipal"/>
        <w:rPr>
          <w:b/>
          <w:bCs/>
        </w:rPr>
      </w:pPr>
      <w:r w:rsidRPr="00400276">
        <w:rPr>
          <w:b/>
          <w:bCs/>
        </w:rPr>
        <w:t>Conclusión</w:t>
      </w:r>
    </w:p>
    <w:p w14:paraId="5CF099F8" w14:textId="00484596" w:rsidR="00E935BA" w:rsidRPr="00400276" w:rsidRDefault="00E935BA" w:rsidP="00E935BA">
      <w:pPr>
        <w:pStyle w:val="TextoPrincipal"/>
      </w:pPr>
      <w:r w:rsidRPr="00400276">
        <w:t>La tesis concluye que las estrategias adoptadas por las empresas farmacéuticas son frecuentemente inadecuadas para mitigar el riesgo cambiario, lo que las expone a pérdidas significativas. Se sugiere una necesidad de innovación en las herramientas de cobertura y un marco más robusto para su implementación efectiva.</w:t>
      </w:r>
    </w:p>
    <w:p w14:paraId="2E79DE61" w14:textId="77777777" w:rsidR="00E935BA" w:rsidRPr="00400276" w:rsidRDefault="00E935BA" w:rsidP="00E935BA">
      <w:pPr>
        <w:pStyle w:val="TextoPrincipal"/>
        <w:rPr>
          <w:b/>
          <w:bCs/>
        </w:rPr>
      </w:pPr>
      <w:r w:rsidRPr="00400276">
        <w:rPr>
          <w:b/>
          <w:bCs/>
        </w:rPr>
        <w:t>Aportes de la Tesis</w:t>
      </w:r>
    </w:p>
    <w:p w14:paraId="3DACE966" w14:textId="7B7D3896" w:rsidR="00E935BA" w:rsidRPr="00400276" w:rsidRDefault="00E935BA" w:rsidP="00E935BA">
      <w:pPr>
        <w:pStyle w:val="TextoPrincipal"/>
      </w:pPr>
      <w:r w:rsidRPr="00400276">
        <w:t>Los aportes de la tesis residen en proporcionar un análisis crítico sobre las estrategias de cobertura del riesgo cambiario, señalar la ineficiencia del mercado financiero local y promover la necesidad de una gestión más proactiva en el uso de derivados financieros.</w:t>
      </w:r>
    </w:p>
    <w:p w14:paraId="707E1F28" w14:textId="6B939A07" w:rsidR="006B637F" w:rsidRPr="00400276" w:rsidRDefault="0000488A" w:rsidP="0000488A">
      <w:pPr>
        <w:pStyle w:val="Heading2"/>
        <w:numPr>
          <w:ilvl w:val="1"/>
          <w:numId w:val="3"/>
        </w:numPr>
        <w:spacing w:line="360" w:lineRule="auto"/>
        <w:rPr>
          <w:rFonts w:cs="Times New Roman"/>
        </w:rPr>
      </w:pPr>
      <w:bookmarkStart w:id="437" w:name="_Toc183963429"/>
      <w:r w:rsidRPr="00400276">
        <w:rPr>
          <w:rFonts w:cs="Times New Roman"/>
        </w:rPr>
        <w:t>MARCO LEGAL</w:t>
      </w:r>
      <w:bookmarkEnd w:id="437"/>
    </w:p>
    <w:p w14:paraId="0A679BF1" w14:textId="64250672" w:rsidR="00DB36A5" w:rsidRPr="00400276" w:rsidRDefault="006A691A" w:rsidP="00DB36A5">
      <w:pPr>
        <w:pStyle w:val="TextoPrincipal"/>
      </w:pPr>
      <w:r w:rsidRPr="00400276">
        <w:t xml:space="preserve">El marco legal aplicable </w:t>
      </w:r>
      <w:r w:rsidR="00641DE4" w:rsidRPr="00400276">
        <w:t xml:space="preserve">a la presente investigación en el marco de </w:t>
      </w:r>
      <w:r w:rsidRPr="00400276">
        <w:t xml:space="preserve">la escasez del dólar y su efecto en la gestión financiera </w:t>
      </w:r>
      <w:r w:rsidR="00F92F01" w:rsidRPr="00400276">
        <w:t>de las empresas en</w:t>
      </w:r>
      <w:r w:rsidRPr="00400276">
        <w:t xml:space="preserve"> Honduras abarca divers</w:t>
      </w:r>
      <w:r w:rsidR="00BE519B">
        <w:t>o</w:t>
      </w:r>
      <w:r w:rsidRPr="00400276">
        <w:t xml:space="preserve">s </w:t>
      </w:r>
      <w:r w:rsidR="00BE519B">
        <w:t xml:space="preserve">lineamientos, </w:t>
      </w:r>
      <w:r w:rsidRPr="00400276">
        <w:t>leyes y regulaciones que influyen en la disponibilidad de divisas y las operaciones financieras. A</w:t>
      </w:r>
      <w:r w:rsidR="007F62FB" w:rsidRPr="00400276">
        <w:t xml:space="preserve"> continuación, </w:t>
      </w:r>
      <w:r w:rsidRPr="00400276">
        <w:t>se presentan las principales normativas:</w:t>
      </w:r>
    </w:p>
    <w:p w14:paraId="5E24CABA" w14:textId="739CCDB9" w:rsidR="008E45F2" w:rsidRPr="00400276" w:rsidRDefault="008E45F2" w:rsidP="008E45F2">
      <w:pPr>
        <w:pStyle w:val="TextoPrincipal"/>
        <w:numPr>
          <w:ilvl w:val="0"/>
          <w:numId w:val="20"/>
        </w:numPr>
      </w:pPr>
      <w:r w:rsidRPr="00400276">
        <w:t>Ley del Banco Central de Honduras</w:t>
      </w:r>
      <w:r w:rsidR="00037151" w:rsidRPr="00400276">
        <w:t xml:space="preserve"> (Decreto No. 53-50)</w:t>
      </w:r>
      <w:r w:rsidRPr="00400276">
        <w:t xml:space="preserve">: Regula las funciones del Banco Central, incluyendo la política monetaria y cambiaria, crucial para comprender la oferta de </w:t>
      </w:r>
      <w:r w:rsidRPr="00400276">
        <w:lastRenderedPageBreak/>
        <w:t>divisas en el país.</w:t>
      </w:r>
      <w:r w:rsidR="00AF1530" w:rsidRPr="00400276">
        <w:t xml:space="preserve"> </w:t>
      </w:r>
      <w:r w:rsidR="00E6019B" w:rsidRPr="00400276">
        <w:t>En el Capítulo III, titulado Operaciones, dentro de la Sección II, que se enfoca en las Operaciones de Cambio</w:t>
      </w:r>
      <w:r w:rsidR="00802D5E" w:rsidRPr="00400276">
        <w:t>:</w:t>
      </w:r>
    </w:p>
    <w:p w14:paraId="532B755D" w14:textId="306A6360" w:rsidR="00AF1530" w:rsidRPr="00400276" w:rsidRDefault="00AF1530" w:rsidP="00E6019B">
      <w:pPr>
        <w:pStyle w:val="TextoPrincipal"/>
        <w:numPr>
          <w:ilvl w:val="1"/>
          <w:numId w:val="21"/>
        </w:numPr>
      </w:pPr>
      <w:r w:rsidRPr="00400276">
        <w:t>Artículo 29: Este artículo establece que la administración de las reservas monetarias internacionales del país es responsabilidad del Banco Central de Honduras, de acuerdo con la normativa que establezca su Directorio.</w:t>
      </w:r>
    </w:p>
    <w:p w14:paraId="38DAF79B" w14:textId="7B8646DF" w:rsidR="00AF1530" w:rsidRPr="00400276" w:rsidRDefault="00AF1530" w:rsidP="00E6019B">
      <w:pPr>
        <w:pStyle w:val="TextoPrincipal"/>
        <w:numPr>
          <w:ilvl w:val="1"/>
          <w:numId w:val="21"/>
        </w:numPr>
      </w:pPr>
      <w:r w:rsidRPr="00400276">
        <w:t>Artículo 32: En este artículo se señala que el tipo de cambio de las divisas será determinado en función de la oferta y la demanda, así como de las normas establecidas por el Directorio del Banco Central de Honduras.</w:t>
      </w:r>
    </w:p>
    <w:p w14:paraId="3DB88E85" w14:textId="2732B4FE" w:rsidR="00FE53A2" w:rsidRPr="00400276" w:rsidRDefault="00C51AE5" w:rsidP="00C51AE5">
      <w:pPr>
        <w:pStyle w:val="TextoPrincipal"/>
        <w:numPr>
          <w:ilvl w:val="0"/>
          <w:numId w:val="20"/>
        </w:numPr>
      </w:pPr>
      <w:r w:rsidRPr="00400276">
        <w:t>Reglamentos y Resoluciones del Banco Central de Honduras: Incluyen normativas sobre el manejo de divisas y operaciones en moneda extranjera, esenciales para la gestión financiera.</w:t>
      </w:r>
      <w:r w:rsidR="008C7059" w:rsidRPr="00400276">
        <w:t xml:space="preserve"> </w:t>
      </w:r>
      <w:r w:rsidR="00495DC5" w:rsidRPr="00400276">
        <w:t>Entre las principales están:</w:t>
      </w:r>
    </w:p>
    <w:p w14:paraId="3B82EA89" w14:textId="5F563DDA" w:rsidR="00C51AE5" w:rsidRPr="00400276" w:rsidRDefault="008C7059" w:rsidP="00FE53A2">
      <w:pPr>
        <w:pStyle w:val="TextoPrincipal"/>
        <w:ind w:left="720" w:firstLine="0"/>
      </w:pPr>
      <w:r w:rsidRPr="00400276">
        <w:t xml:space="preserve">Acuerdo No.01/2018 del Banco Central de Honduras (BCH), aprobado en la Sesión No.3711 del 24 de enero de 2018, </w:t>
      </w:r>
      <w:r w:rsidR="00485267" w:rsidRPr="00400276">
        <w:t xml:space="preserve">en el cual </w:t>
      </w:r>
      <w:r w:rsidRPr="00400276">
        <w:t>establece el Reglamento para la Negociación en el Mercado Organizado de Divisas. Este reglamento tiene como objetivo regular las operaciones de compra y venta de divisas realizadas por el BCH y sus agentes cambiarios, así como las transacciones efectuadas por el sector público.</w:t>
      </w:r>
    </w:p>
    <w:p w14:paraId="0103559D" w14:textId="77777777" w:rsidR="00BA56E7" w:rsidRPr="00400276" w:rsidRDefault="00BA56E7" w:rsidP="00BA56E7">
      <w:pPr>
        <w:pStyle w:val="TextoPrincipal"/>
        <w:ind w:left="708" w:firstLine="12"/>
      </w:pPr>
      <w:r w:rsidRPr="00400276">
        <w:t>Acuerdo No. 17/2021 del Banco Central de Honduras, aprobado el 9 de diciembre de 2021, en el que introduce modificaciones al Reglamento de Negociación en el Mercado Organizado de Divisas. Los puntos clave son:</w:t>
      </w:r>
    </w:p>
    <w:p w14:paraId="77F813CA" w14:textId="77777777" w:rsidR="00BA56E7" w:rsidRPr="00400276" w:rsidRDefault="00BA56E7" w:rsidP="00BA56E7">
      <w:pPr>
        <w:pStyle w:val="TextoPrincipal"/>
        <w:numPr>
          <w:ilvl w:val="1"/>
          <w:numId w:val="21"/>
        </w:numPr>
      </w:pPr>
      <w:r w:rsidRPr="00400276">
        <w:t>Centro de la Banda Cambiaria: Se establece una nueva metodología para calcular el centro de la banda cambiaria, utilizando un promedio ponderado entre el promedio del precio base y el tipo de cambio promedio ponderado del Mercado Interbancario de Divisas (MID). La fórmula es el 50% del promedio de siete días previos del precio base y el 50% del promedio de siete días del tipo de cambio del MID.</w:t>
      </w:r>
    </w:p>
    <w:p w14:paraId="031C2F96" w14:textId="77777777" w:rsidR="00BA56E7" w:rsidRPr="00400276" w:rsidRDefault="00BA56E7" w:rsidP="00BA56E7">
      <w:pPr>
        <w:pStyle w:val="TextoPrincipal"/>
        <w:numPr>
          <w:ilvl w:val="1"/>
          <w:numId w:val="21"/>
        </w:numPr>
      </w:pPr>
      <w:r w:rsidRPr="00400276">
        <w:t>Rango de la Banda Cambiaria: Las ofertas de compra y venta de divisas en el MID deben estar dentro de un rango del 1% por encima y por debajo del centro de la banda cambiaria.</w:t>
      </w:r>
    </w:p>
    <w:p w14:paraId="6B5A4E9A" w14:textId="77777777" w:rsidR="00BA56E7" w:rsidRPr="00400276" w:rsidRDefault="00BA56E7" w:rsidP="00BA56E7">
      <w:pPr>
        <w:pStyle w:val="TextoPrincipal"/>
        <w:numPr>
          <w:ilvl w:val="1"/>
          <w:numId w:val="21"/>
        </w:numPr>
      </w:pPr>
      <w:r w:rsidRPr="00400276">
        <w:t xml:space="preserve">Montos Mínimos de Transacción: Los agentes cambiarios y el BCH pueden </w:t>
      </w:r>
      <w:r w:rsidRPr="00400276">
        <w:lastRenderedPageBreak/>
        <w:t>presentar ofertas de compra y venta de divisas por un monto mínimo de diez mil dólares estadounidenses (US$10,000) y en múltiplos de diez dólares (US$10) para montos superiores.</w:t>
      </w:r>
    </w:p>
    <w:p w14:paraId="0286643C" w14:textId="77777777" w:rsidR="00BA56E7" w:rsidRPr="00400276" w:rsidRDefault="00BA56E7" w:rsidP="00BA56E7">
      <w:pPr>
        <w:pStyle w:val="TextoPrincipal"/>
        <w:numPr>
          <w:ilvl w:val="1"/>
          <w:numId w:val="21"/>
        </w:numPr>
      </w:pPr>
      <w:r w:rsidRPr="00400276">
        <w:t>Acumulación de Divisas: En ausencia de eventos de negociación en el MID, los agentes cambiarios pueden acumular divisas en sus cuentas, las cuales deben ser negociadas en el siguiente evento del MID.</w:t>
      </w:r>
    </w:p>
    <w:p w14:paraId="2EC7503F" w14:textId="0A8FBC46" w:rsidR="00FE53A2" w:rsidRPr="00400276" w:rsidRDefault="00FE53A2" w:rsidP="00FE53A2">
      <w:pPr>
        <w:pStyle w:val="TextoPrincipal"/>
        <w:ind w:left="720" w:firstLine="0"/>
      </w:pPr>
      <w:r w:rsidRPr="00400276">
        <w:t>Acuerdo No. 03/2022 del Banco Central de Honduras, aprobado el 3 de marzo de 2022, introduce importantes modificaciones al Reglamento de Negociación en el Mercado Organizado de Divisas. Entre los puntos clave se destacan:</w:t>
      </w:r>
    </w:p>
    <w:p w14:paraId="51D402DA" w14:textId="003FFC30" w:rsidR="00FE53A2" w:rsidRPr="00400276" w:rsidRDefault="00FE53A2" w:rsidP="00FE53A2">
      <w:pPr>
        <w:pStyle w:val="TextoPrincipal"/>
        <w:numPr>
          <w:ilvl w:val="1"/>
          <w:numId w:val="21"/>
        </w:numPr>
      </w:pPr>
      <w:r w:rsidRPr="00400276">
        <w:t>Modificación de la Banda Cambiaria: Se ajusta la ponderación del centro de la banda cambiaria, aumentando la participación del precio base para lograr cambios más graduales. La nueva fórmula establece que el centro de la banda se calculará como el 80% del promedio de siete días previos del precio base y el 20% del promedio de siete días del tipo de cambio promedio ponderado del MID.</w:t>
      </w:r>
    </w:p>
    <w:p w14:paraId="031941D8" w14:textId="7B02CB55" w:rsidR="00FE53A2" w:rsidRPr="00400276" w:rsidRDefault="00FE53A2" w:rsidP="00FE53A2">
      <w:pPr>
        <w:pStyle w:val="TextoPrincipal"/>
        <w:numPr>
          <w:ilvl w:val="1"/>
          <w:numId w:val="21"/>
        </w:numPr>
      </w:pPr>
      <w:r w:rsidRPr="00400276">
        <w:t>Normativa Complementaria: Se modifica el inciso 3.4 del Acuerdo No. 17/2021 para integrar estos cambios en la normativa complementaria al reglamento.</w:t>
      </w:r>
    </w:p>
    <w:p w14:paraId="2BC40D23" w14:textId="54CBA07E" w:rsidR="00DD3982" w:rsidRDefault="00FE53A2" w:rsidP="00FE53A2">
      <w:pPr>
        <w:pStyle w:val="TextoPrincipal"/>
        <w:numPr>
          <w:ilvl w:val="1"/>
          <w:numId w:val="21"/>
        </w:numPr>
      </w:pPr>
      <w:r w:rsidRPr="00400276">
        <w:t>Comisión Cambiaria: Se establece una comisión cambiaria del 0.3% para la compra de divisas en el Mercado Interbancario de Divisas (MID).</w:t>
      </w:r>
    </w:p>
    <w:p w14:paraId="75BE7835" w14:textId="57DD7A8F" w:rsidR="00B513C5" w:rsidRDefault="00AE2B8B" w:rsidP="00B513C5">
      <w:pPr>
        <w:pStyle w:val="TextoPrincipal"/>
        <w:numPr>
          <w:ilvl w:val="0"/>
          <w:numId w:val="20"/>
        </w:numPr>
      </w:pPr>
      <w:r>
        <w:t xml:space="preserve">Lineamientos de la </w:t>
      </w:r>
      <w:r w:rsidR="00B513C5">
        <w:t xml:space="preserve">Subasta de Divisas: </w:t>
      </w:r>
      <w:r w:rsidR="003E7354">
        <w:t>E</w:t>
      </w:r>
      <w:r w:rsidR="003E7354" w:rsidRPr="003E7354">
        <w:t>s un mecanismo utilizado por el Banco Central de Honduras (BCH) para regular el mercado de divisas y distribuir dólares a través de subastas. Este proceso está regido por el Reglamento para la Negociación en el Mercado Organizado de Divisas y su Normativa Complementaria. Los participantes en la subasta deben cumplir con ciertos requisitos y seguir los lineamientos establecidos por el BCH.</w:t>
      </w:r>
    </w:p>
    <w:p w14:paraId="1A90D8F1" w14:textId="6144252D" w:rsidR="003E7354" w:rsidRDefault="003E7354" w:rsidP="003E7354">
      <w:pPr>
        <w:pStyle w:val="TextoPrincipal"/>
        <w:ind w:left="720" w:firstLine="0"/>
      </w:pPr>
      <w:r>
        <w:t>Solo pueden participar personas naturales y jurídicas del sector privado, tanto nacionales como extranjeras, que sean residentes en el país, y deben hacerlo a través de agentes cambiarios autorizados. Además, los agentes cambiarios pueden participar por cuenta propia o para atender solicitudes de clientes que pidan menos de US</w:t>
      </w:r>
      <w:r w:rsidR="00AD47EC">
        <w:t>$</w:t>
      </w:r>
      <w:r>
        <w:t>10,000.</w:t>
      </w:r>
    </w:p>
    <w:p w14:paraId="324891F1" w14:textId="77777777" w:rsidR="003E7354" w:rsidRDefault="003E7354" w:rsidP="003E7354">
      <w:pPr>
        <w:pStyle w:val="TextoPrincipal"/>
        <w:ind w:left="720" w:firstLine="0"/>
      </w:pPr>
      <w:r>
        <w:t xml:space="preserve">Los participantes deben presentar documentos como el Documento Nacional de Identificación (DNI) para personas naturales nacionales, el Registro Tributario Nacional </w:t>
      </w:r>
      <w:r>
        <w:lastRenderedPageBreak/>
        <w:t>(RTN) para las personas jurídicas, o el Carné de Residente Vigente para los extranjeros.</w:t>
      </w:r>
    </w:p>
    <w:p w14:paraId="7DEF7DFD" w14:textId="1BC68059" w:rsidR="003E7354" w:rsidRDefault="003E7354" w:rsidP="003E7354">
      <w:pPr>
        <w:pStyle w:val="TextoPrincipal"/>
        <w:ind w:left="720" w:firstLine="0"/>
      </w:pPr>
      <w:r>
        <w:t>Para poder participar en la subasta, los montos deben ser de al menos US</w:t>
      </w:r>
      <w:r w:rsidR="00AD47EC">
        <w:t>$</w:t>
      </w:r>
      <w:r>
        <w:t>10,000, con límites máximos establecidos por el BCH:</w:t>
      </w:r>
    </w:p>
    <w:p w14:paraId="7CA747D6" w14:textId="3BEE3571" w:rsidR="003E7354" w:rsidRDefault="003E7354" w:rsidP="00AE2B8B">
      <w:pPr>
        <w:pStyle w:val="TextoPrincipal"/>
        <w:numPr>
          <w:ilvl w:val="1"/>
          <w:numId w:val="30"/>
        </w:numPr>
      </w:pPr>
      <w:r>
        <w:t xml:space="preserve">Personas Naturales: Hasta tres solicitudes diarias, con un total de hasta </w:t>
      </w:r>
      <w:r w:rsidR="00AD47EC" w:rsidRPr="00AD47EC">
        <w:t>US$</w:t>
      </w:r>
      <w:r>
        <w:t>300,000.</w:t>
      </w:r>
    </w:p>
    <w:p w14:paraId="387BD4C7" w14:textId="073441EF" w:rsidR="003E7354" w:rsidRDefault="003E7354" w:rsidP="00AE2B8B">
      <w:pPr>
        <w:pStyle w:val="TextoPrincipal"/>
        <w:numPr>
          <w:ilvl w:val="1"/>
          <w:numId w:val="30"/>
        </w:numPr>
      </w:pPr>
      <w:r>
        <w:t xml:space="preserve">Personas Jurídicas: Hasta tres solicitudes diarias, con un total de hasta </w:t>
      </w:r>
      <w:r w:rsidR="00AD47EC" w:rsidRPr="00AD47EC">
        <w:t>US$</w:t>
      </w:r>
      <w:r>
        <w:t>1,200,000.</w:t>
      </w:r>
    </w:p>
    <w:p w14:paraId="3FCC5A8B" w14:textId="4062F1E5" w:rsidR="003E7354" w:rsidRDefault="003E7354" w:rsidP="00AE2B8B">
      <w:pPr>
        <w:pStyle w:val="TextoPrincipal"/>
        <w:numPr>
          <w:ilvl w:val="1"/>
          <w:numId w:val="30"/>
        </w:numPr>
      </w:pPr>
      <w:r>
        <w:t xml:space="preserve">Agentes Cambiarios: Pueden solicitar hasta </w:t>
      </w:r>
      <w:r w:rsidR="00AD47EC" w:rsidRPr="00AD47EC">
        <w:t>US$</w:t>
      </w:r>
      <w:r>
        <w:t xml:space="preserve">1,500,000 para sus propias erogaciones y hasta </w:t>
      </w:r>
      <w:r w:rsidR="00AD47EC" w:rsidRPr="00AD47EC">
        <w:t>US$</w:t>
      </w:r>
      <w:r>
        <w:t xml:space="preserve">2,000,000 para atender demandas menores a </w:t>
      </w:r>
      <w:r w:rsidR="00AD47EC" w:rsidRPr="00AD47EC">
        <w:t>US$</w:t>
      </w:r>
      <w:r>
        <w:t>10,000.</w:t>
      </w:r>
    </w:p>
    <w:p w14:paraId="46DB4BB0" w14:textId="1DBA4A03" w:rsidR="003E7354" w:rsidRPr="00400276" w:rsidRDefault="003E7354" w:rsidP="003E7354">
      <w:pPr>
        <w:pStyle w:val="TextoPrincipal"/>
        <w:ind w:left="720" w:firstLine="0"/>
      </w:pPr>
      <w:r>
        <w:t>Además, los participantes deben presentar la justificación de la solicitud con la documentación correspondiente, como se indica en las circulares operativas emitidas por la Gerencia del BCH.</w:t>
      </w:r>
    </w:p>
    <w:p w14:paraId="52F7280D" w14:textId="40256A8F" w:rsidR="008E45F2" w:rsidRPr="00400276" w:rsidRDefault="008E45F2" w:rsidP="008E45F2">
      <w:pPr>
        <w:pStyle w:val="TextoPrincipal"/>
        <w:numPr>
          <w:ilvl w:val="0"/>
          <w:numId w:val="20"/>
        </w:numPr>
      </w:pPr>
      <w:r w:rsidRPr="00400276">
        <w:t>Ley de Ingreso de Divisas Provenientes de las Exportaciones</w:t>
      </w:r>
      <w:r w:rsidR="00C815FF" w:rsidRPr="00400276">
        <w:t xml:space="preserve"> (Decreto No. 108-90)</w:t>
      </w:r>
      <w:r w:rsidRPr="00400276">
        <w:t>: Establece normas para el manejo de las divisas generadas por exportaciones, impactando directamente la disponibilidad de dólares en el mercado.</w:t>
      </w:r>
    </w:p>
    <w:p w14:paraId="0349130B" w14:textId="2A34BE2C" w:rsidR="008E45F2" w:rsidRPr="00400276" w:rsidRDefault="008E45F2" w:rsidP="008E45F2">
      <w:pPr>
        <w:pStyle w:val="TextoPrincipal"/>
        <w:numPr>
          <w:ilvl w:val="0"/>
          <w:numId w:val="20"/>
        </w:numPr>
      </w:pPr>
      <w:r w:rsidRPr="00400276">
        <w:t>Código de Comercio de Honduras</w:t>
      </w:r>
      <w:r w:rsidR="00AB00FA" w:rsidRPr="00400276">
        <w:t xml:space="preserve"> (Norma º 73-50)</w:t>
      </w:r>
      <w:r w:rsidRPr="00400276">
        <w:t>: Regula las actividades comerciales y empresariales, abarcando aspectos de gestión financiera relevantes para las empresas.</w:t>
      </w:r>
    </w:p>
    <w:p w14:paraId="45932C64" w14:textId="48CFDF1E" w:rsidR="008E45F2" w:rsidRPr="00400276" w:rsidRDefault="008E45F2" w:rsidP="008E45F2">
      <w:pPr>
        <w:pStyle w:val="TextoPrincipal"/>
        <w:numPr>
          <w:ilvl w:val="0"/>
          <w:numId w:val="20"/>
        </w:numPr>
      </w:pPr>
      <w:r w:rsidRPr="00400276">
        <w:t>Ley de</w:t>
      </w:r>
      <w:r w:rsidR="005322D9" w:rsidRPr="00400276">
        <w:t xml:space="preserve"> Instituciones</w:t>
      </w:r>
      <w:r w:rsidRPr="00400276">
        <w:t xml:space="preserve"> </w:t>
      </w:r>
      <w:r w:rsidR="005322D9" w:rsidRPr="00400276">
        <w:t xml:space="preserve">del </w:t>
      </w:r>
      <w:r w:rsidRPr="00400276">
        <w:t>Sistema Financiero</w:t>
      </w:r>
      <w:r w:rsidR="005322D9" w:rsidRPr="00400276">
        <w:t xml:space="preserve"> (Decreto </w:t>
      </w:r>
      <w:r w:rsidR="001A14FD" w:rsidRPr="00400276">
        <w:t>No. 170-95)</w:t>
      </w:r>
      <w:r w:rsidRPr="00400276">
        <w:t>: Establece el marco regulatorio para las instituciones financieras, lo que afecta cómo las empresas interactúan con los bancos para obtener divisas.</w:t>
      </w:r>
    </w:p>
    <w:p w14:paraId="580D5208" w14:textId="5DFA6D1E" w:rsidR="008E45F2" w:rsidRPr="00400276" w:rsidRDefault="008E45F2" w:rsidP="008E45F2">
      <w:pPr>
        <w:pStyle w:val="TextoPrincipal"/>
        <w:numPr>
          <w:ilvl w:val="0"/>
          <w:numId w:val="20"/>
        </w:numPr>
      </w:pPr>
      <w:r w:rsidRPr="00400276">
        <w:t>Ley de Fortalecimiento de los Ingresos, Equidad Social y Racionalización del Gasto Público</w:t>
      </w:r>
      <w:r w:rsidR="00D11F28" w:rsidRPr="00400276">
        <w:t xml:space="preserve"> (Decreto-17-2010)</w:t>
      </w:r>
      <w:r w:rsidRPr="00400276">
        <w:t>: Puede tener implicaciones en cómo las empresas manejan sus finanzas y divisas.</w:t>
      </w:r>
    </w:p>
    <w:p w14:paraId="2F46DE4E" w14:textId="42BAE7CA" w:rsidR="008E45F2" w:rsidRPr="00400276" w:rsidRDefault="008E45F2" w:rsidP="008E45F2">
      <w:pPr>
        <w:pStyle w:val="TextoPrincipal"/>
        <w:numPr>
          <w:ilvl w:val="0"/>
          <w:numId w:val="20"/>
        </w:numPr>
      </w:pPr>
      <w:r w:rsidRPr="00400276">
        <w:t>Tratados de Libre Comercio y Acuerdos Internacionales: Afectan el flujo de divisas y las operaciones comerciales en el contexto internacional.</w:t>
      </w:r>
      <w:r w:rsidR="004C1AAE" w:rsidRPr="00400276">
        <w:t xml:space="preserve"> Entre los escritos por Honduras están:</w:t>
      </w:r>
    </w:p>
    <w:p w14:paraId="76E06A90" w14:textId="50B9C817" w:rsidR="004C1AAE" w:rsidRPr="00400276" w:rsidRDefault="004C1AAE" w:rsidP="00F819C9">
      <w:pPr>
        <w:pStyle w:val="TextoPrincipal"/>
        <w:numPr>
          <w:ilvl w:val="1"/>
          <w:numId w:val="22"/>
        </w:numPr>
        <w:spacing w:after="0"/>
        <w:ind w:left="1434" w:hanging="357"/>
      </w:pPr>
      <w:r w:rsidRPr="00400276">
        <w:t xml:space="preserve">TLC Honduras </w:t>
      </w:r>
      <w:r w:rsidR="006B6BA6" w:rsidRPr="00400276">
        <w:t xml:space="preserve">- </w:t>
      </w:r>
      <w:r w:rsidRPr="00400276">
        <w:t>Canadá</w:t>
      </w:r>
    </w:p>
    <w:p w14:paraId="1A64FED7" w14:textId="1D77B7B8" w:rsidR="004C1AAE" w:rsidRPr="00400276" w:rsidRDefault="004C1AAE" w:rsidP="00F819C9">
      <w:pPr>
        <w:pStyle w:val="TextoPrincipal"/>
        <w:numPr>
          <w:ilvl w:val="1"/>
          <w:numId w:val="22"/>
        </w:numPr>
        <w:spacing w:after="0"/>
        <w:ind w:left="1434" w:hanging="357"/>
      </w:pPr>
      <w:r w:rsidRPr="00400276">
        <w:t xml:space="preserve">TLC Centro América </w:t>
      </w:r>
      <w:r w:rsidR="006B6BA6" w:rsidRPr="00400276">
        <w:t>-</w:t>
      </w:r>
      <w:r w:rsidRPr="00400276">
        <w:t xml:space="preserve"> México.</w:t>
      </w:r>
    </w:p>
    <w:p w14:paraId="2F914091" w14:textId="4243FC1D" w:rsidR="004C1AAE" w:rsidRPr="00400276" w:rsidRDefault="004C1AAE" w:rsidP="00F819C9">
      <w:pPr>
        <w:pStyle w:val="TextoPrincipal"/>
        <w:numPr>
          <w:ilvl w:val="1"/>
          <w:numId w:val="22"/>
        </w:numPr>
        <w:spacing w:after="0"/>
        <w:ind w:left="1434" w:hanging="357"/>
      </w:pPr>
      <w:r w:rsidRPr="00400276">
        <w:lastRenderedPageBreak/>
        <w:t>TLC Honduras</w:t>
      </w:r>
      <w:r w:rsidR="006B6BA6" w:rsidRPr="00400276">
        <w:t xml:space="preserve"> </w:t>
      </w:r>
      <w:r w:rsidRPr="00400276">
        <w:t>-</w:t>
      </w:r>
      <w:r w:rsidR="006B6BA6" w:rsidRPr="00400276">
        <w:t xml:space="preserve"> </w:t>
      </w:r>
      <w:r w:rsidRPr="00400276">
        <w:t>Guatemala</w:t>
      </w:r>
      <w:r w:rsidR="006B6BA6" w:rsidRPr="00400276">
        <w:t xml:space="preserve"> </w:t>
      </w:r>
      <w:r w:rsidRPr="00400276">
        <w:t>-</w:t>
      </w:r>
      <w:r w:rsidR="006B6BA6" w:rsidRPr="00400276">
        <w:t xml:space="preserve"> </w:t>
      </w:r>
      <w:r w:rsidRPr="00400276">
        <w:t xml:space="preserve">El Salvador </w:t>
      </w:r>
      <w:r w:rsidR="006B6BA6" w:rsidRPr="00400276">
        <w:t>-</w:t>
      </w:r>
      <w:r w:rsidRPr="00400276">
        <w:t xml:space="preserve"> Colombia.</w:t>
      </w:r>
    </w:p>
    <w:p w14:paraId="7266D8EF" w14:textId="3BE54705" w:rsidR="004C1AAE" w:rsidRPr="00400276" w:rsidRDefault="004C1AAE" w:rsidP="00F819C9">
      <w:pPr>
        <w:pStyle w:val="TextoPrincipal"/>
        <w:numPr>
          <w:ilvl w:val="1"/>
          <w:numId w:val="22"/>
        </w:numPr>
        <w:spacing w:after="0"/>
        <w:ind w:left="1434" w:hanging="357"/>
      </w:pPr>
      <w:r w:rsidRPr="00400276">
        <w:t xml:space="preserve">TLC Honduras </w:t>
      </w:r>
      <w:r w:rsidR="006B6BA6" w:rsidRPr="00400276">
        <w:t>-</w:t>
      </w:r>
      <w:r w:rsidRPr="00400276">
        <w:t xml:space="preserve"> Perú</w:t>
      </w:r>
    </w:p>
    <w:p w14:paraId="6E9D35FE" w14:textId="37E64218" w:rsidR="004C1AAE" w:rsidRPr="00400276" w:rsidRDefault="004C1AAE" w:rsidP="00F819C9">
      <w:pPr>
        <w:pStyle w:val="TextoPrincipal"/>
        <w:numPr>
          <w:ilvl w:val="1"/>
          <w:numId w:val="22"/>
        </w:numPr>
        <w:spacing w:after="0"/>
        <w:ind w:left="1434" w:hanging="357"/>
      </w:pPr>
      <w:r w:rsidRPr="00400276">
        <w:t xml:space="preserve">TLC Centro América </w:t>
      </w:r>
      <w:r w:rsidR="006B6BA6" w:rsidRPr="00400276">
        <w:t>-</w:t>
      </w:r>
      <w:r w:rsidRPr="00400276">
        <w:t xml:space="preserve"> Panamá</w:t>
      </w:r>
    </w:p>
    <w:p w14:paraId="202D4424" w14:textId="003B2AC2" w:rsidR="004C1AAE" w:rsidRPr="00400276" w:rsidRDefault="004C1AAE" w:rsidP="00F819C9">
      <w:pPr>
        <w:pStyle w:val="TextoPrincipal"/>
        <w:numPr>
          <w:ilvl w:val="1"/>
          <w:numId w:val="22"/>
        </w:numPr>
        <w:spacing w:after="0"/>
        <w:ind w:left="1434" w:hanging="357"/>
      </w:pPr>
      <w:r w:rsidRPr="00400276">
        <w:t xml:space="preserve">TLC Centro América </w:t>
      </w:r>
      <w:r w:rsidR="006B6BA6" w:rsidRPr="00400276">
        <w:t>-</w:t>
      </w:r>
      <w:r w:rsidRPr="00400276">
        <w:t xml:space="preserve"> Corea.</w:t>
      </w:r>
    </w:p>
    <w:p w14:paraId="039BDE17" w14:textId="5C856AAB" w:rsidR="004C1AAE" w:rsidRPr="00400276" w:rsidRDefault="004C1AAE" w:rsidP="00F819C9">
      <w:pPr>
        <w:pStyle w:val="TextoPrincipal"/>
        <w:numPr>
          <w:ilvl w:val="1"/>
          <w:numId w:val="22"/>
        </w:numPr>
        <w:spacing w:after="0"/>
        <w:ind w:left="1434" w:hanging="357"/>
      </w:pPr>
      <w:r w:rsidRPr="00400276">
        <w:t xml:space="preserve">Acuerdo de Asociación Centro América </w:t>
      </w:r>
      <w:r w:rsidR="006B6BA6" w:rsidRPr="00400276">
        <w:t>-</w:t>
      </w:r>
      <w:r w:rsidRPr="00400276">
        <w:t xml:space="preserve"> Unión Europea.</w:t>
      </w:r>
    </w:p>
    <w:p w14:paraId="18CF7376" w14:textId="6C73AC60" w:rsidR="004C1AAE" w:rsidRPr="00400276" w:rsidRDefault="004C1AAE" w:rsidP="00F819C9">
      <w:pPr>
        <w:pStyle w:val="TextoPrincipal"/>
        <w:numPr>
          <w:ilvl w:val="1"/>
          <w:numId w:val="22"/>
        </w:numPr>
        <w:spacing w:after="0"/>
        <w:ind w:left="1434" w:hanging="357"/>
      </w:pPr>
      <w:r w:rsidRPr="00400276">
        <w:t xml:space="preserve">TLC Centroamérica </w:t>
      </w:r>
      <w:r w:rsidR="006B6BA6" w:rsidRPr="00400276">
        <w:t>-</w:t>
      </w:r>
      <w:r w:rsidRPr="00400276">
        <w:t xml:space="preserve"> Reino Unido.</w:t>
      </w:r>
    </w:p>
    <w:p w14:paraId="2715C1C7" w14:textId="42738479" w:rsidR="008E45F2" w:rsidRPr="00400276" w:rsidRDefault="0056298C" w:rsidP="008E45F2">
      <w:pPr>
        <w:pStyle w:val="TextoPrincipal"/>
        <w:numPr>
          <w:ilvl w:val="0"/>
          <w:numId w:val="20"/>
        </w:numPr>
      </w:pPr>
      <w:r w:rsidRPr="00400276">
        <w:t>Ley para la Promoción y Protección de la Inversión (Decreto No.50-2011)</w:t>
      </w:r>
      <w:r w:rsidR="008E45F2" w:rsidRPr="00400276">
        <w:t>: Regula la inversión extranjera, impactando la disponibilidad de dólares en el mercado.</w:t>
      </w:r>
    </w:p>
    <w:p w14:paraId="76793349" w14:textId="797325A3" w:rsidR="008E45F2" w:rsidRPr="00400276" w:rsidRDefault="008E45F2" w:rsidP="008E45F2">
      <w:pPr>
        <w:pStyle w:val="TextoPrincipal"/>
        <w:numPr>
          <w:ilvl w:val="0"/>
          <w:numId w:val="20"/>
        </w:numPr>
      </w:pPr>
      <w:r w:rsidRPr="00400276">
        <w:t>Ley de Aduanas</w:t>
      </w:r>
      <w:r w:rsidR="00A97B33" w:rsidRPr="00400276">
        <w:t xml:space="preserve"> (Decreto 212-87)</w:t>
      </w:r>
      <w:r w:rsidRPr="00400276">
        <w:t>: Es clave para entender las regulaciones sobre importaciones y exportaciones, que afectan el flujo de divisas en el país.</w:t>
      </w:r>
    </w:p>
    <w:p w14:paraId="157CC46C" w14:textId="197A1053" w:rsidR="0099688C" w:rsidRPr="00400276" w:rsidRDefault="009C7E6A" w:rsidP="009C7E6A">
      <w:pPr>
        <w:pStyle w:val="TextoPrincipal"/>
      </w:pPr>
      <w:r w:rsidRPr="00400276">
        <w:t xml:space="preserve">Este marco legal no solo permite identificar los desafíos que enfrenta la empresa en un entorno de escasez de divisas, sino que también </w:t>
      </w:r>
      <w:r w:rsidR="00D96534" w:rsidRPr="00400276">
        <w:t xml:space="preserve">capacidad de entender </w:t>
      </w:r>
      <w:r w:rsidR="007E6124" w:rsidRPr="00400276">
        <w:t>cómo</w:t>
      </w:r>
      <w:r w:rsidR="00D96534" w:rsidRPr="00400276">
        <w:t xml:space="preserve"> funciona el mercado de divisas, la fluctuación del tipo de cambio y </w:t>
      </w:r>
      <w:r w:rsidRPr="00400276">
        <w:t>ofrece oportunidades para desarrollar estrategias financieras más efectivas que mitiguen los impactos negativos de dicha escasez.</w:t>
      </w:r>
    </w:p>
    <w:p w14:paraId="7AD11232" w14:textId="77777777" w:rsidR="0099688C" w:rsidRPr="00400276" w:rsidRDefault="0099688C">
      <w:pPr>
        <w:widowControl/>
        <w:spacing w:after="160" w:line="259" w:lineRule="auto"/>
        <w:rPr>
          <w:rFonts w:ascii="Times New Roman" w:hAnsi="Times New Roman" w:cs="Times New Roman"/>
          <w:sz w:val="24"/>
          <w:szCs w:val="24"/>
        </w:rPr>
      </w:pPr>
      <w:r w:rsidRPr="00400276">
        <w:br w:type="page"/>
      </w:r>
    </w:p>
    <w:p w14:paraId="40750E79" w14:textId="0E294956" w:rsidR="0099688C" w:rsidRPr="00400276" w:rsidRDefault="00D973FA" w:rsidP="0099688C">
      <w:pPr>
        <w:pStyle w:val="Heading1"/>
      </w:pPr>
      <w:bookmarkStart w:id="438" w:name="_Toc183963430"/>
      <w:r w:rsidRPr="00400276">
        <w:lastRenderedPageBreak/>
        <w:t>CAPÍTULO III. METODOLOGÍA</w:t>
      </w:r>
      <w:bookmarkEnd w:id="438"/>
    </w:p>
    <w:p w14:paraId="396FB15C" w14:textId="71033233" w:rsidR="00180F03" w:rsidRPr="00400276" w:rsidRDefault="00E74D8A" w:rsidP="00180F03">
      <w:pPr>
        <w:pStyle w:val="TextoPrincipal"/>
      </w:pPr>
      <w:r w:rsidRPr="00E74D8A">
        <w:t>La metodología será el punto en el que se conocerán una serie de conocimientos, técnicas y procedimientos a aplicar en la investigación, mediante criterios y principios que permitirán una secuencia ordenada. Esta estructura servirá para la construcción de la estrategia metodológica aplicada en esta investigación</w:t>
      </w:r>
      <w:r w:rsidR="00180F03" w:rsidRPr="00400276">
        <w:t>.</w:t>
      </w:r>
    </w:p>
    <w:p w14:paraId="13ED6763" w14:textId="47572DD2" w:rsidR="00180F03" w:rsidRPr="00400276" w:rsidRDefault="00180F03" w:rsidP="00180F03">
      <w:pPr>
        <w:pStyle w:val="TextoPrincipal"/>
      </w:pPr>
      <w:r w:rsidRPr="00400276">
        <w:t>En este capítulo, se podrá sustentar la base teórica, responder a las preguntas de investigación y cumplir con los objetivos.</w:t>
      </w:r>
    </w:p>
    <w:p w14:paraId="428ED470" w14:textId="77777777" w:rsidR="00B33DA9" w:rsidRPr="00400276" w:rsidRDefault="00B33DA9" w:rsidP="00B33DA9">
      <w:pPr>
        <w:pStyle w:val="ListParagraph"/>
        <w:numPr>
          <w:ilvl w:val="0"/>
          <w:numId w:val="3"/>
        </w:numPr>
        <w:spacing w:after="120" w:line="360" w:lineRule="auto"/>
        <w:outlineLvl w:val="1"/>
        <w:rPr>
          <w:rFonts w:ascii="Times New Roman" w:eastAsia="Times New Roman" w:hAnsi="Times New Roman" w:cs="Times New Roman"/>
          <w:b/>
          <w:bCs/>
          <w:vanish/>
          <w:sz w:val="24"/>
          <w:szCs w:val="32"/>
        </w:rPr>
      </w:pPr>
      <w:bookmarkStart w:id="439" w:name="_Toc177219869"/>
      <w:bookmarkStart w:id="440" w:name="_Toc177219939"/>
      <w:bookmarkStart w:id="441" w:name="_Toc177897501"/>
      <w:bookmarkStart w:id="442" w:name="_Toc179232149"/>
      <w:bookmarkStart w:id="443" w:name="_Toc182768043"/>
      <w:bookmarkStart w:id="444" w:name="_Toc182768236"/>
      <w:bookmarkStart w:id="445" w:name="_Toc182768811"/>
      <w:bookmarkStart w:id="446" w:name="_Toc182769939"/>
      <w:bookmarkStart w:id="447" w:name="_Toc183126794"/>
      <w:bookmarkStart w:id="448" w:name="_Toc183384179"/>
      <w:bookmarkStart w:id="449" w:name="_Toc183384395"/>
      <w:bookmarkStart w:id="450" w:name="_Toc183385207"/>
      <w:bookmarkStart w:id="451" w:name="_Toc183385455"/>
      <w:bookmarkStart w:id="452" w:name="_Toc183463520"/>
      <w:bookmarkStart w:id="453" w:name="_Toc183963431"/>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p w14:paraId="39F1B8C8" w14:textId="076ED931" w:rsidR="00B07E41" w:rsidRPr="00400276" w:rsidRDefault="00B07E41" w:rsidP="00B33DA9">
      <w:pPr>
        <w:pStyle w:val="Heading2"/>
        <w:numPr>
          <w:ilvl w:val="1"/>
          <w:numId w:val="3"/>
        </w:numPr>
        <w:spacing w:line="360" w:lineRule="auto"/>
      </w:pPr>
      <w:bookmarkStart w:id="454" w:name="_Toc183963432"/>
      <w:r w:rsidRPr="00400276">
        <w:rPr>
          <w:rFonts w:cs="Times New Roman"/>
        </w:rPr>
        <w:t>CONGRUENCIA</w:t>
      </w:r>
      <w:r w:rsidRPr="00400276">
        <w:t xml:space="preserve"> METODOLÓGICA</w:t>
      </w:r>
      <w:bookmarkEnd w:id="454"/>
    </w:p>
    <w:p w14:paraId="094A90CC" w14:textId="77777777" w:rsidR="00B07E41" w:rsidRPr="00400276" w:rsidRDefault="00B07E41" w:rsidP="00B07E41">
      <w:pPr>
        <w:pStyle w:val="ListParagraph"/>
        <w:numPr>
          <w:ilvl w:val="0"/>
          <w:numId w:val="26"/>
        </w:numPr>
        <w:spacing w:after="120" w:line="360" w:lineRule="auto"/>
        <w:jc w:val="both"/>
        <w:rPr>
          <w:rFonts w:ascii="Times New Roman" w:eastAsia="Times New Roman" w:hAnsi="Times New Roman" w:cs="Times New Roman"/>
          <w:vanish/>
          <w:sz w:val="24"/>
          <w:szCs w:val="32"/>
        </w:rPr>
      </w:pPr>
    </w:p>
    <w:p w14:paraId="0CA1A82C" w14:textId="77777777" w:rsidR="00B07E41" w:rsidRPr="00400276" w:rsidRDefault="00B07E41" w:rsidP="00B07E41">
      <w:pPr>
        <w:pStyle w:val="ListParagraph"/>
        <w:numPr>
          <w:ilvl w:val="0"/>
          <w:numId w:val="26"/>
        </w:numPr>
        <w:spacing w:after="120" w:line="360" w:lineRule="auto"/>
        <w:jc w:val="both"/>
        <w:rPr>
          <w:rFonts w:ascii="Times New Roman" w:eastAsia="Times New Roman" w:hAnsi="Times New Roman" w:cs="Times New Roman"/>
          <w:vanish/>
          <w:sz w:val="24"/>
          <w:szCs w:val="32"/>
        </w:rPr>
      </w:pPr>
    </w:p>
    <w:p w14:paraId="30BD4D18" w14:textId="77777777" w:rsidR="00B07E41" w:rsidRPr="00400276" w:rsidRDefault="00B07E41" w:rsidP="00B07E41">
      <w:pPr>
        <w:pStyle w:val="ListParagraph"/>
        <w:numPr>
          <w:ilvl w:val="0"/>
          <w:numId w:val="26"/>
        </w:numPr>
        <w:spacing w:after="120" w:line="360" w:lineRule="auto"/>
        <w:jc w:val="both"/>
        <w:rPr>
          <w:rFonts w:ascii="Times New Roman" w:eastAsia="Times New Roman" w:hAnsi="Times New Roman" w:cs="Times New Roman"/>
          <w:vanish/>
          <w:sz w:val="24"/>
          <w:szCs w:val="32"/>
        </w:rPr>
      </w:pPr>
    </w:p>
    <w:p w14:paraId="69435288" w14:textId="77777777" w:rsidR="00B07E41" w:rsidRPr="00400276" w:rsidRDefault="00B07E41" w:rsidP="00B07E41">
      <w:pPr>
        <w:pStyle w:val="ListParagraph"/>
        <w:numPr>
          <w:ilvl w:val="1"/>
          <w:numId w:val="26"/>
        </w:numPr>
        <w:spacing w:after="120" w:line="360" w:lineRule="auto"/>
        <w:jc w:val="both"/>
        <w:rPr>
          <w:rFonts w:ascii="Times New Roman" w:eastAsia="Times New Roman" w:hAnsi="Times New Roman" w:cs="Times New Roman"/>
          <w:vanish/>
          <w:sz w:val="24"/>
          <w:szCs w:val="32"/>
        </w:rPr>
      </w:pPr>
    </w:p>
    <w:p w14:paraId="56C209D1" w14:textId="77777777" w:rsidR="00B07E41" w:rsidRPr="00400276" w:rsidRDefault="00B07E41" w:rsidP="00B07E41">
      <w:pPr>
        <w:pStyle w:val="Heading3"/>
        <w:numPr>
          <w:ilvl w:val="2"/>
          <w:numId w:val="3"/>
        </w:numPr>
        <w:ind w:left="1287"/>
        <w:rPr>
          <w:rFonts w:cs="Times New Roman"/>
          <w:b w:val="0"/>
          <w:bCs/>
        </w:rPr>
      </w:pPr>
      <w:bookmarkStart w:id="455" w:name="_Toc183963433"/>
      <w:r w:rsidRPr="00400276">
        <w:rPr>
          <w:rFonts w:cs="Times New Roman"/>
          <w:b w:val="0"/>
          <w:bCs/>
        </w:rPr>
        <w:t>MATRIZ DE CONGRUENCIA</w:t>
      </w:r>
      <w:bookmarkEnd w:id="455"/>
      <w:r w:rsidRPr="00400276">
        <w:rPr>
          <w:rFonts w:cs="Times New Roman"/>
          <w:b w:val="0"/>
          <w:bCs/>
        </w:rPr>
        <w:t xml:space="preserve"> </w:t>
      </w:r>
    </w:p>
    <w:p w14:paraId="245C79C8" w14:textId="1771C2B3" w:rsidR="00FA5409" w:rsidRPr="00400276" w:rsidRDefault="00FA5409" w:rsidP="00FA5409">
      <w:pPr>
        <w:pStyle w:val="TextoPrincipal"/>
        <w:ind w:firstLine="0"/>
        <w:rPr>
          <w:b/>
          <w:bCs/>
        </w:rPr>
      </w:pPr>
      <w:bookmarkStart w:id="456" w:name="_Toc183463430"/>
      <w:r w:rsidRPr="00400276">
        <w:rPr>
          <w:b/>
          <w:bCs/>
        </w:rPr>
        <w:t xml:space="preserve">Tabla </w:t>
      </w:r>
      <w:r w:rsidRPr="00400276">
        <w:rPr>
          <w:b/>
          <w:bCs/>
        </w:rPr>
        <w:fldChar w:fldCharType="begin"/>
      </w:r>
      <w:r w:rsidRPr="00400276">
        <w:rPr>
          <w:b/>
          <w:bCs/>
        </w:rPr>
        <w:instrText xml:space="preserve"> SEQ Tabla \* ARABIC </w:instrText>
      </w:r>
      <w:r w:rsidRPr="00400276">
        <w:rPr>
          <w:b/>
          <w:bCs/>
        </w:rPr>
        <w:fldChar w:fldCharType="separate"/>
      </w:r>
      <w:r w:rsidR="00A61218">
        <w:rPr>
          <w:b/>
          <w:bCs/>
          <w:noProof/>
        </w:rPr>
        <w:t>3</w:t>
      </w:r>
      <w:r w:rsidRPr="00400276">
        <w:fldChar w:fldCharType="end"/>
      </w:r>
      <w:r w:rsidRPr="00400276">
        <w:rPr>
          <w:b/>
          <w:bCs/>
        </w:rPr>
        <w:t xml:space="preserve">. </w:t>
      </w:r>
      <w:r w:rsidR="003609AF" w:rsidRPr="00400276">
        <w:rPr>
          <w:b/>
          <w:bCs/>
        </w:rPr>
        <w:t>Matriz Metodológica</w:t>
      </w:r>
      <w:bookmarkEnd w:id="456"/>
    </w:p>
    <w:tbl>
      <w:tblPr>
        <w:tblW w:w="0" w:type="auto"/>
        <w:tblCellMar>
          <w:top w:w="15" w:type="dxa"/>
          <w:left w:w="70" w:type="dxa"/>
          <w:right w:w="70" w:type="dxa"/>
        </w:tblCellMar>
        <w:tblLook w:val="04A0" w:firstRow="1" w:lastRow="0" w:firstColumn="1" w:lastColumn="0" w:noHBand="0" w:noVBand="1"/>
      </w:tblPr>
      <w:tblGrid>
        <w:gridCol w:w="1769"/>
        <w:gridCol w:w="2203"/>
        <w:gridCol w:w="2171"/>
        <w:gridCol w:w="1036"/>
        <w:gridCol w:w="1278"/>
        <w:gridCol w:w="757"/>
        <w:gridCol w:w="146"/>
      </w:tblGrid>
      <w:tr w:rsidR="001458EA" w:rsidRPr="001458EA" w14:paraId="4960F182" w14:textId="77777777" w:rsidTr="00082743">
        <w:trPr>
          <w:gridAfter w:val="1"/>
          <w:trHeight w:val="300"/>
        </w:trPr>
        <w:tc>
          <w:tcPr>
            <w:tcW w:w="0" w:type="auto"/>
            <w:vMerge w:val="restart"/>
            <w:tcBorders>
              <w:top w:val="single" w:sz="4" w:space="0" w:color="auto"/>
              <w:bottom w:val="single" w:sz="4" w:space="0" w:color="auto"/>
            </w:tcBorders>
            <w:shd w:val="clear" w:color="auto" w:fill="auto"/>
            <w:vAlign w:val="center"/>
            <w:hideMark/>
          </w:tcPr>
          <w:p w14:paraId="4C36DC32" w14:textId="6794C2B9"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 xml:space="preserve">Título de la Investigación </w:t>
            </w:r>
          </w:p>
        </w:tc>
        <w:tc>
          <w:tcPr>
            <w:tcW w:w="0" w:type="auto"/>
            <w:gridSpan w:val="2"/>
            <w:tcBorders>
              <w:top w:val="single" w:sz="4" w:space="0" w:color="auto"/>
            </w:tcBorders>
            <w:shd w:val="clear" w:color="auto" w:fill="auto"/>
            <w:noWrap/>
            <w:vAlign w:val="center"/>
            <w:hideMark/>
          </w:tcPr>
          <w:p w14:paraId="6FAA3F5B" w14:textId="77777777"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Objetivo de la Investigación</w:t>
            </w:r>
          </w:p>
        </w:tc>
        <w:tc>
          <w:tcPr>
            <w:tcW w:w="0" w:type="auto"/>
            <w:vMerge w:val="restart"/>
            <w:tcBorders>
              <w:top w:val="single" w:sz="4" w:space="0" w:color="auto"/>
              <w:bottom w:val="single" w:sz="4" w:space="0" w:color="auto"/>
            </w:tcBorders>
            <w:shd w:val="clear" w:color="auto" w:fill="auto"/>
            <w:noWrap/>
            <w:vAlign w:val="center"/>
            <w:hideMark/>
          </w:tcPr>
          <w:p w14:paraId="714D740D" w14:textId="77777777"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Variables</w:t>
            </w:r>
          </w:p>
        </w:tc>
        <w:tc>
          <w:tcPr>
            <w:tcW w:w="0" w:type="auto"/>
            <w:vMerge w:val="restart"/>
            <w:tcBorders>
              <w:top w:val="single" w:sz="4" w:space="0" w:color="auto"/>
            </w:tcBorders>
            <w:shd w:val="clear" w:color="auto" w:fill="auto"/>
            <w:noWrap/>
            <w:vAlign w:val="center"/>
            <w:hideMark/>
          </w:tcPr>
          <w:p w14:paraId="436A0970" w14:textId="77777777"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Dimensiones</w:t>
            </w:r>
          </w:p>
        </w:tc>
        <w:tc>
          <w:tcPr>
            <w:tcW w:w="0" w:type="auto"/>
            <w:vMerge w:val="restart"/>
            <w:tcBorders>
              <w:top w:val="single" w:sz="4" w:space="0" w:color="auto"/>
            </w:tcBorders>
            <w:shd w:val="clear" w:color="auto" w:fill="auto"/>
            <w:noWrap/>
            <w:vAlign w:val="center"/>
            <w:hideMark/>
          </w:tcPr>
          <w:p w14:paraId="55F8EB1F" w14:textId="77777777"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Ítems</w:t>
            </w:r>
          </w:p>
        </w:tc>
      </w:tr>
      <w:tr w:rsidR="00082743" w:rsidRPr="001458EA" w14:paraId="6B4B3E7E" w14:textId="77777777" w:rsidTr="00082743">
        <w:trPr>
          <w:gridAfter w:val="1"/>
          <w:trHeight w:val="300"/>
        </w:trPr>
        <w:tc>
          <w:tcPr>
            <w:tcW w:w="0" w:type="auto"/>
            <w:vMerge/>
            <w:tcBorders>
              <w:bottom w:val="single" w:sz="4" w:space="0" w:color="auto"/>
            </w:tcBorders>
            <w:vAlign w:val="center"/>
            <w:hideMark/>
          </w:tcPr>
          <w:p w14:paraId="271DDBA0" w14:textId="77777777" w:rsidR="001458EA" w:rsidRPr="001458EA" w:rsidRDefault="001458EA" w:rsidP="001458EA">
            <w:pPr>
              <w:widowControl/>
              <w:rPr>
                <w:rFonts w:ascii="Times New Roman" w:eastAsia="Times New Roman" w:hAnsi="Times New Roman" w:cs="Times New Roman"/>
                <w:b/>
                <w:bCs/>
                <w:color w:val="000000"/>
                <w:sz w:val="20"/>
                <w:szCs w:val="20"/>
                <w:lang w:eastAsia="es-HN"/>
              </w:rPr>
            </w:pPr>
          </w:p>
        </w:tc>
        <w:tc>
          <w:tcPr>
            <w:tcW w:w="2203" w:type="dxa"/>
            <w:tcBorders>
              <w:bottom w:val="single" w:sz="4" w:space="0" w:color="auto"/>
            </w:tcBorders>
            <w:shd w:val="clear" w:color="auto" w:fill="auto"/>
            <w:noWrap/>
            <w:vAlign w:val="center"/>
            <w:hideMark/>
          </w:tcPr>
          <w:p w14:paraId="3F7F42F8" w14:textId="77777777"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General</w:t>
            </w:r>
          </w:p>
        </w:tc>
        <w:tc>
          <w:tcPr>
            <w:tcW w:w="2171" w:type="dxa"/>
            <w:tcBorders>
              <w:bottom w:val="single" w:sz="4" w:space="0" w:color="auto"/>
            </w:tcBorders>
            <w:shd w:val="clear" w:color="auto" w:fill="auto"/>
            <w:noWrap/>
            <w:vAlign w:val="center"/>
            <w:hideMark/>
          </w:tcPr>
          <w:p w14:paraId="103906A1" w14:textId="77777777" w:rsidR="001458EA" w:rsidRPr="001458EA" w:rsidRDefault="001458EA" w:rsidP="001458EA">
            <w:pPr>
              <w:widowControl/>
              <w:jc w:val="center"/>
              <w:rPr>
                <w:rFonts w:ascii="Times New Roman" w:eastAsia="Times New Roman" w:hAnsi="Times New Roman" w:cs="Times New Roman"/>
                <w:b/>
                <w:bCs/>
                <w:color w:val="000000"/>
                <w:sz w:val="20"/>
                <w:szCs w:val="20"/>
                <w:lang w:eastAsia="es-HN"/>
              </w:rPr>
            </w:pPr>
            <w:r w:rsidRPr="001458EA">
              <w:rPr>
                <w:rFonts w:ascii="Times New Roman" w:eastAsia="Times New Roman" w:hAnsi="Times New Roman" w:cs="Times New Roman"/>
                <w:b/>
                <w:bCs/>
                <w:color w:val="000000"/>
                <w:sz w:val="20"/>
                <w:szCs w:val="20"/>
                <w:lang w:eastAsia="es-HN"/>
              </w:rPr>
              <w:t>Especifico</w:t>
            </w:r>
          </w:p>
        </w:tc>
        <w:tc>
          <w:tcPr>
            <w:tcW w:w="0" w:type="auto"/>
            <w:vMerge/>
            <w:tcBorders>
              <w:bottom w:val="single" w:sz="4" w:space="0" w:color="auto"/>
            </w:tcBorders>
            <w:vAlign w:val="center"/>
            <w:hideMark/>
          </w:tcPr>
          <w:p w14:paraId="76BFFC7E" w14:textId="77777777" w:rsidR="001458EA" w:rsidRPr="001458EA" w:rsidRDefault="001458EA" w:rsidP="001458EA">
            <w:pPr>
              <w:widowControl/>
              <w:rPr>
                <w:rFonts w:ascii="Times New Roman" w:eastAsia="Times New Roman" w:hAnsi="Times New Roman" w:cs="Times New Roman"/>
                <w:b/>
                <w:bCs/>
                <w:color w:val="000000"/>
                <w:sz w:val="20"/>
                <w:szCs w:val="20"/>
                <w:lang w:eastAsia="es-HN"/>
              </w:rPr>
            </w:pPr>
          </w:p>
        </w:tc>
        <w:tc>
          <w:tcPr>
            <w:tcW w:w="0" w:type="auto"/>
            <w:vMerge/>
            <w:tcBorders>
              <w:bottom w:val="single" w:sz="4" w:space="0" w:color="auto"/>
            </w:tcBorders>
            <w:vAlign w:val="center"/>
            <w:hideMark/>
          </w:tcPr>
          <w:p w14:paraId="3E465BD8" w14:textId="77777777" w:rsidR="001458EA" w:rsidRPr="001458EA" w:rsidRDefault="001458EA" w:rsidP="001458EA">
            <w:pPr>
              <w:widowControl/>
              <w:rPr>
                <w:rFonts w:ascii="Times New Roman" w:eastAsia="Times New Roman" w:hAnsi="Times New Roman" w:cs="Times New Roman"/>
                <w:b/>
                <w:bCs/>
                <w:color w:val="000000"/>
                <w:sz w:val="20"/>
                <w:szCs w:val="20"/>
                <w:lang w:eastAsia="es-HN"/>
              </w:rPr>
            </w:pPr>
          </w:p>
        </w:tc>
        <w:tc>
          <w:tcPr>
            <w:tcW w:w="0" w:type="auto"/>
            <w:vMerge/>
            <w:tcBorders>
              <w:bottom w:val="single" w:sz="4" w:space="0" w:color="auto"/>
            </w:tcBorders>
            <w:vAlign w:val="center"/>
            <w:hideMark/>
          </w:tcPr>
          <w:p w14:paraId="2C3E40DE" w14:textId="77777777" w:rsidR="001458EA" w:rsidRPr="001458EA" w:rsidRDefault="001458EA" w:rsidP="001458EA">
            <w:pPr>
              <w:widowControl/>
              <w:rPr>
                <w:rFonts w:ascii="Times New Roman" w:eastAsia="Times New Roman" w:hAnsi="Times New Roman" w:cs="Times New Roman"/>
                <w:b/>
                <w:bCs/>
                <w:color w:val="000000"/>
                <w:sz w:val="20"/>
                <w:szCs w:val="20"/>
                <w:lang w:eastAsia="es-HN"/>
              </w:rPr>
            </w:pPr>
          </w:p>
        </w:tc>
      </w:tr>
      <w:tr w:rsidR="00850A39" w:rsidRPr="001458EA" w14:paraId="42085567" w14:textId="77777777" w:rsidTr="00082743">
        <w:trPr>
          <w:gridAfter w:val="1"/>
          <w:trHeight w:val="450"/>
        </w:trPr>
        <w:tc>
          <w:tcPr>
            <w:tcW w:w="0" w:type="auto"/>
            <w:vMerge w:val="restart"/>
            <w:tcBorders>
              <w:top w:val="single" w:sz="4" w:space="0" w:color="auto"/>
              <w:bottom w:val="single" w:sz="4" w:space="0" w:color="auto"/>
            </w:tcBorders>
            <w:shd w:val="clear" w:color="auto" w:fill="auto"/>
            <w:vAlign w:val="center"/>
            <w:hideMark/>
          </w:tcPr>
          <w:p w14:paraId="40A94A4E" w14:textId="654CF393"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Escasez del dólar y su efecto en la gestión financiera de la empresa Leterago S.S., de Honduras</w:t>
            </w:r>
          </w:p>
        </w:tc>
        <w:tc>
          <w:tcPr>
            <w:tcW w:w="2203" w:type="dxa"/>
            <w:vMerge w:val="restart"/>
            <w:tcBorders>
              <w:top w:val="single" w:sz="4" w:space="0" w:color="auto"/>
              <w:bottom w:val="single" w:sz="4" w:space="0" w:color="auto"/>
            </w:tcBorders>
            <w:shd w:val="clear" w:color="auto" w:fill="auto"/>
            <w:vAlign w:val="center"/>
            <w:hideMark/>
          </w:tcPr>
          <w:p w14:paraId="399466C8" w14:textId="4B8EF1F6"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Elaborar una propuesta financiera para la empresa Leterago con el fin de mejorar su gestión financiera, mediante la identificación de estrategias efectivas para mitigar los impactos negativos de la escasez del dólar.</w:t>
            </w:r>
          </w:p>
        </w:tc>
        <w:tc>
          <w:tcPr>
            <w:tcW w:w="2171" w:type="dxa"/>
            <w:vMerge w:val="restart"/>
            <w:tcBorders>
              <w:top w:val="single" w:sz="4" w:space="0" w:color="auto"/>
              <w:bottom w:val="single" w:sz="4" w:space="0" w:color="auto"/>
            </w:tcBorders>
            <w:shd w:val="clear" w:color="auto" w:fill="auto"/>
            <w:vAlign w:val="center"/>
            <w:hideMark/>
          </w:tcPr>
          <w:p w14:paraId="0D37D556" w14:textId="068DA168"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Describir como los agentes económicos actúan ante el impacto de la escasez del dólar.</w:t>
            </w:r>
          </w:p>
        </w:tc>
        <w:tc>
          <w:tcPr>
            <w:tcW w:w="0" w:type="auto"/>
            <w:vMerge w:val="restart"/>
            <w:tcBorders>
              <w:top w:val="single" w:sz="4" w:space="0" w:color="auto"/>
              <w:bottom w:val="single" w:sz="4" w:space="0" w:color="auto"/>
            </w:tcBorders>
            <w:shd w:val="clear" w:color="auto" w:fill="auto"/>
            <w:vAlign w:val="center"/>
            <w:hideMark/>
          </w:tcPr>
          <w:p w14:paraId="31FFED14" w14:textId="797A9835"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Escasez del dólar</w:t>
            </w:r>
          </w:p>
        </w:tc>
        <w:tc>
          <w:tcPr>
            <w:tcW w:w="0" w:type="auto"/>
            <w:vMerge w:val="restart"/>
            <w:tcBorders>
              <w:top w:val="single" w:sz="4" w:space="0" w:color="auto"/>
              <w:bottom w:val="single" w:sz="4" w:space="0" w:color="auto"/>
            </w:tcBorders>
            <w:shd w:val="clear" w:color="auto" w:fill="auto"/>
            <w:vAlign w:val="center"/>
            <w:hideMark/>
          </w:tcPr>
          <w:p w14:paraId="4236F1E1" w14:textId="595DF1BA"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Operaciones</w:t>
            </w:r>
          </w:p>
        </w:tc>
        <w:tc>
          <w:tcPr>
            <w:tcW w:w="0" w:type="auto"/>
            <w:vMerge w:val="restart"/>
            <w:tcBorders>
              <w:top w:val="single" w:sz="4" w:space="0" w:color="auto"/>
              <w:bottom w:val="single" w:sz="4" w:space="0" w:color="auto"/>
            </w:tcBorders>
            <w:shd w:val="clear" w:color="auto" w:fill="auto"/>
            <w:noWrap/>
            <w:vAlign w:val="center"/>
            <w:hideMark/>
          </w:tcPr>
          <w:p w14:paraId="50EA27DE" w14:textId="5A0FB02D"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2</w:t>
            </w:r>
            <w:r w:rsidRPr="001458EA">
              <w:rPr>
                <w:rFonts w:ascii="Times New Roman" w:eastAsia="Times New Roman" w:hAnsi="Times New Roman" w:cs="Times New Roman"/>
                <w:color w:val="000000"/>
                <w:sz w:val="20"/>
                <w:szCs w:val="20"/>
                <w:lang w:eastAsia="es-HN"/>
              </w:rPr>
              <w:t xml:space="preserve">  </w:t>
            </w:r>
          </w:p>
        </w:tc>
      </w:tr>
      <w:tr w:rsidR="00850A39" w:rsidRPr="001458EA" w14:paraId="446A2DE4" w14:textId="77777777" w:rsidTr="00082743">
        <w:trPr>
          <w:trHeight w:val="65"/>
        </w:trPr>
        <w:tc>
          <w:tcPr>
            <w:tcW w:w="0" w:type="auto"/>
            <w:vMerge/>
            <w:tcBorders>
              <w:bottom w:val="single" w:sz="4" w:space="0" w:color="auto"/>
            </w:tcBorders>
            <w:vAlign w:val="center"/>
            <w:hideMark/>
          </w:tcPr>
          <w:p w14:paraId="54C11D8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F964DA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142D234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2AF5C6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C7957DA"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62C1E0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35882E6F"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2912965D" w14:textId="77777777" w:rsidTr="00082743">
        <w:trPr>
          <w:trHeight w:val="300"/>
        </w:trPr>
        <w:tc>
          <w:tcPr>
            <w:tcW w:w="0" w:type="auto"/>
            <w:vMerge/>
            <w:tcBorders>
              <w:bottom w:val="single" w:sz="4" w:space="0" w:color="auto"/>
            </w:tcBorders>
            <w:vAlign w:val="center"/>
            <w:hideMark/>
          </w:tcPr>
          <w:p w14:paraId="386F6E4D"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25E75E1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38112ADD"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5A634F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44A583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4327458B" w14:textId="76DAD5E6"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3</w:t>
            </w:r>
          </w:p>
        </w:tc>
        <w:tc>
          <w:tcPr>
            <w:tcW w:w="0" w:type="auto"/>
            <w:vAlign w:val="center"/>
            <w:hideMark/>
          </w:tcPr>
          <w:p w14:paraId="54A3C03C"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492D675F" w14:textId="77777777" w:rsidTr="00082743">
        <w:trPr>
          <w:trHeight w:val="65"/>
        </w:trPr>
        <w:tc>
          <w:tcPr>
            <w:tcW w:w="0" w:type="auto"/>
            <w:vMerge/>
            <w:tcBorders>
              <w:bottom w:val="single" w:sz="4" w:space="0" w:color="auto"/>
            </w:tcBorders>
            <w:vAlign w:val="center"/>
            <w:hideMark/>
          </w:tcPr>
          <w:p w14:paraId="491F3C1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4E50EAB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1149365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0B6628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FED998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926848A"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65B76F15"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7217537C" w14:textId="77777777" w:rsidTr="00082743">
        <w:trPr>
          <w:trHeight w:val="300"/>
        </w:trPr>
        <w:tc>
          <w:tcPr>
            <w:tcW w:w="0" w:type="auto"/>
            <w:vMerge/>
            <w:tcBorders>
              <w:bottom w:val="single" w:sz="4" w:space="0" w:color="auto"/>
            </w:tcBorders>
            <w:vAlign w:val="center"/>
            <w:hideMark/>
          </w:tcPr>
          <w:p w14:paraId="6DE3932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4E924C9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5D91008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ECDA29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1E458F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4037010F" w14:textId="4F86C5DE"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4</w:t>
            </w:r>
          </w:p>
        </w:tc>
        <w:tc>
          <w:tcPr>
            <w:tcW w:w="0" w:type="auto"/>
            <w:vAlign w:val="center"/>
            <w:hideMark/>
          </w:tcPr>
          <w:p w14:paraId="19306ECC"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043737A1" w14:textId="77777777" w:rsidTr="00082743">
        <w:trPr>
          <w:trHeight w:val="65"/>
        </w:trPr>
        <w:tc>
          <w:tcPr>
            <w:tcW w:w="0" w:type="auto"/>
            <w:vMerge/>
            <w:tcBorders>
              <w:bottom w:val="single" w:sz="4" w:space="0" w:color="auto"/>
            </w:tcBorders>
            <w:vAlign w:val="center"/>
            <w:hideMark/>
          </w:tcPr>
          <w:p w14:paraId="03EAB1EA"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5DB806D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val="restart"/>
            <w:tcBorders>
              <w:bottom w:val="single" w:sz="4" w:space="0" w:color="auto"/>
            </w:tcBorders>
            <w:shd w:val="clear" w:color="auto" w:fill="auto"/>
            <w:vAlign w:val="center"/>
            <w:hideMark/>
          </w:tcPr>
          <w:p w14:paraId="77EB6614" w14:textId="3D348FFD"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Determinar el impacto de la escasez del dólar en las operaciones financieras y comerciales de la empresa Leterago S.A.</w:t>
            </w:r>
          </w:p>
        </w:tc>
        <w:tc>
          <w:tcPr>
            <w:tcW w:w="0" w:type="auto"/>
            <w:vMerge/>
            <w:tcBorders>
              <w:bottom w:val="single" w:sz="4" w:space="0" w:color="auto"/>
            </w:tcBorders>
            <w:vAlign w:val="center"/>
            <w:hideMark/>
          </w:tcPr>
          <w:p w14:paraId="1CB816C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D4DF64D"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2EEE26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Align w:val="center"/>
            <w:hideMark/>
          </w:tcPr>
          <w:p w14:paraId="717081FA"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224976D3" w14:textId="77777777" w:rsidTr="00082743">
        <w:trPr>
          <w:trHeight w:val="300"/>
        </w:trPr>
        <w:tc>
          <w:tcPr>
            <w:tcW w:w="0" w:type="auto"/>
            <w:vMerge/>
            <w:tcBorders>
              <w:bottom w:val="single" w:sz="4" w:space="0" w:color="auto"/>
            </w:tcBorders>
            <w:vAlign w:val="center"/>
            <w:hideMark/>
          </w:tcPr>
          <w:p w14:paraId="555DCCDD"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A892F0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4BDDD2D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7EF78C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8F8190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40E4A24B" w14:textId="138BD67E"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5</w:t>
            </w:r>
          </w:p>
        </w:tc>
        <w:tc>
          <w:tcPr>
            <w:tcW w:w="0" w:type="auto"/>
            <w:vAlign w:val="center"/>
            <w:hideMark/>
          </w:tcPr>
          <w:p w14:paraId="1E32EA0B"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24AC8D8B" w14:textId="77777777" w:rsidTr="00082743">
        <w:trPr>
          <w:trHeight w:val="65"/>
        </w:trPr>
        <w:tc>
          <w:tcPr>
            <w:tcW w:w="0" w:type="auto"/>
            <w:vMerge/>
            <w:tcBorders>
              <w:bottom w:val="single" w:sz="4" w:space="0" w:color="auto"/>
            </w:tcBorders>
            <w:vAlign w:val="center"/>
            <w:hideMark/>
          </w:tcPr>
          <w:p w14:paraId="7760336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40A1ADF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159BE72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8FE7CE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60AB8A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45ADFD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7D4A4100"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4899403A" w14:textId="77777777" w:rsidTr="00082743">
        <w:trPr>
          <w:trHeight w:val="300"/>
        </w:trPr>
        <w:tc>
          <w:tcPr>
            <w:tcW w:w="0" w:type="auto"/>
            <w:vMerge/>
            <w:tcBorders>
              <w:bottom w:val="single" w:sz="4" w:space="0" w:color="auto"/>
            </w:tcBorders>
            <w:vAlign w:val="center"/>
            <w:hideMark/>
          </w:tcPr>
          <w:p w14:paraId="0ABEE0B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57C0AB4B"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1578470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2495E7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vAlign w:val="center"/>
            <w:hideMark/>
          </w:tcPr>
          <w:p w14:paraId="13B8BD71" w14:textId="644E7D3E"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Costo Financiero</w:t>
            </w:r>
          </w:p>
        </w:tc>
        <w:tc>
          <w:tcPr>
            <w:tcW w:w="0" w:type="auto"/>
            <w:vMerge w:val="restart"/>
            <w:tcBorders>
              <w:bottom w:val="single" w:sz="4" w:space="0" w:color="auto"/>
            </w:tcBorders>
            <w:shd w:val="clear" w:color="auto" w:fill="auto"/>
            <w:vAlign w:val="center"/>
            <w:hideMark/>
          </w:tcPr>
          <w:p w14:paraId="314847DB" w14:textId="32B776D6"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6</w:t>
            </w:r>
          </w:p>
        </w:tc>
        <w:tc>
          <w:tcPr>
            <w:tcW w:w="0" w:type="auto"/>
            <w:vAlign w:val="center"/>
            <w:hideMark/>
          </w:tcPr>
          <w:p w14:paraId="3CF9720D"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7995CACB" w14:textId="77777777" w:rsidTr="00082743">
        <w:trPr>
          <w:trHeight w:val="65"/>
        </w:trPr>
        <w:tc>
          <w:tcPr>
            <w:tcW w:w="0" w:type="auto"/>
            <w:vMerge/>
            <w:tcBorders>
              <w:bottom w:val="single" w:sz="4" w:space="0" w:color="auto"/>
            </w:tcBorders>
            <w:vAlign w:val="center"/>
            <w:hideMark/>
          </w:tcPr>
          <w:p w14:paraId="3A41D34D"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A540FD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55F0369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B6A50D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8ACEF4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D63304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41411A2B"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489849BF" w14:textId="77777777" w:rsidTr="00082743">
        <w:trPr>
          <w:trHeight w:val="300"/>
        </w:trPr>
        <w:tc>
          <w:tcPr>
            <w:tcW w:w="0" w:type="auto"/>
            <w:vMerge/>
            <w:tcBorders>
              <w:bottom w:val="single" w:sz="4" w:space="0" w:color="auto"/>
            </w:tcBorders>
            <w:vAlign w:val="center"/>
            <w:hideMark/>
          </w:tcPr>
          <w:p w14:paraId="0291D28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2F460D1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2D6FE30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8644CB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AE000E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vAlign w:val="center"/>
            <w:hideMark/>
          </w:tcPr>
          <w:p w14:paraId="7E8F00B1" w14:textId="73636C17"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8</w:t>
            </w:r>
          </w:p>
        </w:tc>
        <w:tc>
          <w:tcPr>
            <w:tcW w:w="0" w:type="auto"/>
            <w:vAlign w:val="center"/>
            <w:hideMark/>
          </w:tcPr>
          <w:p w14:paraId="4F1A8CCC"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4BB59765" w14:textId="77777777" w:rsidTr="00082743">
        <w:trPr>
          <w:trHeight w:val="65"/>
        </w:trPr>
        <w:tc>
          <w:tcPr>
            <w:tcW w:w="0" w:type="auto"/>
            <w:vMerge/>
            <w:tcBorders>
              <w:bottom w:val="single" w:sz="4" w:space="0" w:color="auto"/>
            </w:tcBorders>
            <w:vAlign w:val="center"/>
            <w:hideMark/>
          </w:tcPr>
          <w:p w14:paraId="155203D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66A5F0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39CD003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88E01F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AED4AB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C5882B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3A9A477F"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55A9D7BF" w14:textId="77777777" w:rsidTr="00E11E04">
        <w:trPr>
          <w:trHeight w:val="452"/>
        </w:trPr>
        <w:tc>
          <w:tcPr>
            <w:tcW w:w="0" w:type="auto"/>
            <w:vMerge/>
            <w:tcBorders>
              <w:bottom w:val="single" w:sz="4" w:space="0" w:color="auto"/>
            </w:tcBorders>
            <w:vAlign w:val="center"/>
            <w:hideMark/>
          </w:tcPr>
          <w:p w14:paraId="107DE9B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497CCEA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5410B21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F8CD28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8756B6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tcBorders>
              <w:bottom w:val="single" w:sz="4" w:space="0" w:color="auto"/>
            </w:tcBorders>
            <w:shd w:val="clear" w:color="auto" w:fill="auto"/>
            <w:vAlign w:val="center"/>
            <w:hideMark/>
          </w:tcPr>
          <w:p w14:paraId="4BA5E02D" w14:textId="752F718E"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9</w:t>
            </w:r>
          </w:p>
        </w:tc>
        <w:tc>
          <w:tcPr>
            <w:tcW w:w="0" w:type="auto"/>
            <w:vAlign w:val="center"/>
            <w:hideMark/>
          </w:tcPr>
          <w:p w14:paraId="3595FA23"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7EF9978E" w14:textId="77777777" w:rsidTr="00082743">
        <w:trPr>
          <w:trHeight w:val="300"/>
        </w:trPr>
        <w:tc>
          <w:tcPr>
            <w:tcW w:w="0" w:type="auto"/>
            <w:vMerge/>
            <w:tcBorders>
              <w:bottom w:val="single" w:sz="4" w:space="0" w:color="auto"/>
            </w:tcBorders>
            <w:vAlign w:val="center"/>
            <w:hideMark/>
          </w:tcPr>
          <w:p w14:paraId="6FC69BB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3150B9D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val="restart"/>
            <w:tcBorders>
              <w:bottom w:val="single" w:sz="4" w:space="0" w:color="auto"/>
            </w:tcBorders>
            <w:shd w:val="clear" w:color="auto" w:fill="auto"/>
            <w:vAlign w:val="center"/>
            <w:hideMark/>
          </w:tcPr>
          <w:p w14:paraId="00F51DA2" w14:textId="634BCCEC"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Analizar la gestión financiera de la empresa Leterago S.A. debido a la falta de estrategias efectivas </w:t>
            </w:r>
          </w:p>
        </w:tc>
        <w:tc>
          <w:tcPr>
            <w:tcW w:w="0" w:type="auto"/>
            <w:vMerge w:val="restart"/>
            <w:tcBorders>
              <w:bottom w:val="single" w:sz="4" w:space="0" w:color="auto"/>
            </w:tcBorders>
            <w:shd w:val="clear" w:color="auto" w:fill="auto"/>
            <w:vAlign w:val="center"/>
            <w:hideMark/>
          </w:tcPr>
          <w:p w14:paraId="567E84C0" w14:textId="44549B8C"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Gestión Financiera</w:t>
            </w:r>
          </w:p>
        </w:tc>
        <w:tc>
          <w:tcPr>
            <w:tcW w:w="0" w:type="auto"/>
            <w:vMerge w:val="restart"/>
            <w:tcBorders>
              <w:bottom w:val="single" w:sz="4" w:space="0" w:color="auto"/>
            </w:tcBorders>
            <w:shd w:val="clear" w:color="auto" w:fill="auto"/>
            <w:vAlign w:val="center"/>
            <w:hideMark/>
          </w:tcPr>
          <w:p w14:paraId="4EB79CBB" w14:textId="3F198C70"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Rentabilidad</w:t>
            </w:r>
          </w:p>
        </w:tc>
        <w:tc>
          <w:tcPr>
            <w:tcW w:w="0" w:type="auto"/>
            <w:vMerge w:val="restart"/>
            <w:tcBorders>
              <w:bottom w:val="single" w:sz="4" w:space="0" w:color="auto"/>
            </w:tcBorders>
            <w:shd w:val="clear" w:color="auto" w:fill="auto"/>
            <w:vAlign w:val="center"/>
            <w:hideMark/>
          </w:tcPr>
          <w:p w14:paraId="75049536" w14:textId="3827BE06"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0</w:t>
            </w:r>
          </w:p>
        </w:tc>
        <w:tc>
          <w:tcPr>
            <w:tcW w:w="0" w:type="auto"/>
            <w:vAlign w:val="center"/>
            <w:hideMark/>
          </w:tcPr>
          <w:p w14:paraId="4BDD2C4E"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78793068" w14:textId="77777777" w:rsidTr="00082743">
        <w:trPr>
          <w:trHeight w:val="55"/>
        </w:trPr>
        <w:tc>
          <w:tcPr>
            <w:tcW w:w="0" w:type="auto"/>
            <w:vMerge/>
            <w:tcBorders>
              <w:bottom w:val="single" w:sz="4" w:space="0" w:color="auto"/>
            </w:tcBorders>
            <w:vAlign w:val="center"/>
            <w:hideMark/>
          </w:tcPr>
          <w:p w14:paraId="4838200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2C3115F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7225714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176F5D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BC17B7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8A9651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1597B7F7"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04CD5520" w14:textId="77777777" w:rsidTr="00082743">
        <w:trPr>
          <w:trHeight w:val="300"/>
        </w:trPr>
        <w:tc>
          <w:tcPr>
            <w:tcW w:w="0" w:type="auto"/>
            <w:vMerge/>
            <w:tcBorders>
              <w:bottom w:val="single" w:sz="4" w:space="0" w:color="auto"/>
            </w:tcBorders>
            <w:vAlign w:val="center"/>
            <w:hideMark/>
          </w:tcPr>
          <w:p w14:paraId="5C42F00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EFF2C4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6E51D98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51241E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876B6C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vAlign w:val="center"/>
            <w:hideMark/>
          </w:tcPr>
          <w:p w14:paraId="3D4F8A53" w14:textId="28E14CAE"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1</w:t>
            </w:r>
          </w:p>
        </w:tc>
        <w:tc>
          <w:tcPr>
            <w:tcW w:w="0" w:type="auto"/>
            <w:vAlign w:val="center"/>
            <w:hideMark/>
          </w:tcPr>
          <w:p w14:paraId="2F7A604E"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51C3AF6D" w14:textId="77777777" w:rsidTr="00082743">
        <w:trPr>
          <w:trHeight w:val="55"/>
        </w:trPr>
        <w:tc>
          <w:tcPr>
            <w:tcW w:w="0" w:type="auto"/>
            <w:vMerge/>
            <w:tcBorders>
              <w:bottom w:val="single" w:sz="4" w:space="0" w:color="auto"/>
            </w:tcBorders>
            <w:vAlign w:val="center"/>
            <w:hideMark/>
          </w:tcPr>
          <w:p w14:paraId="5447565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4FC8E7E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69766D8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F53B1B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8D6DBF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5C10B4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09DBD694"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555E1EBF" w14:textId="77777777" w:rsidTr="00082743">
        <w:trPr>
          <w:trHeight w:val="300"/>
        </w:trPr>
        <w:tc>
          <w:tcPr>
            <w:tcW w:w="0" w:type="auto"/>
            <w:vMerge/>
            <w:tcBorders>
              <w:bottom w:val="single" w:sz="4" w:space="0" w:color="auto"/>
            </w:tcBorders>
            <w:vAlign w:val="center"/>
            <w:hideMark/>
          </w:tcPr>
          <w:p w14:paraId="5B2DC34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5A8B2F1"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33E5739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490FA0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8D45D3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160816AA" w14:textId="61110D04"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2</w:t>
            </w:r>
          </w:p>
        </w:tc>
        <w:tc>
          <w:tcPr>
            <w:tcW w:w="0" w:type="auto"/>
            <w:vAlign w:val="center"/>
            <w:hideMark/>
          </w:tcPr>
          <w:p w14:paraId="4F5A46E2"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4B36CC66" w14:textId="77777777" w:rsidTr="00082743">
        <w:trPr>
          <w:trHeight w:val="55"/>
        </w:trPr>
        <w:tc>
          <w:tcPr>
            <w:tcW w:w="0" w:type="auto"/>
            <w:vMerge/>
            <w:tcBorders>
              <w:bottom w:val="single" w:sz="4" w:space="0" w:color="auto"/>
            </w:tcBorders>
            <w:vAlign w:val="center"/>
            <w:hideMark/>
          </w:tcPr>
          <w:p w14:paraId="16CE6CA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82A8E9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63AD2DD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5C47C0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DD6FA1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1B457DF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53FDD08E"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62394CF9" w14:textId="77777777" w:rsidTr="00082743">
        <w:trPr>
          <w:trHeight w:val="300"/>
        </w:trPr>
        <w:tc>
          <w:tcPr>
            <w:tcW w:w="0" w:type="auto"/>
            <w:vMerge/>
            <w:tcBorders>
              <w:bottom w:val="single" w:sz="4" w:space="0" w:color="auto"/>
            </w:tcBorders>
            <w:vAlign w:val="center"/>
            <w:hideMark/>
          </w:tcPr>
          <w:p w14:paraId="104C45B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591B3D1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val="restart"/>
            <w:tcBorders>
              <w:bottom w:val="single" w:sz="4" w:space="0" w:color="auto"/>
            </w:tcBorders>
            <w:shd w:val="clear" w:color="auto" w:fill="auto"/>
            <w:vAlign w:val="center"/>
            <w:hideMark/>
          </w:tcPr>
          <w:p w14:paraId="0503A3BB" w14:textId="6E034B2D"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Evaluar la relación entre la gestión financiera y la escasez del dólar de la empresa Leterago S.A.</w:t>
            </w:r>
          </w:p>
        </w:tc>
        <w:tc>
          <w:tcPr>
            <w:tcW w:w="0" w:type="auto"/>
            <w:vMerge/>
            <w:tcBorders>
              <w:bottom w:val="single" w:sz="4" w:space="0" w:color="auto"/>
            </w:tcBorders>
            <w:vAlign w:val="center"/>
            <w:hideMark/>
          </w:tcPr>
          <w:p w14:paraId="77ACE08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E2E593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tcBorders>
              <w:bottom w:val="single" w:sz="4" w:space="0" w:color="auto"/>
            </w:tcBorders>
            <w:shd w:val="clear" w:color="auto" w:fill="auto"/>
            <w:noWrap/>
            <w:vAlign w:val="center"/>
            <w:hideMark/>
          </w:tcPr>
          <w:p w14:paraId="132223A6" w14:textId="1EE210BD"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3</w:t>
            </w:r>
          </w:p>
        </w:tc>
        <w:tc>
          <w:tcPr>
            <w:tcW w:w="0" w:type="auto"/>
            <w:vAlign w:val="center"/>
            <w:hideMark/>
          </w:tcPr>
          <w:p w14:paraId="1FBE4A68"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4F08EA28" w14:textId="77777777" w:rsidTr="00082743">
        <w:trPr>
          <w:trHeight w:val="300"/>
        </w:trPr>
        <w:tc>
          <w:tcPr>
            <w:tcW w:w="0" w:type="auto"/>
            <w:vMerge/>
            <w:tcBorders>
              <w:bottom w:val="single" w:sz="4" w:space="0" w:color="auto"/>
            </w:tcBorders>
            <w:vAlign w:val="center"/>
            <w:hideMark/>
          </w:tcPr>
          <w:p w14:paraId="4B4ADA7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11AB607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76A19F2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162C1A1"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4AB151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22548712" w14:textId="2528EE85"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4</w:t>
            </w:r>
          </w:p>
        </w:tc>
        <w:tc>
          <w:tcPr>
            <w:tcW w:w="0" w:type="auto"/>
            <w:vAlign w:val="center"/>
            <w:hideMark/>
          </w:tcPr>
          <w:p w14:paraId="1FCE791C"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75D94E8B" w14:textId="77777777" w:rsidTr="00082743">
        <w:trPr>
          <w:trHeight w:val="55"/>
        </w:trPr>
        <w:tc>
          <w:tcPr>
            <w:tcW w:w="0" w:type="auto"/>
            <w:vMerge/>
            <w:tcBorders>
              <w:bottom w:val="single" w:sz="4" w:space="0" w:color="auto"/>
            </w:tcBorders>
            <w:vAlign w:val="center"/>
            <w:hideMark/>
          </w:tcPr>
          <w:p w14:paraId="240BE93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77FE669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75B20AD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4A55BFA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6A7424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9A5EC30"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1D62E434"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0E77E58D" w14:textId="77777777" w:rsidTr="00082743">
        <w:trPr>
          <w:trHeight w:val="300"/>
        </w:trPr>
        <w:tc>
          <w:tcPr>
            <w:tcW w:w="0" w:type="auto"/>
            <w:vMerge/>
            <w:tcBorders>
              <w:bottom w:val="single" w:sz="4" w:space="0" w:color="auto"/>
            </w:tcBorders>
            <w:vAlign w:val="center"/>
            <w:hideMark/>
          </w:tcPr>
          <w:p w14:paraId="2CA7186B"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2160865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0F0E2CF8"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DDFE18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0DB3A0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754D02EA" w14:textId="45517215"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5</w:t>
            </w:r>
          </w:p>
        </w:tc>
        <w:tc>
          <w:tcPr>
            <w:tcW w:w="0" w:type="auto"/>
            <w:vAlign w:val="center"/>
            <w:hideMark/>
          </w:tcPr>
          <w:p w14:paraId="2675C0F3"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0AB07DCD" w14:textId="77777777" w:rsidTr="00082743">
        <w:trPr>
          <w:trHeight w:val="55"/>
        </w:trPr>
        <w:tc>
          <w:tcPr>
            <w:tcW w:w="0" w:type="auto"/>
            <w:vMerge/>
            <w:tcBorders>
              <w:bottom w:val="single" w:sz="4" w:space="0" w:color="auto"/>
            </w:tcBorders>
            <w:vAlign w:val="center"/>
            <w:hideMark/>
          </w:tcPr>
          <w:p w14:paraId="28ADF95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35432B0A"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6CD6ED7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C607EA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CE72B0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B6A700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3D589748"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140A6E08" w14:textId="77777777" w:rsidTr="00082743">
        <w:trPr>
          <w:trHeight w:val="300"/>
        </w:trPr>
        <w:tc>
          <w:tcPr>
            <w:tcW w:w="0" w:type="auto"/>
            <w:vMerge/>
            <w:tcBorders>
              <w:bottom w:val="single" w:sz="4" w:space="0" w:color="auto"/>
            </w:tcBorders>
            <w:vAlign w:val="center"/>
            <w:hideMark/>
          </w:tcPr>
          <w:p w14:paraId="2FD6D061"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5F04E7D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5A3EEB5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3AD71FFA"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9F29C9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tcBorders>
              <w:bottom w:val="single" w:sz="4" w:space="0" w:color="auto"/>
            </w:tcBorders>
            <w:shd w:val="clear" w:color="auto" w:fill="auto"/>
            <w:noWrap/>
            <w:vAlign w:val="center"/>
            <w:hideMark/>
          </w:tcPr>
          <w:p w14:paraId="1B6D9CAE" w14:textId="6A4FA480"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6</w:t>
            </w:r>
          </w:p>
        </w:tc>
        <w:tc>
          <w:tcPr>
            <w:tcW w:w="0" w:type="auto"/>
            <w:vAlign w:val="center"/>
            <w:hideMark/>
          </w:tcPr>
          <w:p w14:paraId="57207A8E"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1C2BF571" w14:textId="77777777" w:rsidTr="00082743">
        <w:trPr>
          <w:trHeight w:val="300"/>
        </w:trPr>
        <w:tc>
          <w:tcPr>
            <w:tcW w:w="0" w:type="auto"/>
            <w:vMerge/>
            <w:tcBorders>
              <w:bottom w:val="single" w:sz="4" w:space="0" w:color="auto"/>
            </w:tcBorders>
            <w:vAlign w:val="center"/>
            <w:hideMark/>
          </w:tcPr>
          <w:p w14:paraId="6F2BF794"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04C5DE5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val="restart"/>
            <w:tcBorders>
              <w:bottom w:val="single" w:sz="4" w:space="0" w:color="auto"/>
            </w:tcBorders>
            <w:shd w:val="clear" w:color="auto" w:fill="auto"/>
            <w:vAlign w:val="center"/>
            <w:hideMark/>
          </w:tcPr>
          <w:p w14:paraId="35EF1635" w14:textId="584EDE5A"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Diseñar una propuesta financiera para mitigar los impactos negativos de la escasez del dólar para la empresa Leterago S.A.</w:t>
            </w:r>
          </w:p>
        </w:tc>
        <w:tc>
          <w:tcPr>
            <w:tcW w:w="0" w:type="auto"/>
            <w:vMerge/>
            <w:tcBorders>
              <w:bottom w:val="single" w:sz="4" w:space="0" w:color="auto"/>
            </w:tcBorders>
            <w:vAlign w:val="center"/>
            <w:hideMark/>
          </w:tcPr>
          <w:p w14:paraId="3033B2F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vAlign w:val="center"/>
            <w:hideMark/>
          </w:tcPr>
          <w:p w14:paraId="4A66758B" w14:textId="1198DF4B"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Adaptación Estratégica</w:t>
            </w:r>
          </w:p>
        </w:tc>
        <w:tc>
          <w:tcPr>
            <w:tcW w:w="0" w:type="auto"/>
            <w:vMerge w:val="restart"/>
            <w:tcBorders>
              <w:bottom w:val="single" w:sz="4" w:space="0" w:color="auto"/>
            </w:tcBorders>
            <w:shd w:val="clear" w:color="auto" w:fill="auto"/>
            <w:noWrap/>
            <w:vAlign w:val="center"/>
            <w:hideMark/>
          </w:tcPr>
          <w:p w14:paraId="57B822F9" w14:textId="10DC9E18"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 xml:space="preserve">Ítem </w:t>
            </w:r>
            <w:r>
              <w:rPr>
                <w:rFonts w:ascii="Times New Roman" w:eastAsia="Times New Roman" w:hAnsi="Times New Roman" w:cs="Times New Roman"/>
                <w:color w:val="000000"/>
                <w:sz w:val="20"/>
                <w:szCs w:val="20"/>
                <w:lang w:eastAsia="es-HN"/>
              </w:rPr>
              <w:t>7</w:t>
            </w:r>
          </w:p>
        </w:tc>
        <w:tc>
          <w:tcPr>
            <w:tcW w:w="0" w:type="auto"/>
            <w:vAlign w:val="center"/>
            <w:hideMark/>
          </w:tcPr>
          <w:p w14:paraId="4E227D41"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7D1AB8D6" w14:textId="77777777" w:rsidTr="00082743">
        <w:trPr>
          <w:trHeight w:val="55"/>
        </w:trPr>
        <w:tc>
          <w:tcPr>
            <w:tcW w:w="0" w:type="auto"/>
            <w:vMerge/>
            <w:tcBorders>
              <w:bottom w:val="single" w:sz="4" w:space="0" w:color="auto"/>
            </w:tcBorders>
            <w:vAlign w:val="center"/>
            <w:hideMark/>
          </w:tcPr>
          <w:p w14:paraId="5D73A6D2"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38D3BE06"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2E2DD00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E93AE29"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28D252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BD6FCDF"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71AFB75F"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2D22275B" w14:textId="77777777" w:rsidTr="00082743">
        <w:trPr>
          <w:trHeight w:val="300"/>
        </w:trPr>
        <w:tc>
          <w:tcPr>
            <w:tcW w:w="0" w:type="auto"/>
            <w:vMerge/>
            <w:tcBorders>
              <w:bottom w:val="single" w:sz="4" w:space="0" w:color="auto"/>
            </w:tcBorders>
            <w:vAlign w:val="center"/>
            <w:hideMark/>
          </w:tcPr>
          <w:p w14:paraId="0531D75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641FDABB"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351730D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5BA94E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1F057F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2C6B489E" w14:textId="5E53753C"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sidRPr="001458EA">
              <w:rPr>
                <w:rFonts w:ascii="Times New Roman" w:eastAsia="Times New Roman" w:hAnsi="Times New Roman" w:cs="Times New Roman"/>
                <w:color w:val="000000"/>
                <w:sz w:val="20"/>
                <w:szCs w:val="20"/>
                <w:lang w:eastAsia="es-HN"/>
              </w:rPr>
              <w:t>Ítem 1</w:t>
            </w:r>
            <w:r>
              <w:rPr>
                <w:rFonts w:ascii="Times New Roman" w:eastAsia="Times New Roman" w:hAnsi="Times New Roman" w:cs="Times New Roman"/>
                <w:color w:val="000000"/>
                <w:sz w:val="20"/>
                <w:szCs w:val="20"/>
                <w:lang w:eastAsia="es-HN"/>
              </w:rPr>
              <w:t>7</w:t>
            </w:r>
          </w:p>
        </w:tc>
        <w:tc>
          <w:tcPr>
            <w:tcW w:w="0" w:type="auto"/>
            <w:vAlign w:val="center"/>
            <w:hideMark/>
          </w:tcPr>
          <w:p w14:paraId="2ACD9D8E"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850A39" w:rsidRPr="001458EA" w14:paraId="36F03DAC" w14:textId="77777777" w:rsidTr="00082743">
        <w:trPr>
          <w:trHeight w:val="55"/>
        </w:trPr>
        <w:tc>
          <w:tcPr>
            <w:tcW w:w="0" w:type="auto"/>
            <w:vMerge/>
            <w:tcBorders>
              <w:bottom w:val="single" w:sz="4" w:space="0" w:color="auto"/>
            </w:tcBorders>
            <w:vAlign w:val="center"/>
            <w:hideMark/>
          </w:tcPr>
          <w:p w14:paraId="124C8E9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1E065FF1"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759B5F6A"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4A84E8E"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27DA90E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06F5B64D"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1B5F6D49" w14:textId="77777777" w:rsidR="00850A39" w:rsidRPr="001458EA" w:rsidRDefault="00850A39" w:rsidP="00850A39">
            <w:pPr>
              <w:widowControl/>
              <w:jc w:val="center"/>
              <w:rPr>
                <w:rFonts w:ascii="Times New Roman" w:eastAsia="Times New Roman" w:hAnsi="Times New Roman" w:cs="Times New Roman"/>
                <w:color w:val="000000"/>
                <w:sz w:val="20"/>
                <w:szCs w:val="20"/>
                <w:lang w:eastAsia="es-HN"/>
              </w:rPr>
            </w:pPr>
          </w:p>
        </w:tc>
      </w:tr>
      <w:tr w:rsidR="00850A39" w:rsidRPr="001458EA" w14:paraId="1F835D0E" w14:textId="77777777" w:rsidTr="00082743">
        <w:trPr>
          <w:trHeight w:val="300"/>
        </w:trPr>
        <w:tc>
          <w:tcPr>
            <w:tcW w:w="0" w:type="auto"/>
            <w:vMerge/>
            <w:tcBorders>
              <w:bottom w:val="single" w:sz="4" w:space="0" w:color="auto"/>
            </w:tcBorders>
            <w:vAlign w:val="center"/>
            <w:hideMark/>
          </w:tcPr>
          <w:p w14:paraId="397AB325"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33376D1B"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70617667"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6084633"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667A0B3C" w14:textId="77777777" w:rsidR="00850A39" w:rsidRPr="001458EA" w:rsidRDefault="00850A39" w:rsidP="00850A39">
            <w:pPr>
              <w:widowControl/>
              <w:rPr>
                <w:rFonts w:ascii="Times New Roman" w:eastAsia="Times New Roman" w:hAnsi="Times New Roman" w:cs="Times New Roman"/>
                <w:color w:val="000000"/>
                <w:sz w:val="20"/>
                <w:szCs w:val="20"/>
                <w:lang w:eastAsia="es-HN"/>
              </w:rPr>
            </w:pPr>
          </w:p>
        </w:tc>
        <w:tc>
          <w:tcPr>
            <w:tcW w:w="0" w:type="auto"/>
            <w:vMerge w:val="restart"/>
            <w:tcBorders>
              <w:bottom w:val="single" w:sz="4" w:space="0" w:color="auto"/>
            </w:tcBorders>
            <w:shd w:val="clear" w:color="auto" w:fill="auto"/>
            <w:noWrap/>
            <w:vAlign w:val="center"/>
            <w:hideMark/>
          </w:tcPr>
          <w:p w14:paraId="730DEE89" w14:textId="2B4A4FD5" w:rsidR="00850A39" w:rsidRPr="001458EA" w:rsidRDefault="00850A39" w:rsidP="00850A39">
            <w:pPr>
              <w:widowControl/>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Ítem 18</w:t>
            </w:r>
          </w:p>
        </w:tc>
        <w:tc>
          <w:tcPr>
            <w:tcW w:w="0" w:type="auto"/>
            <w:vAlign w:val="center"/>
            <w:hideMark/>
          </w:tcPr>
          <w:p w14:paraId="7884F3A1" w14:textId="77777777" w:rsidR="00850A39" w:rsidRPr="001458EA" w:rsidRDefault="00850A39" w:rsidP="00850A39">
            <w:pPr>
              <w:widowControl/>
              <w:rPr>
                <w:rFonts w:ascii="Times New Roman" w:eastAsia="Times New Roman" w:hAnsi="Times New Roman" w:cs="Times New Roman"/>
                <w:sz w:val="20"/>
                <w:szCs w:val="20"/>
                <w:lang w:eastAsia="es-HN"/>
              </w:rPr>
            </w:pPr>
          </w:p>
        </w:tc>
      </w:tr>
      <w:tr w:rsidR="00082743" w:rsidRPr="001458EA" w14:paraId="571C92D1" w14:textId="77777777" w:rsidTr="00082743">
        <w:trPr>
          <w:trHeight w:val="300"/>
        </w:trPr>
        <w:tc>
          <w:tcPr>
            <w:tcW w:w="0" w:type="auto"/>
            <w:vMerge/>
            <w:tcBorders>
              <w:bottom w:val="single" w:sz="4" w:space="0" w:color="auto"/>
            </w:tcBorders>
            <w:vAlign w:val="center"/>
            <w:hideMark/>
          </w:tcPr>
          <w:p w14:paraId="0D95956A" w14:textId="77777777" w:rsidR="001458EA" w:rsidRPr="001458EA" w:rsidRDefault="001458EA" w:rsidP="001458EA">
            <w:pPr>
              <w:widowControl/>
              <w:rPr>
                <w:rFonts w:ascii="Times New Roman" w:eastAsia="Times New Roman" w:hAnsi="Times New Roman" w:cs="Times New Roman"/>
                <w:color w:val="000000"/>
                <w:sz w:val="20"/>
                <w:szCs w:val="20"/>
                <w:lang w:eastAsia="es-HN"/>
              </w:rPr>
            </w:pPr>
          </w:p>
        </w:tc>
        <w:tc>
          <w:tcPr>
            <w:tcW w:w="2203" w:type="dxa"/>
            <w:vMerge/>
            <w:tcBorders>
              <w:bottom w:val="single" w:sz="4" w:space="0" w:color="auto"/>
            </w:tcBorders>
            <w:vAlign w:val="center"/>
            <w:hideMark/>
          </w:tcPr>
          <w:p w14:paraId="3E91C73E" w14:textId="77777777" w:rsidR="001458EA" w:rsidRPr="001458EA" w:rsidRDefault="001458EA" w:rsidP="001458EA">
            <w:pPr>
              <w:widowControl/>
              <w:rPr>
                <w:rFonts w:ascii="Times New Roman" w:eastAsia="Times New Roman" w:hAnsi="Times New Roman" w:cs="Times New Roman"/>
                <w:color w:val="000000"/>
                <w:sz w:val="20"/>
                <w:szCs w:val="20"/>
                <w:lang w:eastAsia="es-HN"/>
              </w:rPr>
            </w:pPr>
          </w:p>
        </w:tc>
        <w:tc>
          <w:tcPr>
            <w:tcW w:w="2171" w:type="dxa"/>
            <w:vMerge/>
            <w:tcBorders>
              <w:bottom w:val="single" w:sz="4" w:space="0" w:color="auto"/>
            </w:tcBorders>
            <w:vAlign w:val="center"/>
            <w:hideMark/>
          </w:tcPr>
          <w:p w14:paraId="79957727" w14:textId="77777777" w:rsidR="001458EA" w:rsidRPr="001458EA" w:rsidRDefault="001458EA" w:rsidP="001458EA">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6090701" w14:textId="77777777" w:rsidR="001458EA" w:rsidRPr="001458EA" w:rsidRDefault="001458EA" w:rsidP="001458EA">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535EAAAC" w14:textId="77777777" w:rsidR="001458EA" w:rsidRPr="001458EA" w:rsidRDefault="001458EA" w:rsidP="001458EA">
            <w:pPr>
              <w:widowControl/>
              <w:rPr>
                <w:rFonts w:ascii="Times New Roman" w:eastAsia="Times New Roman" w:hAnsi="Times New Roman" w:cs="Times New Roman"/>
                <w:color w:val="000000"/>
                <w:sz w:val="20"/>
                <w:szCs w:val="20"/>
                <w:lang w:eastAsia="es-HN"/>
              </w:rPr>
            </w:pPr>
          </w:p>
        </w:tc>
        <w:tc>
          <w:tcPr>
            <w:tcW w:w="0" w:type="auto"/>
            <w:vMerge/>
            <w:tcBorders>
              <w:bottom w:val="single" w:sz="4" w:space="0" w:color="auto"/>
            </w:tcBorders>
            <w:vAlign w:val="center"/>
            <w:hideMark/>
          </w:tcPr>
          <w:p w14:paraId="71C66551" w14:textId="77777777" w:rsidR="001458EA" w:rsidRPr="001458EA" w:rsidRDefault="001458EA" w:rsidP="001458EA">
            <w:pPr>
              <w:widowControl/>
              <w:rPr>
                <w:rFonts w:ascii="Times New Roman" w:eastAsia="Times New Roman" w:hAnsi="Times New Roman" w:cs="Times New Roman"/>
                <w:color w:val="000000"/>
                <w:sz w:val="20"/>
                <w:szCs w:val="20"/>
                <w:lang w:eastAsia="es-HN"/>
              </w:rPr>
            </w:pPr>
          </w:p>
        </w:tc>
        <w:tc>
          <w:tcPr>
            <w:tcW w:w="0" w:type="auto"/>
            <w:shd w:val="clear" w:color="auto" w:fill="auto"/>
            <w:noWrap/>
            <w:vAlign w:val="center"/>
            <w:hideMark/>
          </w:tcPr>
          <w:p w14:paraId="6329D6A6" w14:textId="77777777" w:rsidR="001458EA" w:rsidRPr="001458EA" w:rsidRDefault="001458EA" w:rsidP="001458EA">
            <w:pPr>
              <w:widowControl/>
              <w:jc w:val="center"/>
              <w:rPr>
                <w:rFonts w:ascii="Times New Roman" w:eastAsia="Times New Roman" w:hAnsi="Times New Roman" w:cs="Times New Roman"/>
                <w:color w:val="000000"/>
                <w:sz w:val="20"/>
                <w:szCs w:val="20"/>
                <w:lang w:eastAsia="es-HN"/>
              </w:rPr>
            </w:pPr>
          </w:p>
        </w:tc>
      </w:tr>
    </w:tbl>
    <w:p w14:paraId="5DEDCA56" w14:textId="5887A600" w:rsidR="003609AF" w:rsidRPr="00400276" w:rsidRDefault="003609AF" w:rsidP="003609AF">
      <w:pPr>
        <w:pStyle w:val="TextoPrincipal"/>
        <w:ind w:firstLine="0"/>
      </w:pPr>
      <w:r w:rsidRPr="009535F9">
        <w:rPr>
          <w:i/>
          <w:iCs/>
        </w:rPr>
        <w:t>Fuente:</w:t>
      </w:r>
      <w:r w:rsidRPr="00400276">
        <w:t xml:space="preserve"> Elaboración Propia.</w:t>
      </w:r>
    </w:p>
    <w:p w14:paraId="7AA3632E" w14:textId="1EDD4697" w:rsidR="00765582" w:rsidRPr="00400276" w:rsidRDefault="00545641" w:rsidP="002017D0">
      <w:pPr>
        <w:pStyle w:val="TextoPrincipal"/>
      </w:pPr>
      <w:r w:rsidRPr="00545641">
        <w:t xml:space="preserve">La matriz </w:t>
      </w:r>
      <w:r w:rsidR="00CA07AF">
        <w:t xml:space="preserve">anterior </w:t>
      </w:r>
      <w:r w:rsidRPr="00545641">
        <w:t>detalla la estructura de la presente investigación, demostrando de forma clara el problema de investigación, el objetivo general y los objetivos específicos. Además, presenta la separación entre las variables, donde la gestión financiera es la variable dependiente, y la escasez de dólar es la variable independiente.</w:t>
      </w:r>
    </w:p>
    <w:p w14:paraId="15306553" w14:textId="3BA706B9" w:rsidR="00D4527C" w:rsidRPr="00400276" w:rsidRDefault="00D4527C" w:rsidP="00D4527C">
      <w:pPr>
        <w:pStyle w:val="Heading3"/>
        <w:numPr>
          <w:ilvl w:val="2"/>
          <w:numId w:val="3"/>
        </w:numPr>
        <w:ind w:left="1287"/>
        <w:rPr>
          <w:rFonts w:cs="Times New Roman"/>
          <w:b w:val="0"/>
          <w:bCs/>
        </w:rPr>
      </w:pPr>
      <w:bookmarkStart w:id="457" w:name="_Toc183963434"/>
      <w:r w:rsidRPr="00400276">
        <w:rPr>
          <w:rFonts w:cs="Times New Roman"/>
          <w:b w:val="0"/>
          <w:bCs/>
        </w:rPr>
        <w:t>ESQUEMA DE VARIABLES DE ESTUDIO</w:t>
      </w:r>
      <w:bookmarkEnd w:id="457"/>
    </w:p>
    <w:p w14:paraId="0D5BE558" w14:textId="157BD0E2" w:rsidR="007E6124" w:rsidRPr="00400276" w:rsidRDefault="000743FF" w:rsidP="009C7E6A">
      <w:pPr>
        <w:pStyle w:val="TextoPrincipal"/>
      </w:pPr>
      <w:r w:rsidRPr="00400276">
        <w:t xml:space="preserve">Este estudio presenta la identificación de variables que influyen la gestión financiera de la empresa Leterago S.A. Para ello, se establecieron las variables de la investigación que permitieron obtener la información y los datos necesarios para responder a las preguntas de investigación. Así, se </w:t>
      </w:r>
      <w:r w:rsidR="007D091E">
        <w:t xml:space="preserve">podrá </w:t>
      </w:r>
      <w:r w:rsidRPr="00400276">
        <w:t>mostrar de forma gráfica la relación existente entre las variables mediante un diagrama, que facilitará el análisis de los resultados obtenidos. El diagrama de las variables del estudio se presenta a continuación:</w:t>
      </w:r>
    </w:p>
    <w:p w14:paraId="73BBF178" w14:textId="657657AC" w:rsidR="008740BA" w:rsidRPr="00400276" w:rsidRDefault="00DC0931" w:rsidP="004D1671">
      <w:pPr>
        <w:widowControl/>
        <w:spacing w:after="160" w:line="259" w:lineRule="auto"/>
        <w:jc w:val="center"/>
      </w:pPr>
      <w:r>
        <w:rPr>
          <w:noProof/>
          <w:lang w:val="en-US"/>
        </w:rPr>
        <w:drawing>
          <wp:inline distT="0" distB="0" distL="0" distR="0" wp14:anchorId="39994D4E" wp14:editId="5224B666">
            <wp:extent cx="3347085" cy="1706880"/>
            <wp:effectExtent l="0" t="0" r="5715" b="7620"/>
            <wp:docPr id="14373309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47085" cy="1706880"/>
                    </a:xfrm>
                    <a:prstGeom prst="rect">
                      <a:avLst/>
                    </a:prstGeom>
                    <a:noFill/>
                  </pic:spPr>
                </pic:pic>
              </a:graphicData>
            </a:graphic>
          </wp:inline>
        </w:drawing>
      </w:r>
    </w:p>
    <w:p w14:paraId="45B3D5F9" w14:textId="3A377B6C" w:rsidR="008C0E83" w:rsidRPr="00400276" w:rsidRDefault="008C0E83" w:rsidP="004D1671">
      <w:pPr>
        <w:pStyle w:val="TextoPrincipal"/>
        <w:ind w:firstLine="0"/>
        <w:jc w:val="left"/>
        <w:rPr>
          <w:b/>
          <w:bCs/>
        </w:rPr>
      </w:pPr>
      <w:bookmarkStart w:id="458" w:name="_Toc184850687"/>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w:t>
      </w:r>
      <w:r w:rsidRPr="00400276">
        <w:rPr>
          <w:b/>
          <w:bCs/>
        </w:rPr>
        <w:fldChar w:fldCharType="end"/>
      </w:r>
      <w:r w:rsidRPr="00400276">
        <w:rPr>
          <w:b/>
          <w:bCs/>
        </w:rPr>
        <w:t xml:space="preserve">. Variable </w:t>
      </w:r>
      <w:bookmarkStart w:id="459" w:name="_Hlk179231602"/>
      <w:r w:rsidRPr="00400276">
        <w:rPr>
          <w:b/>
          <w:bCs/>
        </w:rPr>
        <w:t xml:space="preserve">Escasez del </w:t>
      </w:r>
      <w:r w:rsidR="003761E9" w:rsidRPr="00400276">
        <w:rPr>
          <w:b/>
          <w:bCs/>
        </w:rPr>
        <w:t>D</w:t>
      </w:r>
      <w:r w:rsidRPr="00400276">
        <w:rPr>
          <w:b/>
          <w:bCs/>
        </w:rPr>
        <w:t>ólar</w:t>
      </w:r>
      <w:bookmarkEnd w:id="458"/>
      <w:bookmarkEnd w:id="459"/>
    </w:p>
    <w:p w14:paraId="57657B44" w14:textId="77777777" w:rsidR="008C0E83" w:rsidRPr="00400276" w:rsidRDefault="008C0E83" w:rsidP="004D1671">
      <w:pPr>
        <w:pStyle w:val="TextoPrincipal"/>
        <w:ind w:firstLine="0"/>
        <w:jc w:val="left"/>
      </w:pPr>
      <w:r w:rsidRPr="009535F9">
        <w:rPr>
          <w:i/>
          <w:iCs/>
        </w:rPr>
        <w:t>Fuente:</w:t>
      </w:r>
      <w:r w:rsidRPr="00400276">
        <w:t xml:space="preserve"> Elaboración Propia.</w:t>
      </w:r>
    </w:p>
    <w:p w14:paraId="2A1EFCB5" w14:textId="533DA078" w:rsidR="00FE6337" w:rsidRPr="00400276" w:rsidRDefault="00DC0931" w:rsidP="00230886">
      <w:pPr>
        <w:pStyle w:val="TextoPrincipal"/>
        <w:tabs>
          <w:tab w:val="left" w:pos="426"/>
        </w:tabs>
        <w:ind w:firstLine="0"/>
        <w:jc w:val="center"/>
        <w:rPr>
          <w:b/>
          <w:bCs/>
        </w:rPr>
      </w:pPr>
      <w:r>
        <w:rPr>
          <w:b/>
          <w:bCs/>
          <w:noProof/>
          <w:lang w:val="en-US"/>
        </w:rPr>
        <w:lastRenderedPageBreak/>
        <w:drawing>
          <wp:inline distT="0" distB="0" distL="0" distR="0" wp14:anchorId="75B15DF0" wp14:editId="5F6F7DE5">
            <wp:extent cx="3347085" cy="1713230"/>
            <wp:effectExtent l="0" t="0" r="5715" b="1270"/>
            <wp:docPr id="13924558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47085" cy="1713230"/>
                    </a:xfrm>
                    <a:prstGeom prst="rect">
                      <a:avLst/>
                    </a:prstGeom>
                    <a:noFill/>
                  </pic:spPr>
                </pic:pic>
              </a:graphicData>
            </a:graphic>
          </wp:inline>
        </w:drawing>
      </w:r>
    </w:p>
    <w:p w14:paraId="01D16D8C" w14:textId="6FBC082F" w:rsidR="00FE6337" w:rsidRPr="00400276" w:rsidRDefault="00FE6337" w:rsidP="00FE6337">
      <w:pPr>
        <w:pStyle w:val="TextoPrincipal"/>
        <w:ind w:firstLine="0"/>
        <w:rPr>
          <w:b/>
          <w:bCs/>
        </w:rPr>
      </w:pPr>
      <w:bookmarkStart w:id="460" w:name="_Toc184850688"/>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2</w:t>
      </w:r>
      <w:r w:rsidRPr="00400276">
        <w:rPr>
          <w:b/>
          <w:bCs/>
        </w:rPr>
        <w:fldChar w:fldCharType="end"/>
      </w:r>
      <w:r w:rsidRPr="00400276">
        <w:rPr>
          <w:b/>
          <w:bCs/>
        </w:rPr>
        <w:t xml:space="preserve">. Variable </w:t>
      </w:r>
      <w:bookmarkStart w:id="461" w:name="_Hlk179231610"/>
      <w:r w:rsidRPr="00400276">
        <w:rPr>
          <w:b/>
          <w:bCs/>
        </w:rPr>
        <w:t>Gestión Financiera</w:t>
      </w:r>
      <w:bookmarkEnd w:id="460"/>
      <w:bookmarkEnd w:id="461"/>
    </w:p>
    <w:p w14:paraId="5A643367" w14:textId="77777777" w:rsidR="00FE6337" w:rsidRPr="00400276" w:rsidRDefault="00FE6337" w:rsidP="00FE6337">
      <w:pPr>
        <w:pStyle w:val="TextoPrincipal"/>
        <w:ind w:firstLine="0"/>
      </w:pPr>
      <w:r w:rsidRPr="009535F9">
        <w:rPr>
          <w:i/>
          <w:iCs/>
        </w:rPr>
        <w:t>Fuente:</w:t>
      </w:r>
      <w:r w:rsidRPr="00400276">
        <w:t xml:space="preserve"> Elaboración Propia.</w:t>
      </w:r>
    </w:p>
    <w:p w14:paraId="2F6D76E6" w14:textId="3EE73DBA" w:rsidR="002015D5" w:rsidRPr="00400276" w:rsidRDefault="002015D5" w:rsidP="002015D5">
      <w:pPr>
        <w:pStyle w:val="Heading3"/>
        <w:numPr>
          <w:ilvl w:val="2"/>
          <w:numId w:val="3"/>
        </w:numPr>
        <w:ind w:left="1287"/>
        <w:rPr>
          <w:rFonts w:cs="Times New Roman"/>
          <w:b w:val="0"/>
          <w:bCs/>
        </w:rPr>
      </w:pPr>
      <w:bookmarkStart w:id="462" w:name="_Toc183963435"/>
      <w:r w:rsidRPr="00400276">
        <w:rPr>
          <w:rFonts w:cs="Times New Roman"/>
          <w:b w:val="0"/>
          <w:bCs/>
        </w:rPr>
        <w:t>OPERACIONALIZACIÓN DE VARIABLES</w:t>
      </w:r>
      <w:bookmarkEnd w:id="462"/>
    </w:p>
    <w:p w14:paraId="157712ED" w14:textId="5737DC39" w:rsidR="002015D5" w:rsidRPr="00400276" w:rsidRDefault="002015D5" w:rsidP="002015D5">
      <w:pPr>
        <w:pStyle w:val="TextoPrincipal"/>
      </w:pPr>
      <w:r w:rsidRPr="00400276">
        <w:t>Dando seguimiento a la matriz de congruencia desarrollada</w:t>
      </w:r>
      <w:r w:rsidR="00167432">
        <w:t xml:space="preserve"> anteriormente</w:t>
      </w:r>
      <w:r w:rsidRPr="00400276">
        <w:t xml:space="preserve">, </w:t>
      </w:r>
      <w:r w:rsidR="00843372" w:rsidRPr="00843372">
        <w:t>se procedió con la operacionalización de las variables, lo cual permitió identificar las dimensiones e ítems para la medición de cada una. Este proceso incluyó la definición conceptual y operativa de las variables, y s</w:t>
      </w:r>
      <w:r w:rsidR="00B916B3">
        <w:t>ervirá</w:t>
      </w:r>
      <w:r w:rsidR="00843372" w:rsidRPr="00843372">
        <w:t xml:space="preserve"> como base para el desarrollo de las preguntas que integran la encuesta.</w:t>
      </w:r>
    </w:p>
    <w:p w14:paraId="523E57AB" w14:textId="65C9954C" w:rsidR="00F5173F" w:rsidRDefault="00F5173F" w:rsidP="00F5173F">
      <w:pPr>
        <w:pStyle w:val="TextoPrincipal"/>
        <w:ind w:firstLine="0"/>
        <w:rPr>
          <w:b/>
          <w:bCs/>
        </w:rPr>
      </w:pPr>
      <w:bookmarkStart w:id="463" w:name="_Toc183463431"/>
      <w:r w:rsidRPr="00400276">
        <w:rPr>
          <w:b/>
          <w:bCs/>
        </w:rPr>
        <w:t xml:space="preserve">Tabla </w:t>
      </w:r>
      <w:r w:rsidRPr="00400276">
        <w:rPr>
          <w:b/>
          <w:bCs/>
        </w:rPr>
        <w:fldChar w:fldCharType="begin"/>
      </w:r>
      <w:r w:rsidRPr="00400276">
        <w:rPr>
          <w:b/>
          <w:bCs/>
        </w:rPr>
        <w:instrText xml:space="preserve"> SEQ Tabla \* ARABIC </w:instrText>
      </w:r>
      <w:r w:rsidRPr="00400276">
        <w:rPr>
          <w:b/>
          <w:bCs/>
        </w:rPr>
        <w:fldChar w:fldCharType="separate"/>
      </w:r>
      <w:r w:rsidR="00A61218">
        <w:rPr>
          <w:b/>
          <w:bCs/>
          <w:noProof/>
        </w:rPr>
        <w:t>4</w:t>
      </w:r>
      <w:r w:rsidRPr="00400276">
        <w:fldChar w:fldCharType="end"/>
      </w:r>
      <w:r w:rsidRPr="00400276">
        <w:rPr>
          <w:b/>
          <w:bCs/>
        </w:rPr>
        <w:t xml:space="preserve">. </w:t>
      </w:r>
      <w:r w:rsidR="00E122AB" w:rsidRPr="00400276">
        <w:rPr>
          <w:b/>
          <w:bCs/>
        </w:rPr>
        <w:t>Operacionalización de Variables</w:t>
      </w:r>
      <w:bookmarkEnd w:id="463"/>
    </w:p>
    <w:tbl>
      <w:tblPr>
        <w:tblW w:w="0" w:type="auto"/>
        <w:tblLayout w:type="fixed"/>
        <w:tblCellMar>
          <w:top w:w="15" w:type="dxa"/>
          <w:left w:w="70" w:type="dxa"/>
          <w:right w:w="70" w:type="dxa"/>
        </w:tblCellMar>
        <w:tblLook w:val="04A0" w:firstRow="1" w:lastRow="0" w:firstColumn="1" w:lastColumn="0" w:noHBand="0" w:noVBand="1"/>
      </w:tblPr>
      <w:tblGrid>
        <w:gridCol w:w="1371"/>
        <w:gridCol w:w="2244"/>
        <w:gridCol w:w="1524"/>
        <w:gridCol w:w="1949"/>
        <w:gridCol w:w="2126"/>
        <w:gridCol w:w="160"/>
      </w:tblGrid>
      <w:tr w:rsidR="00103DED" w:rsidRPr="0046747A" w14:paraId="09237747" w14:textId="77777777" w:rsidTr="00103DED">
        <w:trPr>
          <w:gridAfter w:val="1"/>
          <w:wAfter w:w="146" w:type="dxa"/>
          <w:trHeight w:val="285"/>
        </w:trPr>
        <w:tc>
          <w:tcPr>
            <w:tcW w:w="1371" w:type="dxa"/>
            <w:tcBorders>
              <w:top w:val="single" w:sz="4" w:space="0" w:color="auto"/>
              <w:bottom w:val="single" w:sz="4" w:space="0" w:color="auto"/>
            </w:tcBorders>
            <w:shd w:val="clear" w:color="auto" w:fill="auto"/>
            <w:noWrap/>
            <w:vAlign w:val="center"/>
            <w:hideMark/>
          </w:tcPr>
          <w:p w14:paraId="73FA953E" w14:textId="77777777" w:rsidR="00103DED" w:rsidRPr="0046747A" w:rsidRDefault="00103DED" w:rsidP="007B0C4F">
            <w:pPr>
              <w:widowControl/>
              <w:jc w:val="center"/>
              <w:rPr>
                <w:rFonts w:ascii="Times New Roman" w:eastAsia="Times New Roman" w:hAnsi="Times New Roman" w:cs="Times New Roman"/>
                <w:b/>
                <w:bCs/>
                <w:color w:val="000000"/>
                <w:lang w:eastAsia="es-HN"/>
              </w:rPr>
            </w:pPr>
            <w:r w:rsidRPr="0046747A">
              <w:rPr>
                <w:rFonts w:ascii="Times New Roman" w:eastAsia="Times New Roman" w:hAnsi="Times New Roman" w:cs="Times New Roman"/>
                <w:b/>
                <w:bCs/>
                <w:color w:val="000000"/>
                <w:lang w:eastAsia="es-HN"/>
              </w:rPr>
              <w:t>Variable</w:t>
            </w:r>
          </w:p>
        </w:tc>
        <w:tc>
          <w:tcPr>
            <w:tcW w:w="2244" w:type="dxa"/>
            <w:tcBorders>
              <w:top w:val="single" w:sz="4" w:space="0" w:color="auto"/>
              <w:bottom w:val="single" w:sz="4" w:space="0" w:color="auto"/>
            </w:tcBorders>
            <w:shd w:val="clear" w:color="auto" w:fill="auto"/>
            <w:noWrap/>
            <w:vAlign w:val="center"/>
            <w:hideMark/>
          </w:tcPr>
          <w:p w14:paraId="6F3C5073" w14:textId="77777777" w:rsidR="00103DED" w:rsidRPr="0046747A" w:rsidRDefault="00103DED" w:rsidP="007B0C4F">
            <w:pPr>
              <w:widowControl/>
              <w:jc w:val="center"/>
              <w:rPr>
                <w:rFonts w:ascii="Times New Roman" w:eastAsia="Times New Roman" w:hAnsi="Times New Roman" w:cs="Times New Roman"/>
                <w:b/>
                <w:bCs/>
                <w:color w:val="000000"/>
                <w:lang w:eastAsia="es-HN"/>
              </w:rPr>
            </w:pPr>
            <w:r w:rsidRPr="0046747A">
              <w:rPr>
                <w:rFonts w:ascii="Times New Roman" w:eastAsia="Times New Roman" w:hAnsi="Times New Roman" w:cs="Times New Roman"/>
                <w:b/>
                <w:bCs/>
                <w:color w:val="000000"/>
                <w:lang w:eastAsia="es-HN"/>
              </w:rPr>
              <w:t>Definición Conceptual</w:t>
            </w:r>
          </w:p>
        </w:tc>
        <w:tc>
          <w:tcPr>
            <w:tcW w:w="1524" w:type="dxa"/>
            <w:tcBorders>
              <w:top w:val="single" w:sz="4" w:space="0" w:color="auto"/>
              <w:bottom w:val="single" w:sz="4" w:space="0" w:color="auto"/>
            </w:tcBorders>
            <w:shd w:val="clear" w:color="auto" w:fill="auto"/>
            <w:noWrap/>
            <w:vAlign w:val="center"/>
            <w:hideMark/>
          </w:tcPr>
          <w:p w14:paraId="77E73F63" w14:textId="77777777" w:rsidR="00103DED" w:rsidRPr="0046747A" w:rsidRDefault="00103DED" w:rsidP="007B0C4F">
            <w:pPr>
              <w:widowControl/>
              <w:jc w:val="center"/>
              <w:rPr>
                <w:rFonts w:ascii="Times New Roman" w:eastAsia="Times New Roman" w:hAnsi="Times New Roman" w:cs="Times New Roman"/>
                <w:b/>
                <w:bCs/>
                <w:color w:val="000000"/>
                <w:lang w:eastAsia="es-HN"/>
              </w:rPr>
            </w:pPr>
            <w:r w:rsidRPr="0046747A">
              <w:rPr>
                <w:rFonts w:ascii="Times New Roman" w:eastAsia="Times New Roman" w:hAnsi="Times New Roman" w:cs="Times New Roman"/>
                <w:b/>
                <w:bCs/>
                <w:color w:val="000000"/>
                <w:lang w:eastAsia="es-HN"/>
              </w:rPr>
              <w:t>Definición Operacional</w:t>
            </w:r>
          </w:p>
        </w:tc>
        <w:tc>
          <w:tcPr>
            <w:tcW w:w="1949" w:type="dxa"/>
            <w:tcBorders>
              <w:top w:val="single" w:sz="4" w:space="0" w:color="auto"/>
              <w:bottom w:val="single" w:sz="4" w:space="0" w:color="auto"/>
            </w:tcBorders>
            <w:shd w:val="clear" w:color="auto" w:fill="auto"/>
            <w:noWrap/>
            <w:vAlign w:val="center"/>
            <w:hideMark/>
          </w:tcPr>
          <w:p w14:paraId="7D77C3A7" w14:textId="77777777" w:rsidR="00103DED" w:rsidRPr="0046747A" w:rsidRDefault="00103DED" w:rsidP="007B0C4F">
            <w:pPr>
              <w:widowControl/>
              <w:jc w:val="center"/>
              <w:rPr>
                <w:rFonts w:ascii="Times New Roman" w:eastAsia="Times New Roman" w:hAnsi="Times New Roman" w:cs="Times New Roman"/>
                <w:b/>
                <w:bCs/>
                <w:color w:val="000000"/>
                <w:lang w:eastAsia="es-HN"/>
              </w:rPr>
            </w:pPr>
            <w:r w:rsidRPr="0046747A">
              <w:rPr>
                <w:rFonts w:ascii="Times New Roman" w:eastAsia="Times New Roman" w:hAnsi="Times New Roman" w:cs="Times New Roman"/>
                <w:b/>
                <w:bCs/>
                <w:color w:val="000000"/>
                <w:lang w:eastAsia="es-HN"/>
              </w:rPr>
              <w:t>Dimensiones</w:t>
            </w:r>
          </w:p>
        </w:tc>
        <w:tc>
          <w:tcPr>
            <w:tcW w:w="2126" w:type="dxa"/>
            <w:tcBorders>
              <w:top w:val="single" w:sz="4" w:space="0" w:color="auto"/>
              <w:bottom w:val="single" w:sz="4" w:space="0" w:color="auto"/>
            </w:tcBorders>
            <w:shd w:val="clear" w:color="auto" w:fill="auto"/>
            <w:noWrap/>
            <w:vAlign w:val="center"/>
            <w:hideMark/>
          </w:tcPr>
          <w:p w14:paraId="7699E642" w14:textId="77777777" w:rsidR="00103DED" w:rsidRPr="0046747A" w:rsidRDefault="00103DED" w:rsidP="007B0C4F">
            <w:pPr>
              <w:widowControl/>
              <w:jc w:val="center"/>
              <w:rPr>
                <w:rFonts w:ascii="Times New Roman" w:eastAsia="Times New Roman" w:hAnsi="Times New Roman" w:cs="Times New Roman"/>
                <w:b/>
                <w:bCs/>
                <w:color w:val="000000"/>
                <w:lang w:eastAsia="es-HN"/>
              </w:rPr>
            </w:pPr>
            <w:r w:rsidRPr="0046747A">
              <w:rPr>
                <w:rFonts w:ascii="Times New Roman" w:eastAsia="Times New Roman" w:hAnsi="Times New Roman" w:cs="Times New Roman"/>
                <w:b/>
                <w:bCs/>
                <w:color w:val="000000"/>
                <w:lang w:eastAsia="es-HN"/>
              </w:rPr>
              <w:t>Ítems</w:t>
            </w:r>
          </w:p>
        </w:tc>
      </w:tr>
      <w:tr w:rsidR="00103DED" w:rsidRPr="0046747A" w14:paraId="50DDDC26" w14:textId="77777777" w:rsidTr="00103DED">
        <w:trPr>
          <w:gridAfter w:val="1"/>
          <w:wAfter w:w="146" w:type="dxa"/>
          <w:trHeight w:val="330"/>
        </w:trPr>
        <w:tc>
          <w:tcPr>
            <w:tcW w:w="1371" w:type="dxa"/>
            <w:vMerge w:val="restart"/>
            <w:tcBorders>
              <w:top w:val="single" w:sz="4" w:space="0" w:color="auto"/>
              <w:bottom w:val="single" w:sz="4" w:space="0" w:color="auto"/>
            </w:tcBorders>
            <w:shd w:val="clear" w:color="auto" w:fill="auto"/>
            <w:noWrap/>
            <w:vAlign w:val="center"/>
            <w:hideMark/>
          </w:tcPr>
          <w:p w14:paraId="30A397AA" w14:textId="30476EB1"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Escasez del </w:t>
            </w:r>
            <w:r>
              <w:rPr>
                <w:rFonts w:ascii="Times New Roman" w:eastAsia="Times New Roman" w:hAnsi="Times New Roman" w:cs="Times New Roman"/>
                <w:color w:val="000000"/>
                <w:lang w:eastAsia="es-HN"/>
              </w:rPr>
              <w:t>dólar</w:t>
            </w:r>
          </w:p>
        </w:tc>
        <w:tc>
          <w:tcPr>
            <w:tcW w:w="2244" w:type="dxa"/>
            <w:vMerge w:val="restart"/>
            <w:tcBorders>
              <w:top w:val="single" w:sz="4" w:space="0" w:color="auto"/>
              <w:bottom w:val="single" w:sz="4" w:space="0" w:color="auto"/>
            </w:tcBorders>
            <w:shd w:val="clear" w:color="auto" w:fill="auto"/>
            <w:vAlign w:val="center"/>
            <w:hideMark/>
          </w:tcPr>
          <w:p w14:paraId="0EFE296E"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Se puede definir como escasez de divisas a los fenómenos de una economía que ocurre cuando un país carece de suficientes divisas para importar materias primas del exterior o satisfacer la demanda interna de bienes importados (Westreicher, 2021, p. 2).</w:t>
            </w:r>
          </w:p>
        </w:tc>
        <w:tc>
          <w:tcPr>
            <w:tcW w:w="1524" w:type="dxa"/>
            <w:vMerge w:val="restart"/>
            <w:tcBorders>
              <w:top w:val="single" w:sz="4" w:space="0" w:color="auto"/>
              <w:bottom w:val="single" w:sz="4" w:space="0" w:color="auto"/>
            </w:tcBorders>
            <w:shd w:val="clear" w:color="auto" w:fill="auto"/>
            <w:vAlign w:val="center"/>
            <w:hideMark/>
          </w:tcPr>
          <w:p w14:paraId="47881E2D"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Se da cuando en un país no cuenta con suficiente dinero en moneda extranjera para importar materias primas </w:t>
            </w:r>
          </w:p>
        </w:tc>
        <w:tc>
          <w:tcPr>
            <w:tcW w:w="1949" w:type="dxa"/>
            <w:vMerge w:val="restart"/>
            <w:tcBorders>
              <w:top w:val="single" w:sz="4" w:space="0" w:color="auto"/>
              <w:bottom w:val="single" w:sz="4" w:space="0" w:color="auto"/>
            </w:tcBorders>
            <w:shd w:val="clear" w:color="auto" w:fill="auto"/>
            <w:noWrap/>
            <w:vAlign w:val="center"/>
            <w:hideMark/>
          </w:tcPr>
          <w:p w14:paraId="4BFA8D8C"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Operaciones</w:t>
            </w:r>
          </w:p>
        </w:tc>
        <w:tc>
          <w:tcPr>
            <w:tcW w:w="2126" w:type="dxa"/>
            <w:tcBorders>
              <w:top w:val="single" w:sz="4" w:space="0" w:color="auto"/>
              <w:bottom w:val="single" w:sz="4" w:space="0" w:color="auto"/>
            </w:tcBorders>
            <w:shd w:val="clear" w:color="auto" w:fill="auto"/>
            <w:vAlign w:val="center"/>
            <w:hideMark/>
          </w:tcPr>
          <w:p w14:paraId="66150E98"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Importar</w:t>
            </w:r>
          </w:p>
        </w:tc>
      </w:tr>
      <w:tr w:rsidR="00103DED" w:rsidRPr="0046747A" w14:paraId="4220A53E" w14:textId="77777777" w:rsidTr="00103DED">
        <w:trPr>
          <w:gridAfter w:val="1"/>
          <w:wAfter w:w="146" w:type="dxa"/>
          <w:trHeight w:val="450"/>
        </w:trPr>
        <w:tc>
          <w:tcPr>
            <w:tcW w:w="1371" w:type="dxa"/>
            <w:vMerge/>
            <w:tcBorders>
              <w:bottom w:val="single" w:sz="4" w:space="0" w:color="auto"/>
            </w:tcBorders>
            <w:vAlign w:val="center"/>
            <w:hideMark/>
          </w:tcPr>
          <w:p w14:paraId="6A536C1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1D671A8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17719B4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7C5E3A9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45FAD094"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Volumen </w:t>
            </w:r>
            <w:r>
              <w:rPr>
                <w:rFonts w:ascii="Times New Roman" w:eastAsia="Times New Roman" w:hAnsi="Times New Roman" w:cs="Times New Roman"/>
                <w:color w:val="000000"/>
                <w:lang w:eastAsia="es-HN"/>
              </w:rPr>
              <w:t>d</w:t>
            </w:r>
            <w:r w:rsidRPr="0046747A">
              <w:rPr>
                <w:rFonts w:ascii="Times New Roman" w:eastAsia="Times New Roman" w:hAnsi="Times New Roman" w:cs="Times New Roman"/>
                <w:color w:val="000000"/>
                <w:lang w:eastAsia="es-HN"/>
              </w:rPr>
              <w:t>e Producción</w:t>
            </w:r>
          </w:p>
        </w:tc>
      </w:tr>
      <w:tr w:rsidR="00103DED" w:rsidRPr="0046747A" w14:paraId="59AB397E" w14:textId="77777777" w:rsidTr="00103DED">
        <w:trPr>
          <w:trHeight w:val="65"/>
        </w:trPr>
        <w:tc>
          <w:tcPr>
            <w:tcW w:w="1371" w:type="dxa"/>
            <w:vMerge/>
            <w:tcBorders>
              <w:bottom w:val="single" w:sz="4" w:space="0" w:color="auto"/>
            </w:tcBorders>
            <w:vAlign w:val="center"/>
            <w:hideMark/>
          </w:tcPr>
          <w:p w14:paraId="79700F71"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5B0D4CA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28434E9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392B6E4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52321E5D"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67C3B2B2"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21CC05C3" w14:textId="77777777" w:rsidTr="00103DED">
        <w:trPr>
          <w:trHeight w:val="65"/>
        </w:trPr>
        <w:tc>
          <w:tcPr>
            <w:tcW w:w="1371" w:type="dxa"/>
            <w:vMerge/>
            <w:tcBorders>
              <w:bottom w:val="single" w:sz="4" w:space="0" w:color="auto"/>
            </w:tcBorders>
            <w:vAlign w:val="center"/>
            <w:hideMark/>
          </w:tcPr>
          <w:p w14:paraId="18C9870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064D820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66828E7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399FC34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tcBorders>
              <w:bottom w:val="single" w:sz="4" w:space="0" w:color="auto"/>
            </w:tcBorders>
            <w:shd w:val="clear" w:color="auto" w:fill="auto"/>
            <w:vAlign w:val="center"/>
            <w:hideMark/>
          </w:tcPr>
          <w:p w14:paraId="4113F534"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Calidad </w:t>
            </w:r>
            <w:r>
              <w:rPr>
                <w:rFonts w:ascii="Times New Roman" w:eastAsia="Times New Roman" w:hAnsi="Times New Roman" w:cs="Times New Roman"/>
                <w:color w:val="000000"/>
                <w:lang w:eastAsia="es-HN"/>
              </w:rPr>
              <w:t>d</w:t>
            </w:r>
            <w:r w:rsidRPr="0046747A">
              <w:rPr>
                <w:rFonts w:ascii="Times New Roman" w:eastAsia="Times New Roman" w:hAnsi="Times New Roman" w:cs="Times New Roman"/>
                <w:color w:val="000000"/>
                <w:lang w:eastAsia="es-HN"/>
              </w:rPr>
              <w:t>el Producto</w:t>
            </w:r>
          </w:p>
        </w:tc>
        <w:tc>
          <w:tcPr>
            <w:tcW w:w="146" w:type="dxa"/>
            <w:vAlign w:val="center"/>
            <w:hideMark/>
          </w:tcPr>
          <w:p w14:paraId="35B2A761"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4A398695" w14:textId="77777777" w:rsidTr="00103DED">
        <w:trPr>
          <w:trHeight w:val="255"/>
        </w:trPr>
        <w:tc>
          <w:tcPr>
            <w:tcW w:w="1371" w:type="dxa"/>
            <w:vMerge/>
            <w:tcBorders>
              <w:bottom w:val="single" w:sz="4" w:space="0" w:color="auto"/>
            </w:tcBorders>
            <w:vAlign w:val="center"/>
            <w:hideMark/>
          </w:tcPr>
          <w:p w14:paraId="2B05D54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19D474B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068E5B7D"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1E58771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42DCAAE8"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Cadena </w:t>
            </w:r>
            <w:r>
              <w:rPr>
                <w:rFonts w:ascii="Times New Roman" w:eastAsia="Times New Roman" w:hAnsi="Times New Roman" w:cs="Times New Roman"/>
                <w:color w:val="000000"/>
                <w:lang w:eastAsia="es-HN"/>
              </w:rPr>
              <w:t>d</w:t>
            </w:r>
            <w:r w:rsidRPr="0046747A">
              <w:rPr>
                <w:rFonts w:ascii="Times New Roman" w:eastAsia="Times New Roman" w:hAnsi="Times New Roman" w:cs="Times New Roman"/>
                <w:color w:val="000000"/>
                <w:lang w:eastAsia="es-HN"/>
              </w:rPr>
              <w:t>e Suministro</w:t>
            </w:r>
          </w:p>
        </w:tc>
        <w:tc>
          <w:tcPr>
            <w:tcW w:w="146" w:type="dxa"/>
            <w:vAlign w:val="center"/>
            <w:hideMark/>
          </w:tcPr>
          <w:p w14:paraId="2695570E"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62F4C262" w14:textId="77777777" w:rsidTr="00103DED">
        <w:trPr>
          <w:trHeight w:val="65"/>
        </w:trPr>
        <w:tc>
          <w:tcPr>
            <w:tcW w:w="1371" w:type="dxa"/>
            <w:vMerge/>
            <w:tcBorders>
              <w:bottom w:val="single" w:sz="4" w:space="0" w:color="auto"/>
            </w:tcBorders>
            <w:vAlign w:val="center"/>
            <w:hideMark/>
          </w:tcPr>
          <w:p w14:paraId="1BECDB7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68AB6BA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134E755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43F9160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45CEC89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28F1E541"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0FED9406" w14:textId="77777777" w:rsidTr="00103DED">
        <w:trPr>
          <w:trHeight w:val="263"/>
        </w:trPr>
        <w:tc>
          <w:tcPr>
            <w:tcW w:w="1371" w:type="dxa"/>
            <w:vMerge/>
            <w:tcBorders>
              <w:bottom w:val="single" w:sz="4" w:space="0" w:color="auto"/>
            </w:tcBorders>
            <w:vAlign w:val="center"/>
            <w:hideMark/>
          </w:tcPr>
          <w:p w14:paraId="62D2064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2E4812CF"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1E06657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val="restart"/>
            <w:tcBorders>
              <w:bottom w:val="single" w:sz="4" w:space="0" w:color="auto"/>
            </w:tcBorders>
            <w:shd w:val="clear" w:color="auto" w:fill="auto"/>
            <w:vAlign w:val="center"/>
            <w:hideMark/>
          </w:tcPr>
          <w:p w14:paraId="766E7C82"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Costo Financiero</w:t>
            </w:r>
          </w:p>
        </w:tc>
        <w:tc>
          <w:tcPr>
            <w:tcW w:w="2126" w:type="dxa"/>
            <w:vMerge w:val="restart"/>
            <w:tcBorders>
              <w:bottom w:val="single" w:sz="4" w:space="0" w:color="auto"/>
            </w:tcBorders>
            <w:shd w:val="clear" w:color="auto" w:fill="auto"/>
            <w:vAlign w:val="center"/>
            <w:hideMark/>
          </w:tcPr>
          <w:p w14:paraId="07AB8CFA"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Estructura </w:t>
            </w:r>
            <w:r>
              <w:rPr>
                <w:rFonts w:ascii="Times New Roman" w:eastAsia="Times New Roman" w:hAnsi="Times New Roman" w:cs="Times New Roman"/>
                <w:color w:val="000000"/>
                <w:lang w:eastAsia="es-HN"/>
              </w:rPr>
              <w:t>d</w:t>
            </w:r>
            <w:r w:rsidRPr="0046747A">
              <w:rPr>
                <w:rFonts w:ascii="Times New Roman" w:eastAsia="Times New Roman" w:hAnsi="Times New Roman" w:cs="Times New Roman"/>
                <w:color w:val="000000"/>
                <w:lang w:eastAsia="es-HN"/>
              </w:rPr>
              <w:t>e Precios</w:t>
            </w:r>
          </w:p>
        </w:tc>
        <w:tc>
          <w:tcPr>
            <w:tcW w:w="146" w:type="dxa"/>
            <w:vAlign w:val="center"/>
            <w:hideMark/>
          </w:tcPr>
          <w:p w14:paraId="5B4C0F23"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1D68C684" w14:textId="77777777" w:rsidTr="00103DED">
        <w:trPr>
          <w:trHeight w:val="340"/>
        </w:trPr>
        <w:tc>
          <w:tcPr>
            <w:tcW w:w="1371" w:type="dxa"/>
            <w:vMerge/>
            <w:tcBorders>
              <w:bottom w:val="single" w:sz="4" w:space="0" w:color="auto"/>
            </w:tcBorders>
            <w:vAlign w:val="center"/>
            <w:hideMark/>
          </w:tcPr>
          <w:p w14:paraId="285469A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4965B30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5D914C4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A28705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6C69F7E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3857DA91"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7ECB324E" w14:textId="77777777" w:rsidTr="00103DED">
        <w:trPr>
          <w:trHeight w:val="255"/>
        </w:trPr>
        <w:tc>
          <w:tcPr>
            <w:tcW w:w="1371" w:type="dxa"/>
            <w:vMerge/>
            <w:tcBorders>
              <w:bottom w:val="single" w:sz="4" w:space="0" w:color="auto"/>
            </w:tcBorders>
            <w:vAlign w:val="center"/>
            <w:hideMark/>
          </w:tcPr>
          <w:p w14:paraId="579487A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7823DE8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131C3C2E"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3D3D7C7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7ADCAD34"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Reservas</w:t>
            </w:r>
          </w:p>
        </w:tc>
        <w:tc>
          <w:tcPr>
            <w:tcW w:w="146" w:type="dxa"/>
            <w:vAlign w:val="center"/>
            <w:hideMark/>
          </w:tcPr>
          <w:p w14:paraId="7EEDAB22"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38F24880" w14:textId="77777777" w:rsidTr="00103DED">
        <w:trPr>
          <w:trHeight w:val="136"/>
        </w:trPr>
        <w:tc>
          <w:tcPr>
            <w:tcW w:w="1371" w:type="dxa"/>
            <w:vMerge/>
            <w:tcBorders>
              <w:bottom w:val="single" w:sz="4" w:space="0" w:color="auto"/>
            </w:tcBorders>
            <w:vAlign w:val="center"/>
            <w:hideMark/>
          </w:tcPr>
          <w:p w14:paraId="5455DD6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7D1AECF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0D019CF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11EEA1E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0AC5879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56EF6493"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140E9001" w14:textId="77777777" w:rsidTr="00103DED">
        <w:trPr>
          <w:trHeight w:val="255"/>
        </w:trPr>
        <w:tc>
          <w:tcPr>
            <w:tcW w:w="1371" w:type="dxa"/>
            <w:vMerge/>
            <w:tcBorders>
              <w:bottom w:val="single" w:sz="4" w:space="0" w:color="auto"/>
            </w:tcBorders>
            <w:vAlign w:val="center"/>
            <w:hideMark/>
          </w:tcPr>
          <w:p w14:paraId="41D41BF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01416E7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463739E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4FB5EE2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117DFDD3"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Financiamiento </w:t>
            </w:r>
          </w:p>
        </w:tc>
        <w:tc>
          <w:tcPr>
            <w:tcW w:w="146" w:type="dxa"/>
            <w:vAlign w:val="center"/>
            <w:hideMark/>
          </w:tcPr>
          <w:p w14:paraId="297F4F36"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6FAC5DFE" w14:textId="77777777" w:rsidTr="00103DED">
        <w:trPr>
          <w:trHeight w:val="65"/>
        </w:trPr>
        <w:tc>
          <w:tcPr>
            <w:tcW w:w="1371" w:type="dxa"/>
            <w:vMerge/>
            <w:tcBorders>
              <w:bottom w:val="single" w:sz="4" w:space="0" w:color="auto"/>
            </w:tcBorders>
            <w:vAlign w:val="center"/>
            <w:hideMark/>
          </w:tcPr>
          <w:p w14:paraId="0DB7317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47F2219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2EFF528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140DF97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7728C7D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72883D80"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44C3ABD9" w14:textId="77777777" w:rsidTr="00103DED">
        <w:trPr>
          <w:trHeight w:val="263"/>
        </w:trPr>
        <w:tc>
          <w:tcPr>
            <w:tcW w:w="1371" w:type="dxa"/>
            <w:vMerge w:val="restart"/>
            <w:tcBorders>
              <w:top w:val="single" w:sz="4" w:space="0" w:color="auto"/>
              <w:bottom w:val="single" w:sz="4" w:space="0" w:color="auto"/>
            </w:tcBorders>
            <w:shd w:val="clear" w:color="auto" w:fill="auto"/>
            <w:noWrap/>
            <w:vAlign w:val="center"/>
            <w:hideMark/>
          </w:tcPr>
          <w:p w14:paraId="429EDB46" w14:textId="024578AE"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Gestión </w:t>
            </w:r>
            <w:r>
              <w:rPr>
                <w:rFonts w:ascii="Times New Roman" w:eastAsia="Times New Roman" w:hAnsi="Times New Roman" w:cs="Times New Roman"/>
                <w:color w:val="000000"/>
                <w:lang w:eastAsia="es-HN"/>
              </w:rPr>
              <w:t>F</w:t>
            </w:r>
            <w:r w:rsidRPr="0046747A">
              <w:rPr>
                <w:rFonts w:ascii="Times New Roman" w:eastAsia="Times New Roman" w:hAnsi="Times New Roman" w:cs="Times New Roman"/>
                <w:color w:val="000000"/>
                <w:lang w:eastAsia="es-HN"/>
              </w:rPr>
              <w:t>inanciera</w:t>
            </w:r>
          </w:p>
        </w:tc>
        <w:tc>
          <w:tcPr>
            <w:tcW w:w="2244" w:type="dxa"/>
            <w:vMerge w:val="restart"/>
            <w:tcBorders>
              <w:top w:val="single" w:sz="4" w:space="0" w:color="auto"/>
              <w:bottom w:val="single" w:sz="4" w:space="0" w:color="auto"/>
            </w:tcBorders>
            <w:shd w:val="clear" w:color="auto" w:fill="auto"/>
            <w:vAlign w:val="center"/>
            <w:hideMark/>
          </w:tcPr>
          <w:p w14:paraId="634EEBF6"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Se define como la disciplina encargada de evaluar valores y tomar decisiones en el ámbito financiero con el propósito de distribuir eficientemente los recursos. Este proceso </w:t>
            </w:r>
            <w:r w:rsidRPr="0046747A">
              <w:rPr>
                <w:rFonts w:ascii="Times New Roman" w:eastAsia="Times New Roman" w:hAnsi="Times New Roman" w:cs="Times New Roman"/>
                <w:color w:val="000000"/>
                <w:lang w:eastAsia="es-HN"/>
              </w:rPr>
              <w:lastRenderedPageBreak/>
              <w:t>incluye adquisición, inversión y gestión de capital (Córdoba Padilla, 2012, p. 2)</w:t>
            </w:r>
          </w:p>
        </w:tc>
        <w:tc>
          <w:tcPr>
            <w:tcW w:w="1524" w:type="dxa"/>
            <w:vMerge w:val="restart"/>
            <w:tcBorders>
              <w:top w:val="single" w:sz="4" w:space="0" w:color="auto"/>
              <w:bottom w:val="single" w:sz="4" w:space="0" w:color="auto"/>
            </w:tcBorders>
            <w:shd w:val="clear" w:color="auto" w:fill="auto"/>
            <w:vAlign w:val="center"/>
            <w:hideMark/>
          </w:tcPr>
          <w:p w14:paraId="65BF2CE8"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lastRenderedPageBreak/>
              <w:t xml:space="preserve">Se refiere al proceso de administrar recursos financieros de una empresa de manera </w:t>
            </w:r>
            <w:r w:rsidRPr="0046747A">
              <w:rPr>
                <w:rFonts w:ascii="Times New Roman" w:eastAsia="Times New Roman" w:hAnsi="Times New Roman" w:cs="Times New Roman"/>
                <w:color w:val="000000"/>
                <w:lang w:eastAsia="es-HN"/>
              </w:rPr>
              <w:lastRenderedPageBreak/>
              <w:t>eficiente y efectiva.</w:t>
            </w:r>
          </w:p>
        </w:tc>
        <w:tc>
          <w:tcPr>
            <w:tcW w:w="1949" w:type="dxa"/>
            <w:vMerge w:val="restart"/>
            <w:tcBorders>
              <w:top w:val="single" w:sz="4" w:space="0" w:color="auto"/>
              <w:bottom w:val="single" w:sz="4" w:space="0" w:color="auto"/>
            </w:tcBorders>
            <w:shd w:val="clear" w:color="auto" w:fill="auto"/>
            <w:vAlign w:val="center"/>
            <w:hideMark/>
          </w:tcPr>
          <w:p w14:paraId="722AB9BD"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lastRenderedPageBreak/>
              <w:t>Rentabilidad</w:t>
            </w:r>
          </w:p>
        </w:tc>
        <w:tc>
          <w:tcPr>
            <w:tcW w:w="2126" w:type="dxa"/>
            <w:vMerge w:val="restart"/>
            <w:tcBorders>
              <w:top w:val="single" w:sz="4" w:space="0" w:color="auto"/>
              <w:bottom w:val="single" w:sz="4" w:space="0" w:color="auto"/>
            </w:tcBorders>
            <w:shd w:val="clear" w:color="auto" w:fill="auto"/>
            <w:vAlign w:val="center"/>
            <w:hideMark/>
          </w:tcPr>
          <w:p w14:paraId="6C24725B"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Planificación Financiera</w:t>
            </w:r>
          </w:p>
        </w:tc>
        <w:tc>
          <w:tcPr>
            <w:tcW w:w="146" w:type="dxa"/>
            <w:vAlign w:val="center"/>
            <w:hideMark/>
          </w:tcPr>
          <w:p w14:paraId="4D440013"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35845424" w14:textId="77777777" w:rsidTr="00103DED">
        <w:trPr>
          <w:trHeight w:val="65"/>
        </w:trPr>
        <w:tc>
          <w:tcPr>
            <w:tcW w:w="1371" w:type="dxa"/>
            <w:vMerge/>
            <w:tcBorders>
              <w:bottom w:val="single" w:sz="4" w:space="0" w:color="auto"/>
            </w:tcBorders>
            <w:vAlign w:val="center"/>
            <w:hideMark/>
          </w:tcPr>
          <w:p w14:paraId="21A4809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3EE61C1D"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1CD156A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5F647DF"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742FEB8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6D6ACE96"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65978C9F" w14:textId="77777777" w:rsidTr="00103DED">
        <w:trPr>
          <w:trHeight w:val="255"/>
        </w:trPr>
        <w:tc>
          <w:tcPr>
            <w:tcW w:w="1371" w:type="dxa"/>
            <w:vMerge/>
            <w:tcBorders>
              <w:bottom w:val="single" w:sz="4" w:space="0" w:color="auto"/>
            </w:tcBorders>
            <w:vAlign w:val="center"/>
            <w:hideMark/>
          </w:tcPr>
          <w:p w14:paraId="309CC87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09C3397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2180B24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6144D131"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281A3EDC"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Rentabilidad</w:t>
            </w:r>
          </w:p>
        </w:tc>
        <w:tc>
          <w:tcPr>
            <w:tcW w:w="146" w:type="dxa"/>
            <w:vAlign w:val="center"/>
            <w:hideMark/>
          </w:tcPr>
          <w:p w14:paraId="11EA53A5"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4B0E5BB2" w14:textId="77777777" w:rsidTr="00103DED">
        <w:trPr>
          <w:trHeight w:val="65"/>
        </w:trPr>
        <w:tc>
          <w:tcPr>
            <w:tcW w:w="1371" w:type="dxa"/>
            <w:vMerge/>
            <w:tcBorders>
              <w:bottom w:val="single" w:sz="4" w:space="0" w:color="auto"/>
            </w:tcBorders>
            <w:vAlign w:val="center"/>
            <w:hideMark/>
          </w:tcPr>
          <w:p w14:paraId="01FAABFF"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08A50F4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3F47249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7541FA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614FDE1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500781E0"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096CA21A" w14:textId="77777777" w:rsidTr="00103DED">
        <w:trPr>
          <w:trHeight w:val="255"/>
        </w:trPr>
        <w:tc>
          <w:tcPr>
            <w:tcW w:w="1371" w:type="dxa"/>
            <w:vMerge/>
            <w:tcBorders>
              <w:bottom w:val="single" w:sz="4" w:space="0" w:color="auto"/>
            </w:tcBorders>
            <w:vAlign w:val="center"/>
            <w:hideMark/>
          </w:tcPr>
          <w:p w14:paraId="00E0960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42E866A1"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68B6116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BC62C01"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6C92F3CF"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Costos Operativos</w:t>
            </w:r>
          </w:p>
        </w:tc>
        <w:tc>
          <w:tcPr>
            <w:tcW w:w="146" w:type="dxa"/>
            <w:vAlign w:val="center"/>
            <w:hideMark/>
          </w:tcPr>
          <w:p w14:paraId="5CA0370C"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6ED43EAA" w14:textId="77777777" w:rsidTr="00103DED">
        <w:trPr>
          <w:trHeight w:val="81"/>
        </w:trPr>
        <w:tc>
          <w:tcPr>
            <w:tcW w:w="1371" w:type="dxa"/>
            <w:vMerge/>
            <w:tcBorders>
              <w:bottom w:val="single" w:sz="4" w:space="0" w:color="auto"/>
            </w:tcBorders>
            <w:vAlign w:val="center"/>
            <w:hideMark/>
          </w:tcPr>
          <w:p w14:paraId="279371A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5E7BBB9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4BD8FC0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5E4986C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45C3C81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02E03815"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31B708FB" w14:textId="77777777" w:rsidTr="00103DED">
        <w:trPr>
          <w:trHeight w:val="420"/>
        </w:trPr>
        <w:tc>
          <w:tcPr>
            <w:tcW w:w="1371" w:type="dxa"/>
            <w:vMerge/>
            <w:tcBorders>
              <w:bottom w:val="single" w:sz="4" w:space="0" w:color="auto"/>
            </w:tcBorders>
            <w:vAlign w:val="center"/>
            <w:hideMark/>
          </w:tcPr>
          <w:p w14:paraId="5F74F31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249DFF4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5C57762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25B84F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2C08BB51"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Sostenibilidad Financiera</w:t>
            </w:r>
          </w:p>
        </w:tc>
        <w:tc>
          <w:tcPr>
            <w:tcW w:w="146" w:type="dxa"/>
            <w:vAlign w:val="center"/>
            <w:hideMark/>
          </w:tcPr>
          <w:p w14:paraId="6606E61E"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01A11FC6" w14:textId="77777777" w:rsidTr="00103DED">
        <w:trPr>
          <w:trHeight w:val="255"/>
        </w:trPr>
        <w:tc>
          <w:tcPr>
            <w:tcW w:w="1371" w:type="dxa"/>
            <w:vMerge/>
            <w:tcBorders>
              <w:bottom w:val="single" w:sz="4" w:space="0" w:color="auto"/>
            </w:tcBorders>
            <w:vAlign w:val="center"/>
            <w:hideMark/>
          </w:tcPr>
          <w:p w14:paraId="55E0573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1A7F484E"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200591F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10BD31A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4525CE3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5665274A"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255EC668" w14:textId="77777777" w:rsidTr="00103DED">
        <w:trPr>
          <w:trHeight w:val="65"/>
        </w:trPr>
        <w:tc>
          <w:tcPr>
            <w:tcW w:w="1371" w:type="dxa"/>
            <w:vMerge/>
            <w:tcBorders>
              <w:bottom w:val="single" w:sz="4" w:space="0" w:color="auto"/>
            </w:tcBorders>
            <w:vAlign w:val="center"/>
            <w:hideMark/>
          </w:tcPr>
          <w:p w14:paraId="1D4C92E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1DAC3C3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738F44A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5A4A09CE"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tcBorders>
              <w:bottom w:val="single" w:sz="4" w:space="0" w:color="auto"/>
            </w:tcBorders>
            <w:shd w:val="clear" w:color="auto" w:fill="auto"/>
            <w:noWrap/>
            <w:vAlign w:val="center"/>
            <w:hideMark/>
          </w:tcPr>
          <w:p w14:paraId="6567168D"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Innovación</w:t>
            </w:r>
          </w:p>
        </w:tc>
        <w:tc>
          <w:tcPr>
            <w:tcW w:w="146" w:type="dxa"/>
            <w:vAlign w:val="center"/>
            <w:hideMark/>
          </w:tcPr>
          <w:p w14:paraId="3ED8FC95"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064317FD" w14:textId="77777777" w:rsidTr="00103DED">
        <w:trPr>
          <w:trHeight w:val="330"/>
        </w:trPr>
        <w:tc>
          <w:tcPr>
            <w:tcW w:w="1371" w:type="dxa"/>
            <w:vMerge/>
            <w:tcBorders>
              <w:bottom w:val="single" w:sz="4" w:space="0" w:color="auto"/>
            </w:tcBorders>
            <w:vAlign w:val="center"/>
            <w:hideMark/>
          </w:tcPr>
          <w:p w14:paraId="3FEE5B4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3631527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1D349F1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06C8916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577FA211"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 xml:space="preserve">Margen </w:t>
            </w:r>
            <w:r>
              <w:rPr>
                <w:rFonts w:ascii="Times New Roman" w:eastAsia="Times New Roman" w:hAnsi="Times New Roman" w:cs="Times New Roman"/>
                <w:color w:val="000000"/>
                <w:lang w:eastAsia="es-HN"/>
              </w:rPr>
              <w:t>d</w:t>
            </w:r>
            <w:r w:rsidRPr="0046747A">
              <w:rPr>
                <w:rFonts w:ascii="Times New Roman" w:eastAsia="Times New Roman" w:hAnsi="Times New Roman" w:cs="Times New Roman"/>
                <w:color w:val="000000"/>
                <w:lang w:eastAsia="es-HN"/>
              </w:rPr>
              <w:t>e Ganancia</w:t>
            </w:r>
          </w:p>
        </w:tc>
        <w:tc>
          <w:tcPr>
            <w:tcW w:w="146" w:type="dxa"/>
            <w:vAlign w:val="center"/>
            <w:hideMark/>
          </w:tcPr>
          <w:p w14:paraId="56794B1A"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71684104" w14:textId="77777777" w:rsidTr="00103DED">
        <w:trPr>
          <w:trHeight w:val="65"/>
        </w:trPr>
        <w:tc>
          <w:tcPr>
            <w:tcW w:w="1371" w:type="dxa"/>
            <w:vMerge/>
            <w:tcBorders>
              <w:bottom w:val="single" w:sz="4" w:space="0" w:color="auto"/>
            </w:tcBorders>
            <w:vAlign w:val="center"/>
            <w:hideMark/>
          </w:tcPr>
          <w:p w14:paraId="56FBFBD5"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1BF8F9B1"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398FB09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5875D6D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3BC09F7F"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67B3A25A"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1CD430F3" w14:textId="77777777" w:rsidTr="00103DED">
        <w:trPr>
          <w:trHeight w:val="300"/>
        </w:trPr>
        <w:tc>
          <w:tcPr>
            <w:tcW w:w="1371" w:type="dxa"/>
            <w:vMerge/>
            <w:tcBorders>
              <w:bottom w:val="single" w:sz="4" w:space="0" w:color="auto"/>
            </w:tcBorders>
            <w:vAlign w:val="center"/>
            <w:hideMark/>
          </w:tcPr>
          <w:p w14:paraId="47932CFD"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7431CD8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35A6E2A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5E50F6A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noWrap/>
            <w:vAlign w:val="center"/>
            <w:hideMark/>
          </w:tcPr>
          <w:p w14:paraId="63135F66"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Incertidumbre</w:t>
            </w:r>
          </w:p>
        </w:tc>
        <w:tc>
          <w:tcPr>
            <w:tcW w:w="146" w:type="dxa"/>
            <w:vAlign w:val="center"/>
            <w:hideMark/>
          </w:tcPr>
          <w:p w14:paraId="793FBA1F"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7CA2AEDB" w14:textId="77777777" w:rsidTr="00103DED">
        <w:trPr>
          <w:trHeight w:val="65"/>
        </w:trPr>
        <w:tc>
          <w:tcPr>
            <w:tcW w:w="1371" w:type="dxa"/>
            <w:vMerge/>
            <w:tcBorders>
              <w:bottom w:val="single" w:sz="4" w:space="0" w:color="auto"/>
            </w:tcBorders>
            <w:vAlign w:val="center"/>
            <w:hideMark/>
          </w:tcPr>
          <w:p w14:paraId="13668D2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6041F7D1"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5DCD074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1D9D46C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35AFF55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3A62D56E"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r w:rsidR="00103DED" w:rsidRPr="0046747A" w14:paraId="70B4D55F" w14:textId="77777777" w:rsidTr="00103DED">
        <w:trPr>
          <w:trHeight w:val="300"/>
        </w:trPr>
        <w:tc>
          <w:tcPr>
            <w:tcW w:w="1371" w:type="dxa"/>
            <w:vMerge/>
            <w:tcBorders>
              <w:bottom w:val="single" w:sz="4" w:space="0" w:color="auto"/>
            </w:tcBorders>
            <w:vAlign w:val="center"/>
            <w:hideMark/>
          </w:tcPr>
          <w:p w14:paraId="081AF5DB"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0D56946D"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4D88C01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val="restart"/>
            <w:tcBorders>
              <w:bottom w:val="single" w:sz="4" w:space="0" w:color="auto"/>
            </w:tcBorders>
            <w:shd w:val="clear" w:color="auto" w:fill="auto"/>
            <w:vAlign w:val="center"/>
            <w:hideMark/>
          </w:tcPr>
          <w:p w14:paraId="123ED9F3"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Adaptación Estratégica</w:t>
            </w:r>
          </w:p>
        </w:tc>
        <w:tc>
          <w:tcPr>
            <w:tcW w:w="2126" w:type="dxa"/>
            <w:vMerge w:val="restart"/>
            <w:tcBorders>
              <w:bottom w:val="single" w:sz="4" w:space="0" w:color="auto"/>
            </w:tcBorders>
            <w:shd w:val="clear" w:color="auto" w:fill="auto"/>
            <w:vAlign w:val="center"/>
            <w:hideMark/>
          </w:tcPr>
          <w:p w14:paraId="103C08B6" w14:textId="77777777" w:rsidR="00103DED" w:rsidRPr="00E231DD" w:rsidRDefault="00103DED" w:rsidP="007B0C4F">
            <w:pPr>
              <w:widowControl/>
              <w:jc w:val="center"/>
              <w:rPr>
                <w:rFonts w:ascii="Times New Roman" w:eastAsia="Times New Roman" w:hAnsi="Times New Roman" w:cs="Times New Roman"/>
                <w:color w:val="000000"/>
                <w:highlight w:val="yellow"/>
                <w:lang w:eastAsia="es-HN"/>
              </w:rPr>
            </w:pPr>
            <w:r w:rsidRPr="00E231DD">
              <w:rPr>
                <w:rFonts w:ascii="Times New Roman" w:eastAsia="Times New Roman" w:hAnsi="Times New Roman" w:cs="Times New Roman"/>
                <w:color w:val="000000"/>
                <w:lang w:eastAsia="es-HN"/>
              </w:rPr>
              <w:t>Proveedores Locales</w:t>
            </w:r>
          </w:p>
        </w:tc>
        <w:tc>
          <w:tcPr>
            <w:tcW w:w="146" w:type="dxa"/>
            <w:vAlign w:val="center"/>
            <w:hideMark/>
          </w:tcPr>
          <w:p w14:paraId="6A26E1E4" w14:textId="77777777" w:rsidR="00103DED" w:rsidRPr="00E231DD" w:rsidRDefault="00103DED" w:rsidP="007B0C4F">
            <w:pPr>
              <w:widowControl/>
              <w:rPr>
                <w:rFonts w:ascii="Times New Roman" w:eastAsia="Times New Roman" w:hAnsi="Times New Roman" w:cs="Times New Roman"/>
                <w:highlight w:val="yellow"/>
                <w:lang w:eastAsia="es-HN"/>
              </w:rPr>
            </w:pPr>
          </w:p>
        </w:tc>
      </w:tr>
      <w:tr w:rsidR="00103DED" w:rsidRPr="0046747A" w14:paraId="7E88BF1D" w14:textId="77777777" w:rsidTr="00103DED">
        <w:trPr>
          <w:trHeight w:val="65"/>
        </w:trPr>
        <w:tc>
          <w:tcPr>
            <w:tcW w:w="1371" w:type="dxa"/>
            <w:vMerge/>
            <w:tcBorders>
              <w:bottom w:val="single" w:sz="4" w:space="0" w:color="auto"/>
            </w:tcBorders>
            <w:vAlign w:val="center"/>
            <w:hideMark/>
          </w:tcPr>
          <w:p w14:paraId="646A8CC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66A7A47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485CE12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E35E43E"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6481E0E8" w14:textId="77777777" w:rsidR="00103DED" w:rsidRPr="00E231DD" w:rsidRDefault="00103DED" w:rsidP="007B0C4F">
            <w:pPr>
              <w:widowControl/>
              <w:rPr>
                <w:rFonts w:ascii="Times New Roman" w:eastAsia="Times New Roman" w:hAnsi="Times New Roman" w:cs="Times New Roman"/>
                <w:color w:val="000000"/>
                <w:highlight w:val="yellow"/>
                <w:lang w:eastAsia="es-HN"/>
              </w:rPr>
            </w:pPr>
          </w:p>
        </w:tc>
        <w:tc>
          <w:tcPr>
            <w:tcW w:w="146" w:type="dxa"/>
            <w:shd w:val="clear" w:color="auto" w:fill="auto"/>
            <w:noWrap/>
            <w:vAlign w:val="center"/>
            <w:hideMark/>
          </w:tcPr>
          <w:p w14:paraId="659E21EF" w14:textId="77777777" w:rsidR="00103DED" w:rsidRPr="00E231DD" w:rsidRDefault="00103DED" w:rsidP="007B0C4F">
            <w:pPr>
              <w:widowControl/>
              <w:jc w:val="center"/>
              <w:rPr>
                <w:rFonts w:ascii="Times New Roman" w:eastAsia="Times New Roman" w:hAnsi="Times New Roman" w:cs="Times New Roman"/>
                <w:color w:val="000000"/>
                <w:highlight w:val="yellow"/>
                <w:lang w:eastAsia="es-HN"/>
              </w:rPr>
            </w:pPr>
          </w:p>
        </w:tc>
      </w:tr>
      <w:tr w:rsidR="00103DED" w:rsidRPr="0046747A" w14:paraId="04741431" w14:textId="77777777" w:rsidTr="00103DED">
        <w:trPr>
          <w:trHeight w:val="300"/>
        </w:trPr>
        <w:tc>
          <w:tcPr>
            <w:tcW w:w="1371" w:type="dxa"/>
            <w:vMerge/>
            <w:tcBorders>
              <w:bottom w:val="single" w:sz="4" w:space="0" w:color="auto"/>
            </w:tcBorders>
            <w:vAlign w:val="center"/>
          </w:tcPr>
          <w:p w14:paraId="5F18ADF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tcPr>
          <w:p w14:paraId="50D62B3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tcPr>
          <w:p w14:paraId="4344414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tcPr>
          <w:p w14:paraId="2C8852E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tcBorders>
              <w:bottom w:val="single" w:sz="4" w:space="0" w:color="auto"/>
            </w:tcBorders>
            <w:shd w:val="clear" w:color="auto" w:fill="auto"/>
            <w:noWrap/>
            <w:vAlign w:val="center"/>
          </w:tcPr>
          <w:p w14:paraId="04E0234F" w14:textId="77777777" w:rsidR="00103DED" w:rsidRPr="0046747A" w:rsidRDefault="00103DED" w:rsidP="007B0C4F">
            <w:pPr>
              <w:widowControl/>
              <w:jc w:val="center"/>
              <w:rPr>
                <w:rFonts w:ascii="Times New Roman" w:eastAsia="Times New Roman" w:hAnsi="Times New Roman" w:cs="Times New Roman"/>
                <w:color w:val="000000"/>
                <w:lang w:eastAsia="es-HN"/>
              </w:rPr>
            </w:pPr>
            <w:r w:rsidRPr="0046747A">
              <w:rPr>
                <w:rFonts w:ascii="Times New Roman" w:eastAsia="Times New Roman" w:hAnsi="Times New Roman" w:cs="Times New Roman"/>
                <w:color w:val="000000"/>
                <w:lang w:eastAsia="es-HN"/>
              </w:rPr>
              <w:t>Eficiencia</w:t>
            </w:r>
          </w:p>
        </w:tc>
        <w:tc>
          <w:tcPr>
            <w:tcW w:w="146" w:type="dxa"/>
            <w:vAlign w:val="center"/>
          </w:tcPr>
          <w:p w14:paraId="25B74F90"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269A12E9" w14:textId="77777777" w:rsidTr="00103DED">
        <w:trPr>
          <w:trHeight w:val="300"/>
        </w:trPr>
        <w:tc>
          <w:tcPr>
            <w:tcW w:w="1371" w:type="dxa"/>
            <w:vMerge/>
            <w:tcBorders>
              <w:bottom w:val="single" w:sz="4" w:space="0" w:color="auto"/>
            </w:tcBorders>
            <w:vAlign w:val="center"/>
          </w:tcPr>
          <w:p w14:paraId="74375D36"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tcPr>
          <w:p w14:paraId="0AFFD06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tcPr>
          <w:p w14:paraId="12EB2649"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tcPr>
          <w:p w14:paraId="622885B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tcBorders>
              <w:bottom w:val="single" w:sz="4" w:space="0" w:color="auto"/>
            </w:tcBorders>
            <w:shd w:val="clear" w:color="auto" w:fill="auto"/>
            <w:noWrap/>
            <w:vAlign w:val="center"/>
          </w:tcPr>
          <w:p w14:paraId="479E134C" w14:textId="77777777" w:rsidR="00103DED" w:rsidRDefault="00103DED" w:rsidP="007B0C4F">
            <w:pPr>
              <w:widowControl/>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Diversificación de proveedores</w:t>
            </w:r>
          </w:p>
        </w:tc>
        <w:tc>
          <w:tcPr>
            <w:tcW w:w="146" w:type="dxa"/>
            <w:vAlign w:val="center"/>
          </w:tcPr>
          <w:p w14:paraId="16571A56"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48386169" w14:textId="77777777" w:rsidTr="00103DED">
        <w:trPr>
          <w:trHeight w:val="300"/>
        </w:trPr>
        <w:tc>
          <w:tcPr>
            <w:tcW w:w="1371" w:type="dxa"/>
            <w:vMerge/>
            <w:tcBorders>
              <w:bottom w:val="single" w:sz="4" w:space="0" w:color="auto"/>
            </w:tcBorders>
            <w:vAlign w:val="center"/>
          </w:tcPr>
          <w:p w14:paraId="7FD43AE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tcPr>
          <w:p w14:paraId="0BE57E7A"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tcPr>
          <w:p w14:paraId="7E31C2D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tcPr>
          <w:p w14:paraId="560CBEF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tcBorders>
              <w:bottom w:val="single" w:sz="4" w:space="0" w:color="auto"/>
            </w:tcBorders>
            <w:shd w:val="clear" w:color="auto" w:fill="auto"/>
            <w:noWrap/>
            <w:vAlign w:val="center"/>
          </w:tcPr>
          <w:p w14:paraId="42071C84" w14:textId="77777777" w:rsidR="00103DED" w:rsidRDefault="00103DED" w:rsidP="007B0C4F">
            <w:pPr>
              <w:widowControl/>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Apertura internacional</w:t>
            </w:r>
          </w:p>
        </w:tc>
        <w:tc>
          <w:tcPr>
            <w:tcW w:w="146" w:type="dxa"/>
            <w:vAlign w:val="center"/>
          </w:tcPr>
          <w:p w14:paraId="25DDC76D"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6DE72C46" w14:textId="77777777" w:rsidTr="00103DED">
        <w:trPr>
          <w:trHeight w:val="65"/>
        </w:trPr>
        <w:tc>
          <w:tcPr>
            <w:tcW w:w="1371" w:type="dxa"/>
            <w:vMerge/>
            <w:tcBorders>
              <w:bottom w:val="single" w:sz="4" w:space="0" w:color="auto"/>
            </w:tcBorders>
            <w:vAlign w:val="center"/>
          </w:tcPr>
          <w:p w14:paraId="35FDD78E"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tcPr>
          <w:p w14:paraId="6643375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tcPr>
          <w:p w14:paraId="3BAE7C10"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tcPr>
          <w:p w14:paraId="2FDA56E4"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tcBorders>
              <w:bottom w:val="single" w:sz="4" w:space="0" w:color="auto"/>
            </w:tcBorders>
            <w:shd w:val="clear" w:color="auto" w:fill="auto"/>
            <w:noWrap/>
            <w:vAlign w:val="center"/>
          </w:tcPr>
          <w:p w14:paraId="664443F0" w14:textId="77777777" w:rsidR="00103DED" w:rsidRPr="0046747A" w:rsidRDefault="00103DED" w:rsidP="007B0C4F">
            <w:pPr>
              <w:widowControl/>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 xml:space="preserve">Satisfacción </w:t>
            </w:r>
          </w:p>
        </w:tc>
        <w:tc>
          <w:tcPr>
            <w:tcW w:w="146" w:type="dxa"/>
            <w:vAlign w:val="center"/>
          </w:tcPr>
          <w:p w14:paraId="63EF4998"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3FA04129" w14:textId="77777777" w:rsidTr="00103DED">
        <w:trPr>
          <w:trHeight w:val="300"/>
        </w:trPr>
        <w:tc>
          <w:tcPr>
            <w:tcW w:w="1371" w:type="dxa"/>
            <w:vMerge/>
            <w:tcBorders>
              <w:bottom w:val="single" w:sz="4" w:space="0" w:color="auto"/>
            </w:tcBorders>
            <w:vAlign w:val="center"/>
            <w:hideMark/>
          </w:tcPr>
          <w:p w14:paraId="589A746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386FD6A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358A9298"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2026A777"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val="restart"/>
            <w:tcBorders>
              <w:bottom w:val="single" w:sz="4" w:space="0" w:color="auto"/>
            </w:tcBorders>
            <w:shd w:val="clear" w:color="auto" w:fill="auto"/>
            <w:vAlign w:val="center"/>
            <w:hideMark/>
          </w:tcPr>
          <w:p w14:paraId="05F33655" w14:textId="77777777" w:rsidR="00103DED" w:rsidRPr="0046747A" w:rsidRDefault="00103DED" w:rsidP="007B0C4F">
            <w:pPr>
              <w:widowControl/>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Estrategia de precios</w:t>
            </w:r>
          </w:p>
        </w:tc>
        <w:tc>
          <w:tcPr>
            <w:tcW w:w="146" w:type="dxa"/>
            <w:vAlign w:val="center"/>
            <w:hideMark/>
          </w:tcPr>
          <w:p w14:paraId="5E7813E6" w14:textId="77777777" w:rsidR="00103DED" w:rsidRPr="0046747A" w:rsidRDefault="00103DED" w:rsidP="007B0C4F">
            <w:pPr>
              <w:widowControl/>
              <w:rPr>
                <w:rFonts w:ascii="Times New Roman" w:eastAsia="Times New Roman" w:hAnsi="Times New Roman" w:cs="Times New Roman"/>
                <w:lang w:eastAsia="es-HN"/>
              </w:rPr>
            </w:pPr>
          </w:p>
        </w:tc>
      </w:tr>
      <w:tr w:rsidR="00103DED" w:rsidRPr="0046747A" w14:paraId="1A2CA71B" w14:textId="77777777" w:rsidTr="00103DED">
        <w:trPr>
          <w:trHeight w:val="300"/>
        </w:trPr>
        <w:tc>
          <w:tcPr>
            <w:tcW w:w="1371" w:type="dxa"/>
            <w:vMerge/>
            <w:tcBorders>
              <w:bottom w:val="single" w:sz="4" w:space="0" w:color="auto"/>
            </w:tcBorders>
            <w:vAlign w:val="center"/>
            <w:hideMark/>
          </w:tcPr>
          <w:p w14:paraId="01F09D3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244" w:type="dxa"/>
            <w:vMerge/>
            <w:tcBorders>
              <w:bottom w:val="single" w:sz="4" w:space="0" w:color="auto"/>
            </w:tcBorders>
            <w:vAlign w:val="center"/>
            <w:hideMark/>
          </w:tcPr>
          <w:p w14:paraId="06CCCA63"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524" w:type="dxa"/>
            <w:vMerge/>
            <w:tcBorders>
              <w:bottom w:val="single" w:sz="4" w:space="0" w:color="auto"/>
            </w:tcBorders>
            <w:vAlign w:val="center"/>
            <w:hideMark/>
          </w:tcPr>
          <w:p w14:paraId="797CE54C"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949" w:type="dxa"/>
            <w:vMerge/>
            <w:tcBorders>
              <w:bottom w:val="single" w:sz="4" w:space="0" w:color="auto"/>
            </w:tcBorders>
            <w:vAlign w:val="center"/>
            <w:hideMark/>
          </w:tcPr>
          <w:p w14:paraId="47758152"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2126" w:type="dxa"/>
            <w:vMerge/>
            <w:tcBorders>
              <w:bottom w:val="single" w:sz="4" w:space="0" w:color="auto"/>
            </w:tcBorders>
            <w:vAlign w:val="center"/>
            <w:hideMark/>
          </w:tcPr>
          <w:p w14:paraId="01EF06ED" w14:textId="77777777" w:rsidR="00103DED" w:rsidRPr="0046747A" w:rsidRDefault="00103DED" w:rsidP="007B0C4F">
            <w:pPr>
              <w:widowControl/>
              <w:rPr>
                <w:rFonts w:ascii="Times New Roman" w:eastAsia="Times New Roman" w:hAnsi="Times New Roman" w:cs="Times New Roman"/>
                <w:color w:val="000000"/>
                <w:lang w:eastAsia="es-HN"/>
              </w:rPr>
            </w:pPr>
          </w:p>
        </w:tc>
        <w:tc>
          <w:tcPr>
            <w:tcW w:w="146" w:type="dxa"/>
            <w:shd w:val="clear" w:color="auto" w:fill="auto"/>
            <w:noWrap/>
            <w:vAlign w:val="center"/>
            <w:hideMark/>
          </w:tcPr>
          <w:p w14:paraId="49E9674C" w14:textId="77777777" w:rsidR="00103DED" w:rsidRPr="0046747A" w:rsidRDefault="00103DED" w:rsidP="007B0C4F">
            <w:pPr>
              <w:widowControl/>
              <w:jc w:val="center"/>
              <w:rPr>
                <w:rFonts w:ascii="Times New Roman" w:eastAsia="Times New Roman" w:hAnsi="Times New Roman" w:cs="Times New Roman"/>
                <w:color w:val="000000"/>
                <w:lang w:eastAsia="es-HN"/>
              </w:rPr>
            </w:pPr>
          </w:p>
        </w:tc>
      </w:tr>
    </w:tbl>
    <w:p w14:paraId="47998577" w14:textId="77777777" w:rsidR="00E122AB" w:rsidRPr="00400276" w:rsidRDefault="00E122AB" w:rsidP="00E122AB">
      <w:pPr>
        <w:pStyle w:val="TextoPrincipal"/>
        <w:ind w:firstLine="0"/>
      </w:pPr>
      <w:r w:rsidRPr="00103DED">
        <w:rPr>
          <w:i/>
          <w:iCs/>
        </w:rPr>
        <w:t>Fuente:</w:t>
      </w:r>
      <w:r w:rsidRPr="00400276">
        <w:t xml:space="preserve"> Elaboración Propia.</w:t>
      </w:r>
    </w:p>
    <w:p w14:paraId="3A300C36" w14:textId="3F21F8E0" w:rsidR="00A94A87" w:rsidRDefault="00A94A87" w:rsidP="00A94A87">
      <w:pPr>
        <w:pStyle w:val="Heading3"/>
        <w:numPr>
          <w:ilvl w:val="2"/>
          <w:numId w:val="3"/>
        </w:numPr>
        <w:ind w:left="1287"/>
        <w:rPr>
          <w:rFonts w:cs="Times New Roman"/>
          <w:b w:val="0"/>
          <w:bCs/>
        </w:rPr>
      </w:pPr>
      <w:bookmarkStart w:id="464" w:name="_Toc183963436"/>
      <w:r w:rsidRPr="00400276">
        <w:rPr>
          <w:rFonts w:cs="Times New Roman"/>
          <w:b w:val="0"/>
          <w:bCs/>
        </w:rPr>
        <w:t>HIPÓTESIS</w:t>
      </w:r>
      <w:bookmarkEnd w:id="464"/>
      <w:r w:rsidRPr="00400276">
        <w:rPr>
          <w:rFonts w:cs="Times New Roman"/>
          <w:b w:val="0"/>
          <w:bCs/>
        </w:rPr>
        <w:t xml:space="preserve"> </w:t>
      </w:r>
    </w:p>
    <w:p w14:paraId="0B41BD65" w14:textId="7AA2410E" w:rsidR="00556DC0" w:rsidRPr="00556DC0" w:rsidRDefault="00556DC0" w:rsidP="00556DC0">
      <w:pPr>
        <w:pStyle w:val="TextoPrincipal"/>
      </w:pPr>
      <w:r w:rsidRPr="00556DC0">
        <w:t xml:space="preserve">La hipótesis de la investigación sobre </w:t>
      </w:r>
      <w:r w:rsidRPr="00400276">
        <w:t xml:space="preserve">la Escasez del dólar y su </w:t>
      </w:r>
      <w:r w:rsidR="00B916B3">
        <w:t>e</w:t>
      </w:r>
      <w:r w:rsidRPr="00400276">
        <w:t>fecto en la Gestión Financiera de la Empresa Leterago S.A., de Honduras</w:t>
      </w:r>
      <w:r w:rsidRPr="00556DC0">
        <w:t>, son la siguientes:</w:t>
      </w:r>
    </w:p>
    <w:p w14:paraId="0F625CFD" w14:textId="6D34CC4C" w:rsidR="00CA3F05" w:rsidRDefault="00CA3F05" w:rsidP="00CA3F05">
      <w:pPr>
        <w:pStyle w:val="TextoPrincipal"/>
        <w:ind w:firstLine="0"/>
        <w:rPr>
          <w:b/>
          <w:bCs/>
        </w:rPr>
      </w:pPr>
      <w:bookmarkStart w:id="465" w:name="_Toc183463432"/>
      <w:r w:rsidRPr="00400276">
        <w:rPr>
          <w:b/>
          <w:bCs/>
        </w:rPr>
        <w:t xml:space="preserve">Tabla </w:t>
      </w:r>
      <w:r w:rsidRPr="00400276">
        <w:rPr>
          <w:b/>
          <w:bCs/>
        </w:rPr>
        <w:fldChar w:fldCharType="begin"/>
      </w:r>
      <w:r w:rsidRPr="00400276">
        <w:rPr>
          <w:b/>
          <w:bCs/>
        </w:rPr>
        <w:instrText xml:space="preserve"> SEQ Tabla \* ARABIC </w:instrText>
      </w:r>
      <w:r w:rsidRPr="00400276">
        <w:rPr>
          <w:b/>
          <w:bCs/>
        </w:rPr>
        <w:fldChar w:fldCharType="separate"/>
      </w:r>
      <w:r w:rsidR="00A61218">
        <w:rPr>
          <w:b/>
          <w:bCs/>
          <w:noProof/>
        </w:rPr>
        <w:t>5</w:t>
      </w:r>
      <w:r w:rsidRPr="00400276">
        <w:fldChar w:fldCharType="end"/>
      </w:r>
      <w:r w:rsidRPr="00400276">
        <w:rPr>
          <w:b/>
          <w:bCs/>
        </w:rPr>
        <w:t xml:space="preserve">. </w:t>
      </w:r>
      <w:r w:rsidR="0036773C" w:rsidRPr="0036773C">
        <w:rPr>
          <w:b/>
          <w:bCs/>
        </w:rPr>
        <w:t>Matriz de Formulación de Hipótesis</w:t>
      </w:r>
      <w:bookmarkEnd w:id="465"/>
    </w:p>
    <w:tbl>
      <w:tblPr>
        <w:tblW w:w="0" w:type="auto"/>
        <w:tblCellMar>
          <w:left w:w="70" w:type="dxa"/>
          <w:right w:w="70" w:type="dxa"/>
        </w:tblCellMar>
        <w:tblLook w:val="04A0" w:firstRow="1" w:lastRow="0" w:firstColumn="1" w:lastColumn="0" w:noHBand="0" w:noVBand="1"/>
      </w:tblPr>
      <w:tblGrid>
        <w:gridCol w:w="531"/>
        <w:gridCol w:w="4147"/>
        <w:gridCol w:w="4682"/>
      </w:tblGrid>
      <w:tr w:rsidR="00CA3F05" w:rsidRPr="00CA3F05" w14:paraId="068A6610" w14:textId="77777777" w:rsidTr="00CA3F05">
        <w:trPr>
          <w:trHeight w:val="300"/>
        </w:trPr>
        <w:tc>
          <w:tcPr>
            <w:tcW w:w="0" w:type="auto"/>
            <w:tcBorders>
              <w:top w:val="single" w:sz="4" w:space="0" w:color="auto"/>
              <w:left w:val="nil"/>
              <w:bottom w:val="single" w:sz="4" w:space="0" w:color="auto"/>
              <w:right w:val="nil"/>
            </w:tcBorders>
            <w:shd w:val="clear" w:color="auto" w:fill="auto"/>
            <w:noWrap/>
            <w:vAlign w:val="center"/>
            <w:hideMark/>
          </w:tcPr>
          <w:p w14:paraId="1AB41BD1" w14:textId="77777777" w:rsidR="00CA3F05" w:rsidRPr="00CA3F05" w:rsidRDefault="00CA3F05" w:rsidP="00CA3F05">
            <w:pPr>
              <w:widowControl/>
              <w:jc w:val="center"/>
              <w:rPr>
                <w:rFonts w:ascii="Times New Roman" w:eastAsia="Times New Roman" w:hAnsi="Times New Roman" w:cs="Times New Roman"/>
                <w:b/>
                <w:bCs/>
                <w:color w:val="000000"/>
                <w:lang w:eastAsia="es-HN"/>
              </w:rPr>
            </w:pPr>
            <w:r w:rsidRPr="00CA3F05">
              <w:rPr>
                <w:rFonts w:ascii="Times New Roman" w:eastAsia="Times New Roman" w:hAnsi="Times New Roman" w:cs="Times New Roman"/>
                <w:b/>
                <w:bCs/>
                <w:color w:val="000000"/>
                <w:lang w:eastAsia="es-HN"/>
              </w:rPr>
              <w:t> </w:t>
            </w:r>
          </w:p>
        </w:tc>
        <w:tc>
          <w:tcPr>
            <w:tcW w:w="4147" w:type="dxa"/>
            <w:tcBorders>
              <w:top w:val="single" w:sz="4" w:space="0" w:color="auto"/>
              <w:left w:val="nil"/>
              <w:bottom w:val="single" w:sz="4" w:space="0" w:color="auto"/>
              <w:right w:val="nil"/>
            </w:tcBorders>
            <w:shd w:val="clear" w:color="auto" w:fill="auto"/>
            <w:noWrap/>
            <w:vAlign w:val="center"/>
            <w:hideMark/>
          </w:tcPr>
          <w:p w14:paraId="0A9BD382" w14:textId="77777777" w:rsidR="00CA3F05" w:rsidRPr="00CA3F05" w:rsidRDefault="00CA3F05" w:rsidP="00CA3F05">
            <w:pPr>
              <w:widowControl/>
              <w:jc w:val="center"/>
              <w:rPr>
                <w:rFonts w:ascii="Times New Roman" w:eastAsia="Times New Roman" w:hAnsi="Times New Roman" w:cs="Times New Roman"/>
                <w:b/>
                <w:bCs/>
                <w:lang w:eastAsia="es-HN"/>
              </w:rPr>
            </w:pPr>
            <w:r w:rsidRPr="00CA3F05">
              <w:rPr>
                <w:rFonts w:ascii="Times New Roman" w:eastAsia="Times New Roman" w:hAnsi="Times New Roman" w:cs="Times New Roman"/>
                <w:b/>
                <w:bCs/>
                <w:lang w:eastAsia="es-HN"/>
              </w:rPr>
              <w:t>Preguntas</w:t>
            </w:r>
          </w:p>
        </w:tc>
        <w:tc>
          <w:tcPr>
            <w:tcW w:w="4682" w:type="dxa"/>
            <w:tcBorders>
              <w:top w:val="single" w:sz="4" w:space="0" w:color="auto"/>
              <w:left w:val="nil"/>
              <w:bottom w:val="single" w:sz="4" w:space="0" w:color="auto"/>
              <w:right w:val="nil"/>
            </w:tcBorders>
            <w:shd w:val="clear" w:color="auto" w:fill="auto"/>
            <w:noWrap/>
            <w:vAlign w:val="center"/>
            <w:hideMark/>
          </w:tcPr>
          <w:p w14:paraId="170DC6A5" w14:textId="77777777" w:rsidR="00CA3F05" w:rsidRPr="00CA3F05" w:rsidRDefault="00CA3F05" w:rsidP="00CA3F05">
            <w:pPr>
              <w:widowControl/>
              <w:jc w:val="center"/>
              <w:rPr>
                <w:rFonts w:ascii="Times New Roman" w:eastAsia="Times New Roman" w:hAnsi="Times New Roman" w:cs="Times New Roman"/>
                <w:b/>
                <w:bCs/>
                <w:lang w:eastAsia="es-HN"/>
              </w:rPr>
            </w:pPr>
            <w:r w:rsidRPr="00CA3F05">
              <w:rPr>
                <w:rFonts w:ascii="Times New Roman" w:eastAsia="Times New Roman" w:hAnsi="Times New Roman" w:cs="Times New Roman"/>
                <w:b/>
                <w:bCs/>
                <w:lang w:eastAsia="es-HN"/>
              </w:rPr>
              <w:t xml:space="preserve">Hipótesis </w:t>
            </w:r>
          </w:p>
        </w:tc>
      </w:tr>
      <w:tr w:rsidR="00C5370F" w:rsidRPr="00CA3F05" w14:paraId="7A287473" w14:textId="77777777" w:rsidTr="007F29A2">
        <w:trPr>
          <w:trHeight w:val="1140"/>
        </w:trPr>
        <w:tc>
          <w:tcPr>
            <w:tcW w:w="0" w:type="auto"/>
            <w:vMerge w:val="restart"/>
            <w:tcBorders>
              <w:top w:val="nil"/>
              <w:left w:val="nil"/>
              <w:bottom w:val="single" w:sz="4" w:space="0" w:color="auto"/>
              <w:right w:val="nil"/>
            </w:tcBorders>
            <w:shd w:val="clear" w:color="auto" w:fill="auto"/>
            <w:vAlign w:val="center"/>
          </w:tcPr>
          <w:p w14:paraId="067A172F" w14:textId="3FCF37F2" w:rsidR="00C5370F" w:rsidRPr="00CA3F05" w:rsidRDefault="00C5370F" w:rsidP="00C5370F">
            <w:pPr>
              <w:widowControl/>
              <w:jc w:val="center"/>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Gral</w:t>
            </w:r>
          </w:p>
        </w:tc>
        <w:tc>
          <w:tcPr>
            <w:tcW w:w="4147" w:type="dxa"/>
            <w:vMerge w:val="restart"/>
            <w:tcBorders>
              <w:top w:val="nil"/>
              <w:left w:val="nil"/>
              <w:bottom w:val="single" w:sz="4" w:space="0" w:color="auto"/>
              <w:right w:val="nil"/>
            </w:tcBorders>
            <w:shd w:val="clear" w:color="auto" w:fill="auto"/>
            <w:vAlign w:val="center"/>
          </w:tcPr>
          <w:p w14:paraId="14D80F5D" w14:textId="0BA20619"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¿Cómo elaborar una propuesta financiera para la empresa Leterago con el fin de mejorar su gestión financiera, mediante la identificación de estrategias efectivas para mitigar los impactos negativos de la escasez del dólar?</w:t>
            </w:r>
          </w:p>
        </w:tc>
        <w:tc>
          <w:tcPr>
            <w:tcW w:w="4682" w:type="dxa"/>
            <w:tcBorders>
              <w:top w:val="nil"/>
              <w:left w:val="nil"/>
              <w:bottom w:val="single" w:sz="4" w:space="0" w:color="auto"/>
              <w:right w:val="nil"/>
            </w:tcBorders>
            <w:shd w:val="clear" w:color="auto" w:fill="auto"/>
            <w:vAlign w:val="center"/>
          </w:tcPr>
          <w:p w14:paraId="3FD2197C" w14:textId="61D0B5FC"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HG-La elaboración de una propuesta financiera mejorará positivamente la gestión financiera de la empresa Leterago y mitigará los impactos negativos de la escasez del dólar.</w:t>
            </w:r>
          </w:p>
        </w:tc>
      </w:tr>
      <w:tr w:rsidR="00C5370F" w:rsidRPr="00CA3F05" w14:paraId="08EDE1E2" w14:textId="77777777" w:rsidTr="007F29A2">
        <w:trPr>
          <w:trHeight w:val="1140"/>
        </w:trPr>
        <w:tc>
          <w:tcPr>
            <w:tcW w:w="0" w:type="auto"/>
            <w:vMerge/>
            <w:tcBorders>
              <w:top w:val="nil"/>
              <w:left w:val="nil"/>
              <w:bottom w:val="single" w:sz="4" w:space="0" w:color="auto"/>
              <w:right w:val="nil"/>
            </w:tcBorders>
            <w:vAlign w:val="center"/>
          </w:tcPr>
          <w:p w14:paraId="7D0847C6"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147" w:type="dxa"/>
            <w:vMerge/>
            <w:tcBorders>
              <w:top w:val="nil"/>
              <w:left w:val="nil"/>
              <w:bottom w:val="single" w:sz="4" w:space="0" w:color="auto"/>
              <w:right w:val="nil"/>
            </w:tcBorders>
            <w:vAlign w:val="center"/>
          </w:tcPr>
          <w:p w14:paraId="41B67BA1"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682" w:type="dxa"/>
            <w:tcBorders>
              <w:top w:val="nil"/>
              <w:left w:val="nil"/>
              <w:bottom w:val="single" w:sz="4" w:space="0" w:color="auto"/>
              <w:right w:val="nil"/>
            </w:tcBorders>
            <w:shd w:val="clear" w:color="auto" w:fill="auto"/>
            <w:vAlign w:val="center"/>
          </w:tcPr>
          <w:p w14:paraId="10B19D58" w14:textId="1EE27AA3"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H0-La elaboración de una propuesta financiera no mejorará positivamente la gestión financiera de la empresa Leterago y mitigará los impactos negativos de la escasez del dólar.</w:t>
            </w:r>
          </w:p>
        </w:tc>
      </w:tr>
      <w:tr w:rsidR="00C5370F" w:rsidRPr="00CA3F05" w14:paraId="755D96BD" w14:textId="77777777" w:rsidTr="007F29A2">
        <w:trPr>
          <w:trHeight w:val="570"/>
        </w:trPr>
        <w:tc>
          <w:tcPr>
            <w:tcW w:w="0" w:type="auto"/>
            <w:vMerge w:val="restart"/>
            <w:tcBorders>
              <w:top w:val="nil"/>
              <w:left w:val="nil"/>
              <w:bottom w:val="single" w:sz="4" w:space="0" w:color="auto"/>
              <w:right w:val="nil"/>
            </w:tcBorders>
            <w:shd w:val="clear" w:color="auto" w:fill="auto"/>
            <w:vAlign w:val="center"/>
          </w:tcPr>
          <w:p w14:paraId="28FF5553" w14:textId="71877CE1" w:rsidR="00C5370F" w:rsidRPr="00CA3F05" w:rsidRDefault="00C5370F" w:rsidP="00C5370F">
            <w:pPr>
              <w:widowControl/>
              <w:jc w:val="center"/>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1</w:t>
            </w:r>
          </w:p>
        </w:tc>
        <w:tc>
          <w:tcPr>
            <w:tcW w:w="4147" w:type="dxa"/>
            <w:vMerge w:val="restart"/>
            <w:tcBorders>
              <w:top w:val="nil"/>
              <w:left w:val="nil"/>
              <w:bottom w:val="single" w:sz="4" w:space="0" w:color="auto"/>
              <w:right w:val="nil"/>
            </w:tcBorders>
            <w:shd w:val="clear" w:color="auto" w:fill="auto"/>
            <w:vAlign w:val="center"/>
          </w:tcPr>
          <w:p w14:paraId="667909CC" w14:textId="75CEB062"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¿Cómo actúan los agentes económicos ante el impacto de la escasez del dólar?</w:t>
            </w:r>
          </w:p>
        </w:tc>
        <w:tc>
          <w:tcPr>
            <w:tcW w:w="4682" w:type="dxa"/>
            <w:tcBorders>
              <w:top w:val="nil"/>
              <w:left w:val="nil"/>
              <w:bottom w:val="single" w:sz="4" w:space="0" w:color="auto"/>
              <w:right w:val="nil"/>
            </w:tcBorders>
            <w:shd w:val="clear" w:color="auto" w:fill="auto"/>
            <w:vAlign w:val="center"/>
          </w:tcPr>
          <w:p w14:paraId="4C79BD3C" w14:textId="15518821"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H1-Los agentes económicos actúan ante el impacto de la escasez del dólar</w:t>
            </w:r>
          </w:p>
        </w:tc>
      </w:tr>
      <w:tr w:rsidR="00C5370F" w:rsidRPr="00CA3F05" w14:paraId="4FEA8084" w14:textId="77777777" w:rsidTr="007F29A2">
        <w:trPr>
          <w:trHeight w:val="570"/>
        </w:trPr>
        <w:tc>
          <w:tcPr>
            <w:tcW w:w="0" w:type="auto"/>
            <w:vMerge/>
            <w:tcBorders>
              <w:top w:val="nil"/>
              <w:left w:val="nil"/>
              <w:bottom w:val="single" w:sz="4" w:space="0" w:color="auto"/>
              <w:right w:val="nil"/>
            </w:tcBorders>
            <w:vAlign w:val="center"/>
          </w:tcPr>
          <w:p w14:paraId="226CB8BD"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147" w:type="dxa"/>
            <w:vMerge/>
            <w:tcBorders>
              <w:top w:val="nil"/>
              <w:left w:val="nil"/>
              <w:bottom w:val="single" w:sz="4" w:space="0" w:color="auto"/>
              <w:right w:val="nil"/>
            </w:tcBorders>
            <w:vAlign w:val="center"/>
          </w:tcPr>
          <w:p w14:paraId="3FF7E9AD"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682" w:type="dxa"/>
            <w:tcBorders>
              <w:top w:val="nil"/>
              <w:left w:val="nil"/>
              <w:bottom w:val="single" w:sz="4" w:space="0" w:color="auto"/>
              <w:right w:val="nil"/>
            </w:tcBorders>
            <w:shd w:val="clear" w:color="auto" w:fill="auto"/>
            <w:vAlign w:val="center"/>
          </w:tcPr>
          <w:p w14:paraId="24CC6279" w14:textId="73E01C72"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H0-Los agentes económicos no actúan ante el impacto de la escasez del dólar</w:t>
            </w:r>
          </w:p>
        </w:tc>
      </w:tr>
      <w:tr w:rsidR="00C5370F" w:rsidRPr="00CA3F05" w14:paraId="2631A153" w14:textId="77777777" w:rsidTr="007F29A2">
        <w:trPr>
          <w:trHeight w:val="855"/>
        </w:trPr>
        <w:tc>
          <w:tcPr>
            <w:tcW w:w="0" w:type="auto"/>
            <w:vMerge w:val="restart"/>
            <w:tcBorders>
              <w:top w:val="nil"/>
              <w:left w:val="nil"/>
              <w:bottom w:val="single" w:sz="4" w:space="0" w:color="auto"/>
              <w:right w:val="nil"/>
            </w:tcBorders>
            <w:shd w:val="clear" w:color="auto" w:fill="auto"/>
            <w:vAlign w:val="center"/>
          </w:tcPr>
          <w:p w14:paraId="72512982" w14:textId="77B04609" w:rsidR="00C5370F" w:rsidRPr="00CA3F05" w:rsidRDefault="00C5370F" w:rsidP="00C5370F">
            <w:pPr>
              <w:widowControl/>
              <w:jc w:val="center"/>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2</w:t>
            </w:r>
          </w:p>
        </w:tc>
        <w:tc>
          <w:tcPr>
            <w:tcW w:w="4147" w:type="dxa"/>
            <w:vMerge w:val="restart"/>
            <w:tcBorders>
              <w:top w:val="nil"/>
              <w:left w:val="nil"/>
              <w:bottom w:val="single" w:sz="4" w:space="0" w:color="auto"/>
              <w:right w:val="nil"/>
            </w:tcBorders>
            <w:shd w:val="clear" w:color="auto" w:fill="auto"/>
            <w:vAlign w:val="center"/>
          </w:tcPr>
          <w:p w14:paraId="2EB24D19" w14:textId="407BB497"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¿Cuál es el impacto de la escasez del dólar en las operaciones financieras y comerciales de la empresa Leterago S.A.?</w:t>
            </w:r>
          </w:p>
        </w:tc>
        <w:tc>
          <w:tcPr>
            <w:tcW w:w="4682" w:type="dxa"/>
            <w:tcBorders>
              <w:top w:val="nil"/>
              <w:left w:val="nil"/>
              <w:bottom w:val="single" w:sz="4" w:space="0" w:color="auto"/>
              <w:right w:val="nil"/>
            </w:tcBorders>
            <w:shd w:val="clear" w:color="auto" w:fill="auto"/>
            <w:vAlign w:val="center"/>
          </w:tcPr>
          <w:p w14:paraId="09448F14" w14:textId="64CBDF4B"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H2-La escasez del dólar tiene un impacto en las operaciones financieras y comerciales de la empresa Leterago S.A.</w:t>
            </w:r>
          </w:p>
        </w:tc>
      </w:tr>
      <w:tr w:rsidR="00C5370F" w:rsidRPr="00CA3F05" w14:paraId="283A6E1F" w14:textId="77777777" w:rsidTr="007F29A2">
        <w:trPr>
          <w:trHeight w:val="855"/>
        </w:trPr>
        <w:tc>
          <w:tcPr>
            <w:tcW w:w="0" w:type="auto"/>
            <w:vMerge/>
            <w:tcBorders>
              <w:top w:val="nil"/>
              <w:left w:val="nil"/>
              <w:bottom w:val="single" w:sz="4" w:space="0" w:color="auto"/>
              <w:right w:val="nil"/>
            </w:tcBorders>
            <w:vAlign w:val="center"/>
          </w:tcPr>
          <w:p w14:paraId="5906A353"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147" w:type="dxa"/>
            <w:vMerge/>
            <w:tcBorders>
              <w:top w:val="nil"/>
              <w:left w:val="nil"/>
              <w:bottom w:val="single" w:sz="4" w:space="0" w:color="auto"/>
              <w:right w:val="nil"/>
            </w:tcBorders>
            <w:vAlign w:val="center"/>
          </w:tcPr>
          <w:p w14:paraId="6EB48D80"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682" w:type="dxa"/>
            <w:tcBorders>
              <w:top w:val="nil"/>
              <w:left w:val="nil"/>
              <w:bottom w:val="single" w:sz="4" w:space="0" w:color="auto"/>
              <w:right w:val="nil"/>
            </w:tcBorders>
            <w:shd w:val="clear" w:color="auto" w:fill="auto"/>
            <w:vAlign w:val="center"/>
          </w:tcPr>
          <w:p w14:paraId="1FA56C5A" w14:textId="7C42234C"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H0- La escasez del dólar no tiene un impacto en las operaciones financieras y comerciales de la empresa Leterago S.A.</w:t>
            </w:r>
          </w:p>
        </w:tc>
      </w:tr>
      <w:tr w:rsidR="00C5370F" w:rsidRPr="00CA3F05" w14:paraId="61623236" w14:textId="77777777" w:rsidTr="007F29A2">
        <w:trPr>
          <w:trHeight w:val="570"/>
        </w:trPr>
        <w:tc>
          <w:tcPr>
            <w:tcW w:w="0" w:type="auto"/>
            <w:vMerge w:val="restart"/>
            <w:tcBorders>
              <w:top w:val="nil"/>
              <w:left w:val="nil"/>
              <w:bottom w:val="single" w:sz="4" w:space="0" w:color="auto"/>
              <w:right w:val="nil"/>
            </w:tcBorders>
            <w:shd w:val="clear" w:color="auto" w:fill="auto"/>
            <w:vAlign w:val="center"/>
          </w:tcPr>
          <w:p w14:paraId="649F624B" w14:textId="10511FC3" w:rsidR="00C5370F" w:rsidRPr="00CA3F05" w:rsidRDefault="00C5370F" w:rsidP="00C5370F">
            <w:pPr>
              <w:widowControl/>
              <w:jc w:val="center"/>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lastRenderedPageBreak/>
              <w:t>3</w:t>
            </w:r>
          </w:p>
        </w:tc>
        <w:tc>
          <w:tcPr>
            <w:tcW w:w="4147" w:type="dxa"/>
            <w:vMerge w:val="restart"/>
            <w:tcBorders>
              <w:top w:val="nil"/>
              <w:left w:val="nil"/>
              <w:bottom w:val="single" w:sz="4" w:space="0" w:color="auto"/>
              <w:right w:val="nil"/>
            </w:tcBorders>
            <w:shd w:val="clear" w:color="auto" w:fill="auto"/>
            <w:vAlign w:val="center"/>
          </w:tcPr>
          <w:p w14:paraId="518AB894" w14:textId="133C26C7"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¿Cómo afecta la falta de estrategias efectivas a la gestión financiera de la empresa Leterago S.A.?</w:t>
            </w:r>
          </w:p>
        </w:tc>
        <w:tc>
          <w:tcPr>
            <w:tcW w:w="4682" w:type="dxa"/>
            <w:tcBorders>
              <w:top w:val="nil"/>
              <w:left w:val="nil"/>
              <w:bottom w:val="single" w:sz="4" w:space="0" w:color="auto"/>
              <w:right w:val="nil"/>
            </w:tcBorders>
            <w:shd w:val="clear" w:color="auto" w:fill="auto"/>
            <w:vAlign w:val="center"/>
          </w:tcPr>
          <w:p w14:paraId="51D7DDBB" w14:textId="05A856D8"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H3-La falta de estrategias efectivas afectan a la gestión financiera de la empresa Leterago S.A.</w:t>
            </w:r>
          </w:p>
        </w:tc>
      </w:tr>
      <w:tr w:rsidR="00C5370F" w:rsidRPr="00CA3F05" w14:paraId="6EC942D6" w14:textId="77777777" w:rsidTr="007F29A2">
        <w:trPr>
          <w:trHeight w:val="570"/>
        </w:trPr>
        <w:tc>
          <w:tcPr>
            <w:tcW w:w="0" w:type="auto"/>
            <w:vMerge/>
            <w:tcBorders>
              <w:top w:val="nil"/>
              <w:left w:val="nil"/>
              <w:bottom w:val="single" w:sz="4" w:space="0" w:color="auto"/>
              <w:right w:val="nil"/>
            </w:tcBorders>
            <w:vAlign w:val="center"/>
          </w:tcPr>
          <w:p w14:paraId="0F2D354F"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147" w:type="dxa"/>
            <w:vMerge/>
            <w:tcBorders>
              <w:top w:val="nil"/>
              <w:left w:val="nil"/>
              <w:bottom w:val="single" w:sz="4" w:space="0" w:color="auto"/>
              <w:right w:val="nil"/>
            </w:tcBorders>
            <w:vAlign w:val="center"/>
          </w:tcPr>
          <w:p w14:paraId="5462DC8F"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682" w:type="dxa"/>
            <w:tcBorders>
              <w:top w:val="nil"/>
              <w:left w:val="nil"/>
              <w:bottom w:val="single" w:sz="4" w:space="0" w:color="auto"/>
              <w:right w:val="nil"/>
            </w:tcBorders>
            <w:shd w:val="clear" w:color="auto" w:fill="auto"/>
            <w:vAlign w:val="center"/>
          </w:tcPr>
          <w:p w14:paraId="6FB43103" w14:textId="261858F0"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H0- La falta de estrategias efectivas no afectan a la gestión financiera de la empresa Leterago S.A.</w:t>
            </w:r>
          </w:p>
        </w:tc>
      </w:tr>
      <w:tr w:rsidR="00C5370F" w:rsidRPr="00CA3F05" w14:paraId="154F4D92" w14:textId="77777777" w:rsidTr="007F29A2">
        <w:trPr>
          <w:trHeight w:val="855"/>
        </w:trPr>
        <w:tc>
          <w:tcPr>
            <w:tcW w:w="0" w:type="auto"/>
            <w:vMerge w:val="restart"/>
            <w:tcBorders>
              <w:top w:val="nil"/>
              <w:left w:val="nil"/>
              <w:bottom w:val="single" w:sz="4" w:space="0" w:color="auto"/>
              <w:right w:val="nil"/>
            </w:tcBorders>
            <w:shd w:val="clear" w:color="auto" w:fill="auto"/>
            <w:vAlign w:val="center"/>
          </w:tcPr>
          <w:p w14:paraId="3A160A99" w14:textId="0F18B912" w:rsidR="00C5370F" w:rsidRPr="00CA3F05" w:rsidRDefault="00C5370F" w:rsidP="00C5370F">
            <w:pPr>
              <w:widowControl/>
              <w:jc w:val="center"/>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4</w:t>
            </w:r>
          </w:p>
        </w:tc>
        <w:tc>
          <w:tcPr>
            <w:tcW w:w="4147" w:type="dxa"/>
            <w:vMerge w:val="restart"/>
            <w:tcBorders>
              <w:top w:val="nil"/>
              <w:left w:val="nil"/>
              <w:bottom w:val="single" w:sz="4" w:space="0" w:color="auto"/>
              <w:right w:val="nil"/>
            </w:tcBorders>
            <w:shd w:val="clear" w:color="auto" w:fill="auto"/>
            <w:vAlign w:val="center"/>
          </w:tcPr>
          <w:p w14:paraId="7AA156FC" w14:textId="42809EC3"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¿Cuál es la relación entre la gestión financiera y la escasez del dólar de la empresa Leterago S.A.?</w:t>
            </w:r>
          </w:p>
        </w:tc>
        <w:tc>
          <w:tcPr>
            <w:tcW w:w="4682" w:type="dxa"/>
            <w:tcBorders>
              <w:top w:val="nil"/>
              <w:left w:val="nil"/>
              <w:bottom w:val="single" w:sz="4" w:space="0" w:color="auto"/>
              <w:right w:val="nil"/>
            </w:tcBorders>
            <w:shd w:val="clear" w:color="auto" w:fill="auto"/>
            <w:vAlign w:val="center"/>
          </w:tcPr>
          <w:p w14:paraId="1A9305B9" w14:textId="5B5773A8"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H4-Existe una relación positiva significativa entre la gestión financiera y la escasez del dólar en la empresa Leterago S.A.</w:t>
            </w:r>
          </w:p>
        </w:tc>
      </w:tr>
      <w:tr w:rsidR="00C5370F" w:rsidRPr="00CA3F05" w14:paraId="5A696DCB" w14:textId="77777777" w:rsidTr="007F29A2">
        <w:trPr>
          <w:trHeight w:val="855"/>
        </w:trPr>
        <w:tc>
          <w:tcPr>
            <w:tcW w:w="0" w:type="auto"/>
            <w:vMerge/>
            <w:tcBorders>
              <w:top w:val="nil"/>
              <w:left w:val="nil"/>
              <w:bottom w:val="single" w:sz="4" w:space="0" w:color="auto"/>
              <w:right w:val="nil"/>
            </w:tcBorders>
            <w:vAlign w:val="center"/>
          </w:tcPr>
          <w:p w14:paraId="1E5F98D5"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147" w:type="dxa"/>
            <w:vMerge/>
            <w:tcBorders>
              <w:top w:val="nil"/>
              <w:left w:val="nil"/>
              <w:bottom w:val="single" w:sz="4" w:space="0" w:color="auto"/>
              <w:right w:val="nil"/>
            </w:tcBorders>
            <w:vAlign w:val="center"/>
          </w:tcPr>
          <w:p w14:paraId="5476DF19"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682" w:type="dxa"/>
            <w:tcBorders>
              <w:top w:val="nil"/>
              <w:left w:val="nil"/>
              <w:bottom w:val="single" w:sz="4" w:space="0" w:color="auto"/>
              <w:right w:val="nil"/>
            </w:tcBorders>
            <w:shd w:val="clear" w:color="auto" w:fill="auto"/>
            <w:vAlign w:val="center"/>
          </w:tcPr>
          <w:p w14:paraId="6F599301" w14:textId="44FCE58C"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H0-No existe una relación positiva significativa entre la gestión financiera y la escasez del dólar en la empresa Leterago S.A.</w:t>
            </w:r>
          </w:p>
        </w:tc>
      </w:tr>
      <w:tr w:rsidR="00C5370F" w:rsidRPr="00CA3F05" w14:paraId="03FDD4D4" w14:textId="77777777" w:rsidTr="007F29A2">
        <w:trPr>
          <w:trHeight w:val="855"/>
        </w:trPr>
        <w:tc>
          <w:tcPr>
            <w:tcW w:w="0" w:type="auto"/>
            <w:vMerge w:val="restart"/>
            <w:tcBorders>
              <w:top w:val="nil"/>
              <w:left w:val="nil"/>
              <w:bottom w:val="single" w:sz="4" w:space="0" w:color="auto"/>
              <w:right w:val="nil"/>
            </w:tcBorders>
            <w:shd w:val="clear" w:color="auto" w:fill="auto"/>
            <w:vAlign w:val="center"/>
          </w:tcPr>
          <w:p w14:paraId="19A5FC42" w14:textId="34FF0CD1" w:rsidR="00C5370F" w:rsidRPr="00CA3F05" w:rsidRDefault="00C5370F" w:rsidP="00C5370F">
            <w:pPr>
              <w:widowControl/>
              <w:jc w:val="center"/>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5</w:t>
            </w:r>
          </w:p>
        </w:tc>
        <w:tc>
          <w:tcPr>
            <w:tcW w:w="4147" w:type="dxa"/>
            <w:vMerge w:val="restart"/>
            <w:tcBorders>
              <w:top w:val="nil"/>
              <w:left w:val="nil"/>
              <w:bottom w:val="single" w:sz="4" w:space="0" w:color="auto"/>
              <w:right w:val="nil"/>
            </w:tcBorders>
            <w:shd w:val="clear" w:color="auto" w:fill="auto"/>
            <w:vAlign w:val="center"/>
          </w:tcPr>
          <w:p w14:paraId="0FCB3EF4" w14:textId="379B896A"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¿Qué estrategias pueden ser diseñadas para mitigar los impactos negativos de la escasez del dólar en la gestión financiera de la empresa Leterago S.A.?</w:t>
            </w:r>
          </w:p>
        </w:tc>
        <w:tc>
          <w:tcPr>
            <w:tcW w:w="4682" w:type="dxa"/>
            <w:tcBorders>
              <w:top w:val="nil"/>
              <w:left w:val="nil"/>
              <w:bottom w:val="single" w:sz="4" w:space="0" w:color="auto"/>
              <w:right w:val="nil"/>
            </w:tcBorders>
            <w:shd w:val="clear" w:color="auto" w:fill="auto"/>
            <w:vAlign w:val="center"/>
          </w:tcPr>
          <w:p w14:paraId="033ADB5B" w14:textId="64F37907"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H5-Las estrategias diseñadas mejorarán positivamente la gestión financiera de la empresa Leterago S.A. y mitigarán los impactos negativos de la escasez del dólar.</w:t>
            </w:r>
          </w:p>
        </w:tc>
      </w:tr>
      <w:tr w:rsidR="00C5370F" w:rsidRPr="00CA3F05" w14:paraId="42225281" w14:textId="77777777" w:rsidTr="007F29A2">
        <w:trPr>
          <w:trHeight w:val="1140"/>
        </w:trPr>
        <w:tc>
          <w:tcPr>
            <w:tcW w:w="0" w:type="auto"/>
            <w:vMerge/>
            <w:tcBorders>
              <w:top w:val="nil"/>
              <w:left w:val="nil"/>
              <w:bottom w:val="single" w:sz="4" w:space="0" w:color="auto"/>
              <w:right w:val="nil"/>
            </w:tcBorders>
            <w:vAlign w:val="center"/>
          </w:tcPr>
          <w:p w14:paraId="3BDA8749"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147" w:type="dxa"/>
            <w:vMerge/>
            <w:tcBorders>
              <w:top w:val="nil"/>
              <w:left w:val="nil"/>
              <w:bottom w:val="single" w:sz="4" w:space="0" w:color="auto"/>
              <w:right w:val="nil"/>
            </w:tcBorders>
            <w:vAlign w:val="center"/>
          </w:tcPr>
          <w:p w14:paraId="4984C3D1" w14:textId="77777777" w:rsidR="00C5370F" w:rsidRPr="00CA3F05" w:rsidRDefault="00C5370F" w:rsidP="00C5370F">
            <w:pPr>
              <w:widowControl/>
              <w:rPr>
                <w:rFonts w:ascii="Times New Roman" w:eastAsia="Times New Roman" w:hAnsi="Times New Roman" w:cs="Times New Roman"/>
                <w:color w:val="000000"/>
                <w:lang w:eastAsia="es-HN"/>
              </w:rPr>
            </w:pPr>
          </w:p>
        </w:tc>
        <w:tc>
          <w:tcPr>
            <w:tcW w:w="4682" w:type="dxa"/>
            <w:tcBorders>
              <w:top w:val="nil"/>
              <w:left w:val="nil"/>
              <w:bottom w:val="single" w:sz="4" w:space="0" w:color="auto"/>
              <w:right w:val="nil"/>
            </w:tcBorders>
            <w:shd w:val="clear" w:color="auto" w:fill="auto"/>
            <w:vAlign w:val="center"/>
          </w:tcPr>
          <w:p w14:paraId="0558FE59" w14:textId="6B76F35B" w:rsidR="00C5370F" w:rsidRPr="00CA3F05" w:rsidRDefault="00C5370F" w:rsidP="00C5370F">
            <w:pPr>
              <w:widowControl/>
              <w:rPr>
                <w:rFonts w:ascii="Times New Roman" w:eastAsia="Times New Roman" w:hAnsi="Times New Roman" w:cs="Times New Roman"/>
                <w:color w:val="000000"/>
                <w:lang w:eastAsia="es-HN"/>
              </w:rPr>
            </w:pPr>
            <w:r w:rsidRPr="00CA3F05">
              <w:rPr>
                <w:rFonts w:ascii="Times New Roman" w:eastAsia="Times New Roman" w:hAnsi="Times New Roman" w:cs="Times New Roman"/>
                <w:color w:val="000000"/>
                <w:lang w:eastAsia="es-HN"/>
              </w:rPr>
              <w:t>H0-Las estrategias diseñadas no mejorarán positivamente la gestión financiera de la empresa Leterago S.A. ni mitigarán los impactos negativos de la escasez del dólar.</w:t>
            </w:r>
          </w:p>
        </w:tc>
      </w:tr>
    </w:tbl>
    <w:p w14:paraId="69AF0E31" w14:textId="77777777" w:rsidR="0036773C" w:rsidRPr="00400276" w:rsidRDefault="0036773C" w:rsidP="0036773C">
      <w:pPr>
        <w:pStyle w:val="TextoPrincipal"/>
        <w:ind w:firstLine="0"/>
      </w:pPr>
      <w:r w:rsidRPr="00400276">
        <w:t>Fuente: Elaboración Propia.</w:t>
      </w:r>
    </w:p>
    <w:p w14:paraId="2ADE2E06" w14:textId="0DDD556C" w:rsidR="00F5173F" w:rsidRPr="00400276" w:rsidRDefault="00230886" w:rsidP="00230886">
      <w:pPr>
        <w:pStyle w:val="Heading2"/>
        <w:numPr>
          <w:ilvl w:val="1"/>
          <w:numId w:val="3"/>
        </w:numPr>
        <w:spacing w:line="360" w:lineRule="auto"/>
        <w:rPr>
          <w:rFonts w:cs="Times New Roman"/>
        </w:rPr>
      </w:pPr>
      <w:bookmarkStart w:id="466" w:name="_Toc183963437"/>
      <w:r w:rsidRPr="00400276">
        <w:rPr>
          <w:rFonts w:cs="Times New Roman"/>
        </w:rPr>
        <w:t>ENFOQUE Y MÉTODOS</w:t>
      </w:r>
      <w:bookmarkEnd w:id="466"/>
    </w:p>
    <w:p w14:paraId="6D6484D3" w14:textId="2470DD70" w:rsidR="00FD1025" w:rsidRPr="00400276" w:rsidRDefault="00B701B8" w:rsidP="006B2A32">
      <w:pPr>
        <w:pStyle w:val="TextoPrincipal"/>
      </w:pPr>
      <w:r w:rsidRPr="00400276">
        <w:t xml:space="preserve">El estudio </w:t>
      </w:r>
      <w:r w:rsidR="005B6EEF" w:rsidRPr="00400276">
        <w:t xml:space="preserve">sobre la Escasez del dólar y su Efecto en la Gestión Financiera de la Empresa Leterago S.A., de Honduras, </w:t>
      </w:r>
      <w:r w:rsidR="00FF5C17" w:rsidRPr="00400276">
        <w:t>será</w:t>
      </w:r>
      <w:r w:rsidRPr="00400276">
        <w:t xml:space="preserve"> mediante un enfoque de investigación de tipo cuantitativo, </w:t>
      </w:r>
      <w:r w:rsidR="00FD1025" w:rsidRPr="00400276">
        <w:t xml:space="preserve">ya que lo que se pretende es “analizar la relación existente entre las variables objeto de estudio con la finalidad de arribar a preposiciones precisas y hacer recomendaciones específicas” </w:t>
      </w:r>
      <w:sdt>
        <w:sdtPr>
          <w:id w:val="1693341734"/>
          <w:citation/>
        </w:sdtPr>
        <w:sdtEndPr/>
        <w:sdtContent>
          <w:r w:rsidR="00FD1025" w:rsidRPr="00400276">
            <w:fldChar w:fldCharType="begin"/>
          </w:r>
          <w:r w:rsidR="00A42ABE">
            <w:instrText xml:space="preserve">CITATION Her06 \p 18 \l 18442 </w:instrText>
          </w:r>
          <w:r w:rsidR="00FD1025" w:rsidRPr="00400276">
            <w:fldChar w:fldCharType="separate"/>
          </w:r>
          <w:r w:rsidR="00A42ABE" w:rsidRPr="00A42ABE">
            <w:rPr>
              <w:noProof/>
            </w:rPr>
            <w:t>(Hernández-Sampieri et al., 2006, p. 18)</w:t>
          </w:r>
          <w:r w:rsidR="00FD1025" w:rsidRPr="00400276">
            <w:fldChar w:fldCharType="end"/>
          </w:r>
        </w:sdtContent>
      </w:sdt>
      <w:r w:rsidR="00FD1025" w:rsidRPr="00400276">
        <w:t>.</w:t>
      </w:r>
    </w:p>
    <w:p w14:paraId="193048C4" w14:textId="77777777" w:rsidR="0003064E" w:rsidRDefault="0003064E" w:rsidP="0003064E">
      <w:pPr>
        <w:pStyle w:val="TextoPrincipal"/>
      </w:pPr>
      <w:r>
        <w:t xml:space="preserve">El alcance de la investigación será de tipo correlacional, lo que permitirá analizar el grado </w:t>
      </w:r>
      <w:r w:rsidRPr="00B70628">
        <w:t>de asociación de las variables: escasez del dólar y la gestión financiera. Se buscará tener una medición precisa de las dos variables</w:t>
      </w:r>
      <w:r>
        <w:t xml:space="preserve"> para la población que, en esta investigación, serán las Droguerías Farmacéuticas de Tegucigalpa.</w:t>
      </w:r>
    </w:p>
    <w:p w14:paraId="5DEF4294" w14:textId="77777777" w:rsidR="0003064E" w:rsidRDefault="0003064E" w:rsidP="0003064E">
      <w:pPr>
        <w:pStyle w:val="TextoPrincipal"/>
      </w:pPr>
      <w:r>
        <w:t>En cuanto a la definición del enfoque y el alcance de la investigación, se procederá a determinar el diseño de investigación que tendrá el estudio sobre la Escasez del dólar y su efecto en la Gestión Financiera de la Empresa Leterago S.A., de Honduras, el cual será no experimental, es decir, sin la manipulación deliberada de las variables: escasez del dólar y la gestión financiera.</w:t>
      </w:r>
    </w:p>
    <w:p w14:paraId="4D3460B4" w14:textId="4ED1030F" w:rsidR="0003064E" w:rsidRDefault="0003064E" w:rsidP="00B70628">
      <w:pPr>
        <w:pStyle w:val="TextoPrincipal"/>
      </w:pPr>
      <w:r>
        <w:t xml:space="preserve">Según lo expresado en el párrafo anterior, en función del </w:t>
      </w:r>
      <w:r w:rsidRPr="00B70628">
        <w:t xml:space="preserve">diseño mencionado previamente, se establecerá que este será de corte transversal, lo que significa que se realizará una medición en </w:t>
      </w:r>
      <w:r w:rsidRPr="00B70628">
        <w:lastRenderedPageBreak/>
        <w:t xml:space="preserve">un único momento en el tiempo, evaluando las dos variables </w:t>
      </w:r>
      <w:r w:rsidR="004E1365" w:rsidRPr="00B70628">
        <w:t xml:space="preserve">en el primer semestre del </w:t>
      </w:r>
      <w:r w:rsidRPr="00B70628">
        <w:t>20</w:t>
      </w:r>
      <w:r w:rsidR="00B70628" w:rsidRPr="00B70628">
        <w:t>24</w:t>
      </w:r>
      <w:r w:rsidRPr="00B70628">
        <w:t>.</w:t>
      </w:r>
    </w:p>
    <w:p w14:paraId="6237959B" w14:textId="535A37BD" w:rsidR="00C43BB3" w:rsidRPr="00400276" w:rsidRDefault="0003064E" w:rsidP="0003064E">
      <w:pPr>
        <w:pStyle w:val="TextoPrincipal"/>
      </w:pPr>
      <w:r>
        <w:t>Asimismo, en la investigación se utilizará el método deductivo, el cual facilitará el desarrollo del estudio al avanzar desde lo general hasta lo específico. Además, a través de los datos que se recopilarán mediante la aplicación de un cuestionario como instrumento de recolección de información de fuente primaria (encuesta), se contribuirá a una comprensión más profunda y a una interpretación adecuada de los resultados obtenidos.</w:t>
      </w:r>
    </w:p>
    <w:p w14:paraId="6BC1FE83" w14:textId="09735752" w:rsidR="00C43BB3" w:rsidRPr="00400276" w:rsidRDefault="00C43BB3" w:rsidP="00B701B8">
      <w:pPr>
        <w:pStyle w:val="TextoPrincipal"/>
      </w:pPr>
    </w:p>
    <w:p w14:paraId="52D5A8A8" w14:textId="5A4B8970" w:rsidR="00A667C9" w:rsidRDefault="00AD40F3" w:rsidP="00366DB2">
      <w:pPr>
        <w:pStyle w:val="TextoPrincipal"/>
        <w:ind w:firstLine="0"/>
      </w:pPr>
      <w:r w:rsidRPr="00400276">
        <w:rPr>
          <w:noProof/>
          <w:lang w:val="en-US"/>
        </w:rPr>
        <w:drawing>
          <wp:inline distT="0" distB="0" distL="0" distR="0" wp14:anchorId="506BE665" wp14:editId="120CB5A6">
            <wp:extent cx="5876925" cy="3162300"/>
            <wp:effectExtent l="19050" t="0" r="9525" b="19050"/>
            <wp:docPr id="68447716" name="Diagrama 684477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1856B72F" w14:textId="12E83A45" w:rsidR="00A42ABE" w:rsidRPr="00400276" w:rsidRDefault="00A42ABE" w:rsidP="00A847A5">
      <w:pPr>
        <w:pStyle w:val="TextoPrincipal"/>
        <w:spacing w:after="0"/>
        <w:ind w:firstLine="0"/>
        <w:rPr>
          <w:b/>
          <w:bCs/>
        </w:rPr>
      </w:pPr>
      <w:bookmarkStart w:id="467" w:name="_Toc184850689"/>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3</w:t>
      </w:r>
      <w:r w:rsidRPr="00400276">
        <w:rPr>
          <w:b/>
          <w:bCs/>
        </w:rPr>
        <w:fldChar w:fldCharType="end"/>
      </w:r>
      <w:r w:rsidRPr="00400276">
        <w:rPr>
          <w:b/>
          <w:bCs/>
        </w:rPr>
        <w:t xml:space="preserve">. </w:t>
      </w:r>
      <w:r w:rsidRPr="00A42ABE">
        <w:rPr>
          <w:b/>
          <w:bCs/>
        </w:rPr>
        <w:t>Ficha Técnica de la Investigación</w:t>
      </w:r>
      <w:bookmarkEnd w:id="467"/>
    </w:p>
    <w:p w14:paraId="618DCF4D" w14:textId="05E86767" w:rsidR="00A42ABE" w:rsidRPr="00400276" w:rsidRDefault="00A42ABE" w:rsidP="001A13A5">
      <w:pPr>
        <w:pStyle w:val="TextoPrincipal"/>
        <w:ind w:firstLine="0"/>
      </w:pPr>
      <w:r w:rsidRPr="009535F9">
        <w:rPr>
          <w:i/>
          <w:iCs/>
        </w:rPr>
        <w:t>Fuente:</w:t>
      </w:r>
      <w:r w:rsidRPr="00400276">
        <w:t xml:space="preserve"> Elaboración Propia</w:t>
      </w:r>
      <w:r w:rsidR="009535F9">
        <w:t>.</w:t>
      </w:r>
    </w:p>
    <w:p w14:paraId="1C29BA34" w14:textId="455C6D76" w:rsidR="0030438F" w:rsidRPr="00400276" w:rsidRDefault="0030438F" w:rsidP="0030438F">
      <w:pPr>
        <w:pStyle w:val="Heading2"/>
        <w:numPr>
          <w:ilvl w:val="1"/>
          <w:numId w:val="3"/>
        </w:numPr>
        <w:spacing w:line="360" w:lineRule="auto"/>
        <w:rPr>
          <w:rFonts w:cs="Times New Roman"/>
        </w:rPr>
      </w:pPr>
      <w:bookmarkStart w:id="468" w:name="_Toc183963438"/>
      <w:r w:rsidRPr="00400276">
        <w:rPr>
          <w:rFonts w:cs="Times New Roman"/>
        </w:rPr>
        <w:t>DISEÑO DE LA INVESTIGACIÓN</w:t>
      </w:r>
      <w:bookmarkEnd w:id="468"/>
    </w:p>
    <w:p w14:paraId="1B39F59C" w14:textId="79E64F06" w:rsidR="00181AB0" w:rsidRPr="00400276" w:rsidRDefault="009A5AD2" w:rsidP="00181AB0">
      <w:pPr>
        <w:pStyle w:val="TextoPrincipal"/>
      </w:pPr>
      <w:r w:rsidRPr="009A5AD2">
        <w:t>Con la definición del enfoque y el método, se procederá a determinar el diseño del estudio, lo cual incluirá la especificación de la población, muestra y técnica empleada para la aplicación del instrumento de recolección de datos. Estos aspectos se detallarán a continuación</w:t>
      </w:r>
      <w:r w:rsidR="00181AB0" w:rsidRPr="00400276">
        <w:t>:</w:t>
      </w:r>
    </w:p>
    <w:p w14:paraId="7A394CEC" w14:textId="4554FCD7" w:rsidR="00EB282A" w:rsidRPr="00400276" w:rsidRDefault="000017F4" w:rsidP="00EB282A">
      <w:pPr>
        <w:pStyle w:val="Heading3"/>
        <w:numPr>
          <w:ilvl w:val="2"/>
          <w:numId w:val="3"/>
        </w:numPr>
        <w:ind w:left="1287"/>
        <w:rPr>
          <w:rFonts w:cs="Times New Roman"/>
          <w:b w:val="0"/>
          <w:bCs/>
        </w:rPr>
      </w:pPr>
      <w:bookmarkStart w:id="469" w:name="_Toc183963439"/>
      <w:r w:rsidRPr="00400276">
        <w:rPr>
          <w:rFonts w:cs="Times New Roman"/>
          <w:b w:val="0"/>
          <w:bCs/>
        </w:rPr>
        <w:t>POBLACIÓN</w:t>
      </w:r>
      <w:bookmarkEnd w:id="469"/>
      <w:r w:rsidRPr="00400276">
        <w:rPr>
          <w:rFonts w:cs="Times New Roman"/>
          <w:b w:val="0"/>
          <w:bCs/>
        </w:rPr>
        <w:t xml:space="preserve"> </w:t>
      </w:r>
    </w:p>
    <w:p w14:paraId="41A744F5" w14:textId="0E4A6977" w:rsidR="00156F00" w:rsidRPr="00400276" w:rsidRDefault="00234E1C" w:rsidP="006F0CCC">
      <w:pPr>
        <w:pStyle w:val="TextoPrincipal"/>
      </w:pPr>
      <w:r w:rsidRPr="00234E1C">
        <w:t xml:space="preserve">Para determinar la población de esta investigación sobre la Escasez del dólar y su efecto en la Gestión Financiera de la Empresa Leterago S.A., de Honduras, se tomará en cuenta información de los laboratorios y droguerías de Tegucigalpa y Comayagüela que cuenten con </w:t>
      </w:r>
      <w:r w:rsidRPr="00234E1C">
        <w:lastRenderedPageBreak/>
        <w:t>certificado de buenas prácticas de manufactura para la industria farmacéutica de la Secretaría de Salud (SESAL), específicamente del departamento de control sanitario de bienes y servicios. Por lo tanto, la población de estudio en esta investigación será de 96 unidades encargadas de la importación y distribución</w:t>
      </w:r>
      <w:r w:rsidR="00B70628">
        <w:t xml:space="preserve"> </w:t>
      </w:r>
      <w:r w:rsidRPr="00B70628">
        <w:t xml:space="preserve">mayorista de medicamentos </w:t>
      </w:r>
      <w:r w:rsidR="003227A9" w:rsidRPr="00B70628">
        <w:t>a julio de</w:t>
      </w:r>
      <w:r w:rsidR="00B70628" w:rsidRPr="00B70628">
        <w:t xml:space="preserve"> </w:t>
      </w:r>
      <w:r w:rsidRPr="00B70628">
        <w:t>202</w:t>
      </w:r>
      <w:r w:rsidR="00B70628" w:rsidRPr="00B70628">
        <w:t>4</w:t>
      </w:r>
      <w:r w:rsidRPr="00B70628">
        <w:t>, y</w:t>
      </w:r>
      <w:r w:rsidRPr="00234E1C">
        <w:t xml:space="preserve"> se excluirán todas aquellas farmacéuticas, droguerías y farmacias que comercializan de forma independiente y al detalle</w:t>
      </w:r>
      <w:r w:rsidR="002919C1" w:rsidRPr="00400276">
        <w:t>.</w:t>
      </w:r>
    </w:p>
    <w:p w14:paraId="465F2E5C" w14:textId="589F5587" w:rsidR="00677333" w:rsidRDefault="00234E1C" w:rsidP="00EB282A">
      <w:pPr>
        <w:pStyle w:val="TextoPrincipal"/>
      </w:pPr>
      <w:r w:rsidRPr="00234E1C">
        <w:t>Posteriormente, se procederá a efectuar una serie de filtros, como ser:</w:t>
      </w:r>
    </w:p>
    <w:p w14:paraId="5507ECFB" w14:textId="467123A7" w:rsidR="00677333" w:rsidRDefault="00677333" w:rsidP="00677333">
      <w:pPr>
        <w:pStyle w:val="TextoPrincipal"/>
        <w:ind w:firstLine="0"/>
        <w:rPr>
          <w:b/>
          <w:bCs/>
        </w:rPr>
      </w:pPr>
      <w:bookmarkStart w:id="470" w:name="_Toc183463433"/>
      <w:r w:rsidRPr="00400276">
        <w:rPr>
          <w:b/>
          <w:bCs/>
        </w:rPr>
        <w:t xml:space="preserve">Tabla </w:t>
      </w:r>
      <w:r w:rsidRPr="00400276">
        <w:rPr>
          <w:b/>
          <w:bCs/>
        </w:rPr>
        <w:fldChar w:fldCharType="begin"/>
      </w:r>
      <w:r w:rsidRPr="00400276">
        <w:rPr>
          <w:b/>
          <w:bCs/>
        </w:rPr>
        <w:instrText xml:space="preserve"> SEQ Tabla \* ARABIC </w:instrText>
      </w:r>
      <w:r w:rsidRPr="00400276">
        <w:rPr>
          <w:b/>
          <w:bCs/>
        </w:rPr>
        <w:fldChar w:fldCharType="separate"/>
      </w:r>
      <w:r w:rsidR="00A61218">
        <w:rPr>
          <w:b/>
          <w:bCs/>
          <w:noProof/>
        </w:rPr>
        <w:t>6</w:t>
      </w:r>
      <w:r w:rsidRPr="00400276">
        <w:fldChar w:fldCharType="end"/>
      </w:r>
      <w:r w:rsidRPr="00400276">
        <w:rPr>
          <w:b/>
          <w:bCs/>
        </w:rPr>
        <w:t xml:space="preserve">. </w:t>
      </w:r>
      <w:r w:rsidRPr="00677333">
        <w:rPr>
          <w:b/>
          <w:bCs/>
        </w:rPr>
        <w:t>Empresas Farmacéuticas</w:t>
      </w:r>
      <w:r>
        <w:rPr>
          <w:b/>
          <w:bCs/>
        </w:rPr>
        <w:t xml:space="preserve"> en Tegucigalpa</w:t>
      </w:r>
      <w:bookmarkEnd w:id="470"/>
    </w:p>
    <w:tbl>
      <w:tblPr>
        <w:tblW w:w="5000" w:type="pct"/>
        <w:tblCellMar>
          <w:left w:w="70" w:type="dxa"/>
          <w:right w:w="70" w:type="dxa"/>
        </w:tblCellMar>
        <w:tblLook w:val="04A0" w:firstRow="1" w:lastRow="0" w:firstColumn="1" w:lastColumn="0" w:noHBand="0" w:noVBand="1"/>
      </w:tblPr>
      <w:tblGrid>
        <w:gridCol w:w="7142"/>
        <w:gridCol w:w="2218"/>
      </w:tblGrid>
      <w:tr w:rsidR="00030AF1" w:rsidRPr="00400276" w14:paraId="04F8AABE" w14:textId="77777777" w:rsidTr="00A42ABE">
        <w:trPr>
          <w:trHeight w:val="229"/>
        </w:trPr>
        <w:tc>
          <w:tcPr>
            <w:tcW w:w="3815" w:type="pct"/>
            <w:tcBorders>
              <w:top w:val="single" w:sz="4" w:space="0" w:color="auto"/>
              <w:left w:val="nil"/>
              <w:bottom w:val="single" w:sz="4" w:space="0" w:color="auto"/>
              <w:right w:val="nil"/>
            </w:tcBorders>
            <w:shd w:val="clear" w:color="auto" w:fill="auto"/>
            <w:noWrap/>
            <w:vAlign w:val="bottom"/>
            <w:hideMark/>
          </w:tcPr>
          <w:p w14:paraId="5CEEA076" w14:textId="052B197A" w:rsidR="00030AF1" w:rsidRPr="00400276" w:rsidRDefault="00624347" w:rsidP="00624347">
            <w:pPr>
              <w:spacing w:line="360" w:lineRule="auto"/>
              <w:rPr>
                <w:rFonts w:ascii="Times New Roman" w:eastAsia="Times New Roman" w:hAnsi="Times New Roman"/>
                <w:b/>
                <w:bCs/>
                <w:color w:val="000000"/>
                <w:sz w:val="24"/>
                <w:szCs w:val="24"/>
                <w:lang w:eastAsia="es-HN"/>
              </w:rPr>
            </w:pPr>
            <w:r w:rsidRPr="00400276">
              <w:rPr>
                <w:rFonts w:ascii="Times New Roman" w:eastAsia="Times New Roman" w:hAnsi="Times New Roman"/>
                <w:b/>
                <w:bCs/>
                <w:color w:val="000000"/>
                <w:sz w:val="24"/>
                <w:szCs w:val="24"/>
                <w:lang w:eastAsia="es-HN"/>
              </w:rPr>
              <w:t>Empresas Farmacéuticas</w:t>
            </w:r>
          </w:p>
        </w:tc>
        <w:tc>
          <w:tcPr>
            <w:tcW w:w="1185" w:type="pct"/>
            <w:tcBorders>
              <w:top w:val="single" w:sz="4" w:space="0" w:color="auto"/>
              <w:left w:val="nil"/>
              <w:bottom w:val="single" w:sz="4" w:space="0" w:color="auto"/>
              <w:right w:val="nil"/>
            </w:tcBorders>
            <w:shd w:val="clear" w:color="auto" w:fill="auto"/>
            <w:noWrap/>
            <w:vAlign w:val="bottom"/>
            <w:hideMark/>
          </w:tcPr>
          <w:p w14:paraId="498EC3C1" w14:textId="77777777" w:rsidR="00030AF1" w:rsidRPr="00400276" w:rsidRDefault="00030AF1" w:rsidP="00A847A5">
            <w:pPr>
              <w:spacing w:line="360" w:lineRule="auto"/>
              <w:jc w:val="center"/>
              <w:rPr>
                <w:rFonts w:ascii="Times New Roman" w:eastAsia="Times New Roman" w:hAnsi="Times New Roman"/>
                <w:b/>
                <w:bCs/>
                <w:color w:val="000000"/>
                <w:sz w:val="24"/>
                <w:szCs w:val="24"/>
                <w:lang w:eastAsia="es-HN"/>
              </w:rPr>
            </w:pPr>
            <w:r w:rsidRPr="00400276">
              <w:rPr>
                <w:rFonts w:ascii="Times New Roman" w:eastAsia="Times New Roman" w:hAnsi="Times New Roman"/>
                <w:b/>
                <w:bCs/>
                <w:color w:val="000000"/>
                <w:sz w:val="24"/>
                <w:szCs w:val="24"/>
                <w:lang w:eastAsia="es-HN"/>
              </w:rPr>
              <w:t>Cantidad</w:t>
            </w:r>
          </w:p>
        </w:tc>
      </w:tr>
      <w:tr w:rsidR="00030AF1" w:rsidRPr="00400276" w14:paraId="559C91AC" w14:textId="77777777" w:rsidTr="00A42ABE">
        <w:trPr>
          <w:trHeight w:val="70"/>
        </w:trPr>
        <w:tc>
          <w:tcPr>
            <w:tcW w:w="3815" w:type="pct"/>
            <w:tcBorders>
              <w:top w:val="nil"/>
              <w:left w:val="nil"/>
              <w:bottom w:val="nil"/>
              <w:right w:val="nil"/>
            </w:tcBorders>
            <w:shd w:val="clear" w:color="auto" w:fill="auto"/>
            <w:noWrap/>
            <w:vAlign w:val="bottom"/>
            <w:hideMark/>
          </w:tcPr>
          <w:p w14:paraId="52BAF684" w14:textId="3F57AD3B" w:rsidR="00030AF1" w:rsidRPr="00400276" w:rsidRDefault="00030AF1" w:rsidP="00624347">
            <w:pPr>
              <w:spacing w:line="360" w:lineRule="auto"/>
              <w:rPr>
                <w:rFonts w:ascii="Times New Roman" w:eastAsia="Times New Roman" w:hAnsi="Times New Roman"/>
                <w:color w:val="000000"/>
                <w:sz w:val="24"/>
                <w:szCs w:val="24"/>
                <w:lang w:eastAsia="es-HN"/>
              </w:rPr>
            </w:pPr>
            <w:r w:rsidRPr="00400276">
              <w:rPr>
                <w:rFonts w:ascii="Times New Roman" w:eastAsia="Times New Roman" w:hAnsi="Times New Roman"/>
                <w:color w:val="000000"/>
                <w:sz w:val="24"/>
                <w:szCs w:val="24"/>
                <w:lang w:eastAsia="es-HN"/>
              </w:rPr>
              <w:t>Farmacéutica</w:t>
            </w:r>
            <w:r w:rsidR="00A847A5">
              <w:rPr>
                <w:rFonts w:ascii="Times New Roman" w:eastAsia="Times New Roman" w:hAnsi="Times New Roman"/>
                <w:color w:val="000000"/>
                <w:sz w:val="24"/>
                <w:szCs w:val="24"/>
                <w:lang w:eastAsia="es-HN"/>
              </w:rPr>
              <w:t>s</w:t>
            </w:r>
          </w:p>
        </w:tc>
        <w:tc>
          <w:tcPr>
            <w:tcW w:w="1185" w:type="pct"/>
            <w:tcBorders>
              <w:top w:val="nil"/>
              <w:left w:val="nil"/>
              <w:bottom w:val="nil"/>
              <w:right w:val="nil"/>
            </w:tcBorders>
            <w:shd w:val="clear" w:color="auto" w:fill="auto"/>
            <w:noWrap/>
            <w:vAlign w:val="bottom"/>
            <w:hideMark/>
          </w:tcPr>
          <w:p w14:paraId="69900855" w14:textId="281D7B8A" w:rsidR="00030AF1" w:rsidRPr="00400276" w:rsidRDefault="00030AF1" w:rsidP="00A847A5">
            <w:pPr>
              <w:spacing w:line="360" w:lineRule="auto"/>
              <w:jc w:val="center"/>
              <w:rPr>
                <w:rFonts w:ascii="Times New Roman" w:eastAsia="Times New Roman" w:hAnsi="Times New Roman"/>
                <w:color w:val="000000"/>
                <w:sz w:val="24"/>
                <w:szCs w:val="24"/>
                <w:lang w:eastAsia="es-HN"/>
              </w:rPr>
            </w:pPr>
            <w:r w:rsidRPr="00400276">
              <w:rPr>
                <w:rFonts w:ascii="Times New Roman" w:eastAsia="Times New Roman" w:hAnsi="Times New Roman"/>
                <w:color w:val="000000"/>
                <w:sz w:val="24"/>
                <w:szCs w:val="24"/>
                <w:lang w:eastAsia="es-HN"/>
              </w:rPr>
              <w:t>16</w:t>
            </w:r>
          </w:p>
        </w:tc>
      </w:tr>
      <w:tr w:rsidR="00030AF1" w:rsidRPr="00400276" w14:paraId="194EB8A5" w14:textId="77777777" w:rsidTr="00A42ABE">
        <w:trPr>
          <w:trHeight w:val="379"/>
        </w:trPr>
        <w:tc>
          <w:tcPr>
            <w:tcW w:w="3815" w:type="pct"/>
            <w:tcBorders>
              <w:top w:val="nil"/>
              <w:left w:val="nil"/>
              <w:bottom w:val="nil"/>
              <w:right w:val="nil"/>
            </w:tcBorders>
            <w:shd w:val="clear" w:color="auto" w:fill="auto"/>
            <w:noWrap/>
            <w:vAlign w:val="bottom"/>
            <w:hideMark/>
          </w:tcPr>
          <w:p w14:paraId="728D69CB" w14:textId="184526AC" w:rsidR="00030AF1" w:rsidRPr="00400276" w:rsidRDefault="00030AF1" w:rsidP="00624347">
            <w:pPr>
              <w:spacing w:line="360" w:lineRule="auto"/>
              <w:rPr>
                <w:rFonts w:ascii="Times New Roman" w:eastAsia="Times New Roman" w:hAnsi="Times New Roman"/>
                <w:color w:val="000000"/>
                <w:sz w:val="24"/>
                <w:szCs w:val="24"/>
                <w:lang w:eastAsia="es-HN"/>
              </w:rPr>
            </w:pPr>
            <w:r w:rsidRPr="00400276">
              <w:rPr>
                <w:rFonts w:ascii="Times New Roman" w:eastAsia="Times New Roman" w:hAnsi="Times New Roman"/>
                <w:color w:val="000000"/>
                <w:sz w:val="24"/>
                <w:szCs w:val="24"/>
                <w:lang w:eastAsia="es-HN"/>
              </w:rPr>
              <w:t>Droguería</w:t>
            </w:r>
            <w:r w:rsidR="00A847A5">
              <w:rPr>
                <w:rFonts w:ascii="Times New Roman" w:eastAsia="Times New Roman" w:hAnsi="Times New Roman"/>
                <w:color w:val="000000"/>
                <w:sz w:val="24"/>
                <w:szCs w:val="24"/>
                <w:lang w:eastAsia="es-HN"/>
              </w:rPr>
              <w:t>s</w:t>
            </w:r>
          </w:p>
        </w:tc>
        <w:tc>
          <w:tcPr>
            <w:tcW w:w="1185" w:type="pct"/>
            <w:tcBorders>
              <w:top w:val="nil"/>
              <w:left w:val="nil"/>
              <w:bottom w:val="nil"/>
              <w:right w:val="nil"/>
            </w:tcBorders>
            <w:shd w:val="clear" w:color="auto" w:fill="auto"/>
            <w:noWrap/>
            <w:vAlign w:val="bottom"/>
            <w:hideMark/>
          </w:tcPr>
          <w:p w14:paraId="362089AE" w14:textId="231850D7" w:rsidR="00030AF1" w:rsidRPr="00400276" w:rsidRDefault="00030AF1" w:rsidP="00A847A5">
            <w:pPr>
              <w:spacing w:line="360" w:lineRule="auto"/>
              <w:jc w:val="center"/>
              <w:rPr>
                <w:rFonts w:ascii="Times New Roman" w:eastAsia="Times New Roman" w:hAnsi="Times New Roman"/>
                <w:color w:val="000000"/>
                <w:sz w:val="24"/>
                <w:szCs w:val="24"/>
                <w:lang w:eastAsia="es-HN"/>
              </w:rPr>
            </w:pPr>
            <w:r w:rsidRPr="00400276">
              <w:rPr>
                <w:rFonts w:ascii="Times New Roman" w:eastAsia="Times New Roman" w:hAnsi="Times New Roman"/>
                <w:color w:val="000000"/>
                <w:sz w:val="24"/>
                <w:szCs w:val="24"/>
                <w:lang w:eastAsia="es-HN"/>
              </w:rPr>
              <w:t>80</w:t>
            </w:r>
          </w:p>
        </w:tc>
      </w:tr>
      <w:tr w:rsidR="00030AF1" w:rsidRPr="00400276" w14:paraId="27350704" w14:textId="77777777" w:rsidTr="00A42ABE">
        <w:trPr>
          <w:trHeight w:val="70"/>
        </w:trPr>
        <w:tc>
          <w:tcPr>
            <w:tcW w:w="3815" w:type="pct"/>
            <w:tcBorders>
              <w:top w:val="single" w:sz="4" w:space="0" w:color="auto"/>
              <w:left w:val="nil"/>
              <w:bottom w:val="single" w:sz="4" w:space="0" w:color="auto"/>
              <w:right w:val="nil"/>
            </w:tcBorders>
            <w:shd w:val="clear" w:color="auto" w:fill="auto"/>
            <w:noWrap/>
            <w:vAlign w:val="bottom"/>
            <w:hideMark/>
          </w:tcPr>
          <w:p w14:paraId="25DB1414" w14:textId="63CF6972" w:rsidR="00030AF1" w:rsidRPr="00400276" w:rsidRDefault="00030AF1" w:rsidP="00624347">
            <w:pPr>
              <w:spacing w:line="360" w:lineRule="auto"/>
              <w:rPr>
                <w:rFonts w:ascii="Times New Roman" w:eastAsia="Times New Roman" w:hAnsi="Times New Roman"/>
                <w:b/>
                <w:bCs/>
                <w:color w:val="000000"/>
                <w:sz w:val="24"/>
                <w:szCs w:val="24"/>
                <w:lang w:eastAsia="es-HN"/>
              </w:rPr>
            </w:pPr>
            <w:r w:rsidRPr="00400276">
              <w:rPr>
                <w:rFonts w:ascii="Times New Roman" w:eastAsia="Times New Roman" w:hAnsi="Times New Roman"/>
                <w:b/>
                <w:bCs/>
                <w:color w:val="000000"/>
                <w:sz w:val="24"/>
                <w:szCs w:val="24"/>
                <w:lang w:eastAsia="es-HN"/>
              </w:rPr>
              <w:t xml:space="preserve">Total </w:t>
            </w:r>
            <w:r w:rsidR="00677333" w:rsidRPr="00400276">
              <w:rPr>
                <w:rFonts w:ascii="Times New Roman" w:eastAsia="Times New Roman" w:hAnsi="Times New Roman"/>
                <w:b/>
                <w:bCs/>
                <w:color w:val="000000"/>
                <w:sz w:val="24"/>
                <w:szCs w:val="24"/>
                <w:lang w:eastAsia="es-HN"/>
              </w:rPr>
              <w:t xml:space="preserve">Empresas </w:t>
            </w:r>
          </w:p>
        </w:tc>
        <w:tc>
          <w:tcPr>
            <w:tcW w:w="1185" w:type="pct"/>
            <w:tcBorders>
              <w:top w:val="single" w:sz="4" w:space="0" w:color="auto"/>
              <w:left w:val="nil"/>
              <w:bottom w:val="single" w:sz="4" w:space="0" w:color="auto"/>
              <w:right w:val="nil"/>
            </w:tcBorders>
            <w:shd w:val="clear" w:color="auto" w:fill="auto"/>
            <w:noWrap/>
            <w:vAlign w:val="bottom"/>
            <w:hideMark/>
          </w:tcPr>
          <w:p w14:paraId="609DF7B7" w14:textId="4D046368" w:rsidR="00030AF1" w:rsidRPr="00400276" w:rsidRDefault="00030AF1" w:rsidP="00A847A5">
            <w:pPr>
              <w:spacing w:line="360" w:lineRule="auto"/>
              <w:jc w:val="center"/>
              <w:rPr>
                <w:rFonts w:ascii="Times New Roman" w:eastAsia="Times New Roman" w:hAnsi="Times New Roman"/>
                <w:b/>
                <w:bCs/>
                <w:color w:val="000000"/>
                <w:sz w:val="24"/>
                <w:szCs w:val="24"/>
                <w:lang w:eastAsia="es-HN"/>
              </w:rPr>
            </w:pPr>
            <w:r w:rsidRPr="00400276">
              <w:rPr>
                <w:rFonts w:ascii="Times New Roman" w:eastAsia="Times New Roman" w:hAnsi="Times New Roman"/>
                <w:b/>
                <w:bCs/>
                <w:color w:val="000000"/>
                <w:sz w:val="24"/>
                <w:szCs w:val="24"/>
                <w:lang w:eastAsia="es-HN"/>
              </w:rPr>
              <w:t>96</w:t>
            </w:r>
          </w:p>
        </w:tc>
      </w:tr>
    </w:tbl>
    <w:p w14:paraId="3EA50F0D" w14:textId="65CFD2C2" w:rsidR="00030AF1" w:rsidRPr="00400276" w:rsidRDefault="00A847A5" w:rsidP="00A847A5">
      <w:pPr>
        <w:pStyle w:val="TextoPrincipal"/>
        <w:ind w:firstLine="0"/>
      </w:pPr>
      <w:r w:rsidRPr="00C87CFC">
        <w:rPr>
          <w:i/>
          <w:iCs/>
        </w:rPr>
        <w:t>Fuente:</w:t>
      </w:r>
      <w:r w:rsidRPr="00400276">
        <w:t xml:space="preserve"> Elaboración Propia</w:t>
      </w:r>
      <w:r w:rsidR="006F0CCC" w:rsidRPr="00A847A5">
        <w:t xml:space="preserve">, con base a datos de la </w:t>
      </w:r>
      <w:r>
        <w:t>Secretaría de Salud (</w:t>
      </w:r>
      <w:r w:rsidR="006F0CCC" w:rsidRPr="00A847A5">
        <w:t>SESAL</w:t>
      </w:r>
      <w:r>
        <w:t>).</w:t>
      </w:r>
    </w:p>
    <w:p w14:paraId="742662B1" w14:textId="4F0D192D" w:rsidR="00EB282A" w:rsidRPr="00400276" w:rsidRDefault="006F0CCC" w:rsidP="006F0CCC">
      <w:pPr>
        <w:pStyle w:val="Heading3"/>
        <w:numPr>
          <w:ilvl w:val="2"/>
          <w:numId w:val="3"/>
        </w:numPr>
        <w:ind w:left="1287"/>
        <w:rPr>
          <w:rFonts w:cs="Times New Roman"/>
          <w:b w:val="0"/>
          <w:bCs/>
        </w:rPr>
      </w:pPr>
      <w:bookmarkStart w:id="471" w:name="_Toc183963440"/>
      <w:r w:rsidRPr="00400276">
        <w:rPr>
          <w:rFonts w:cs="Times New Roman"/>
          <w:b w:val="0"/>
          <w:bCs/>
        </w:rPr>
        <w:t>MUESTRA</w:t>
      </w:r>
      <w:bookmarkEnd w:id="471"/>
    </w:p>
    <w:p w14:paraId="540CF246" w14:textId="5AB27FB9" w:rsidR="002F7D5B" w:rsidRDefault="002F7D5B" w:rsidP="002F7D5B">
      <w:pPr>
        <w:pStyle w:val="TextoPrincipal"/>
      </w:pPr>
      <w:r>
        <w:t xml:space="preserve">El poder profundizar en la definición de muestra requiere </w:t>
      </w:r>
      <w:r w:rsidRPr="0079633E">
        <w:t>de precisiones conceptuales que permitan delinear con claridad los límites y alcances del objeto de estudio</w:t>
      </w:r>
      <w:r>
        <w:t xml:space="preserve">. Por lo que, el concepto de </w:t>
      </w:r>
      <w:r w:rsidR="00885340">
        <w:t>muestra</w:t>
      </w:r>
      <w:r>
        <w:t xml:space="preserve"> </w:t>
      </w:r>
      <w:r w:rsidRPr="00FE41F5">
        <w:t>en la investigación ha sido objeto de análisis por diversos autores, quienes destacan la importancia de su correcta delimitación y comprensión</w:t>
      </w:r>
      <w:r>
        <w:t>.</w:t>
      </w:r>
    </w:p>
    <w:p w14:paraId="000B81F3" w14:textId="0CDAC436" w:rsidR="002F7D5B" w:rsidRDefault="002F7D5B" w:rsidP="00885340">
      <w:pPr>
        <w:pStyle w:val="TextoPrincipal"/>
      </w:pPr>
      <w:r w:rsidRPr="004148C8">
        <w:t>La muestra es una representación significativa de las características de una población, que bajo la asunción de un error (5%) se estudian las características de un conjunto poblacional mucho menor que la población global</w:t>
      </w:r>
      <w:r>
        <w:t xml:space="preserve"> </w:t>
      </w:r>
      <w:sdt>
        <w:sdtPr>
          <w:id w:val="946191155"/>
          <w:citation/>
        </w:sdtPr>
        <w:sdtEndPr/>
        <w:sdtContent>
          <w:r>
            <w:fldChar w:fldCharType="begin"/>
          </w:r>
          <w:r>
            <w:instrText xml:space="preserve">CITATION Her142 \t  \l 18442 </w:instrText>
          </w:r>
          <w:r>
            <w:fldChar w:fldCharType="separate"/>
          </w:r>
          <w:r w:rsidRPr="00F0560A">
            <w:t>(Hernández-Sampieri, 2014)</w:t>
          </w:r>
          <w:r>
            <w:fldChar w:fldCharType="end"/>
          </w:r>
        </w:sdtContent>
      </w:sdt>
      <w:r>
        <w:t>. Otra definición es un s</w:t>
      </w:r>
      <w:r w:rsidRPr="007729CE">
        <w:t>ubconjunto de unidades provenientes de la población (parte de la población), que con algún criterio o sin él, son seleccionadas a los efectos de ser estudiadas en una o más características</w:t>
      </w:r>
      <w:sdt>
        <w:sdtPr>
          <w:id w:val="-2129919459"/>
          <w:citation/>
        </w:sdtPr>
        <w:sdtEndPr/>
        <w:sdtContent>
          <w:r>
            <w:fldChar w:fldCharType="begin"/>
          </w:r>
          <w:r>
            <w:instrText xml:space="preserve"> CITATION Bau19 \l 18442 </w:instrText>
          </w:r>
          <w:r>
            <w:fldChar w:fldCharType="separate"/>
          </w:r>
          <w:r>
            <w:t xml:space="preserve"> (Bautista, 2019)</w:t>
          </w:r>
          <w:r>
            <w:fldChar w:fldCharType="end"/>
          </w:r>
        </w:sdtContent>
      </w:sdt>
      <w:r>
        <w:t>.</w:t>
      </w:r>
    </w:p>
    <w:p w14:paraId="0A7FD5A9" w14:textId="03B98AB9" w:rsidR="00E7790F" w:rsidRPr="00400276" w:rsidRDefault="00D76AEA" w:rsidP="00DE2043">
      <w:pPr>
        <w:pStyle w:val="TextoPrincipal"/>
      </w:pPr>
      <w:r w:rsidRPr="00400276">
        <w:t>Para determinar la muestra en esta investigación se requirió de 96 unidades de estudio de Tegucigalpa</w:t>
      </w:r>
      <w:r w:rsidR="00E0760C" w:rsidRPr="00400276">
        <w:t xml:space="preserve"> y Comayagüela,</w:t>
      </w:r>
      <w:r w:rsidRPr="00400276">
        <w:t xml:space="preserve"> específicamente del sector </w:t>
      </w:r>
      <w:r w:rsidR="00DE2043" w:rsidRPr="00400276">
        <w:t>farmacéutico del año 2023</w:t>
      </w:r>
      <w:r w:rsidRPr="00400276">
        <w:t>, y se procedió a calcular el tamaño de la muestra utilizando la siguiente fórmula que tiene en cuenta el tamaño de la población, el nivel de confianza expresado en un coeficiente de confianza redondeado y el margen de error.</w:t>
      </w:r>
    </w:p>
    <w:tbl>
      <w:tblPr>
        <w:tblStyle w:val="TableGrid"/>
        <w:tblW w:w="5002"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4"/>
        <w:gridCol w:w="7495"/>
        <w:gridCol w:w="935"/>
      </w:tblGrid>
      <w:tr w:rsidR="00A42ABE" w:rsidRPr="00400276" w14:paraId="4499D07E" w14:textId="77777777" w:rsidTr="00A42ABE">
        <w:tc>
          <w:tcPr>
            <w:tcW w:w="499" w:type="pct"/>
            <w:vAlign w:val="center"/>
          </w:tcPr>
          <w:p w14:paraId="50BF27BE" w14:textId="77777777" w:rsidR="00A42ABE" w:rsidRPr="00400276" w:rsidRDefault="00A42ABE" w:rsidP="00A42ABE">
            <w:pPr>
              <w:spacing w:before="120" w:after="360"/>
            </w:pPr>
          </w:p>
        </w:tc>
        <w:tc>
          <w:tcPr>
            <w:tcW w:w="4001" w:type="pct"/>
            <w:vAlign w:val="center"/>
          </w:tcPr>
          <w:p w14:paraId="50648B80" w14:textId="4A2CA141" w:rsidR="00A42ABE" w:rsidRPr="00400276" w:rsidRDefault="00A42ABE" w:rsidP="00A42ABE">
            <w:pPr>
              <w:spacing w:before="120" w:after="360"/>
              <w:jc w:val="center"/>
              <w:rPr>
                <w:rFonts w:ascii="Times New Roman" w:hAnsi="Times New Roman" w:cs="Times New Roman"/>
              </w:rPr>
            </w:pPr>
            <w:r w:rsidRPr="00400276">
              <w:rPr>
                <w:rFonts w:ascii="Times New Roman" w:eastAsia="Times New Roman" w:hAnsi="Times New Roman" w:cs="Times New Roman"/>
                <w:szCs w:val="24"/>
              </w:rPr>
              <w:t xml:space="preserve">Fórmula: </w:t>
            </w:r>
            <m:oMath>
              <m:r>
                <w:rPr>
                  <w:rFonts w:ascii="Cambria Math" w:eastAsia="Times New Roman" w:hAnsi="Cambria Math" w:cs="Times New Roman"/>
                  <w:sz w:val="32"/>
                  <w:szCs w:val="24"/>
                </w:rPr>
                <m:t>n</m:t>
              </m:r>
              <m:r>
                <m:rPr>
                  <m:sty m:val="p"/>
                </m:rPr>
                <w:rPr>
                  <w:rFonts w:ascii="Cambria Math" w:eastAsia="Times New Roman" w:hAnsi="Cambria Math" w:cs="Times New Roman"/>
                  <w:sz w:val="32"/>
                  <w:szCs w:val="24"/>
                </w:rPr>
                <m:t xml:space="preserve">= </m:t>
              </m:r>
              <m:f>
                <m:fPr>
                  <m:ctrlPr>
                    <w:rPr>
                      <w:rFonts w:ascii="Cambria Math" w:eastAsia="Times New Roman" w:hAnsi="Cambria Math" w:cs="Times New Roman"/>
                      <w:sz w:val="32"/>
                      <w:szCs w:val="24"/>
                    </w:rPr>
                  </m:ctrlPr>
                </m:fPr>
                <m:num>
                  <m:r>
                    <w:rPr>
                      <w:rFonts w:ascii="Cambria Math" w:eastAsia="Times New Roman" w:hAnsi="Cambria Math" w:cs="Times New Roman"/>
                      <w:sz w:val="32"/>
                      <w:szCs w:val="24"/>
                    </w:rPr>
                    <m:t>N</m:t>
                  </m:r>
                  <m:sSup>
                    <m:sSupPr>
                      <m:ctrlPr>
                        <w:rPr>
                          <w:rFonts w:ascii="Cambria Math" w:eastAsia="Times New Roman" w:hAnsi="Cambria Math" w:cs="Times New Roman"/>
                          <w:sz w:val="32"/>
                          <w:szCs w:val="24"/>
                        </w:rPr>
                      </m:ctrlPr>
                    </m:sSupPr>
                    <m:e>
                      <m:r>
                        <w:rPr>
                          <w:rFonts w:ascii="Cambria Math" w:eastAsia="Times New Roman" w:hAnsi="Cambria Math" w:cs="Times New Roman"/>
                          <w:sz w:val="32"/>
                          <w:szCs w:val="24"/>
                        </w:rPr>
                        <m:t>Z</m:t>
                      </m:r>
                    </m:e>
                    <m:sup>
                      <m:r>
                        <m:rPr>
                          <m:sty m:val="p"/>
                        </m:rPr>
                        <w:rPr>
                          <w:rFonts w:ascii="Cambria Math" w:eastAsia="Times New Roman" w:hAnsi="Cambria Math" w:cs="Times New Roman"/>
                          <w:sz w:val="32"/>
                          <w:szCs w:val="24"/>
                        </w:rPr>
                        <m:t>2</m:t>
                      </m:r>
                    </m:sup>
                  </m:sSup>
                  <m:r>
                    <w:rPr>
                      <w:rFonts w:ascii="Cambria Math" w:eastAsia="Times New Roman" w:hAnsi="Cambria Math" w:cs="Times New Roman"/>
                      <w:sz w:val="32"/>
                      <w:szCs w:val="24"/>
                    </w:rPr>
                    <m:t>pq</m:t>
                  </m:r>
                </m:num>
                <m:den>
                  <m:sSup>
                    <m:sSupPr>
                      <m:ctrlPr>
                        <w:rPr>
                          <w:rFonts w:ascii="Cambria Math" w:eastAsia="Times New Roman" w:hAnsi="Cambria Math" w:cs="Times New Roman"/>
                          <w:sz w:val="32"/>
                          <w:szCs w:val="24"/>
                        </w:rPr>
                      </m:ctrlPr>
                    </m:sSupPr>
                    <m:e>
                      <m:r>
                        <w:rPr>
                          <w:rFonts w:ascii="Cambria Math" w:eastAsia="Times New Roman" w:hAnsi="Cambria Math" w:cs="Times New Roman"/>
                          <w:sz w:val="32"/>
                          <w:szCs w:val="24"/>
                        </w:rPr>
                        <m:t>E</m:t>
                      </m:r>
                    </m:e>
                    <m:sup>
                      <m:r>
                        <m:rPr>
                          <m:sty m:val="p"/>
                        </m:rPr>
                        <w:rPr>
                          <w:rFonts w:ascii="Cambria Math" w:eastAsia="Times New Roman" w:hAnsi="Cambria Math" w:cs="Times New Roman"/>
                          <w:sz w:val="32"/>
                          <w:szCs w:val="24"/>
                        </w:rPr>
                        <m:t>2</m:t>
                      </m:r>
                    </m:sup>
                  </m:sSup>
                  <m:d>
                    <m:dPr>
                      <m:ctrlPr>
                        <w:rPr>
                          <w:rFonts w:ascii="Cambria Math" w:eastAsia="Times New Roman" w:hAnsi="Cambria Math" w:cs="Times New Roman"/>
                          <w:sz w:val="32"/>
                          <w:szCs w:val="24"/>
                        </w:rPr>
                      </m:ctrlPr>
                    </m:dPr>
                    <m:e>
                      <m:r>
                        <w:rPr>
                          <w:rFonts w:ascii="Cambria Math" w:eastAsia="Times New Roman" w:hAnsi="Cambria Math" w:cs="Times New Roman"/>
                          <w:sz w:val="32"/>
                          <w:szCs w:val="24"/>
                        </w:rPr>
                        <m:t>N</m:t>
                      </m:r>
                      <m:r>
                        <m:rPr>
                          <m:sty m:val="p"/>
                        </m:rPr>
                        <w:rPr>
                          <w:rFonts w:ascii="Cambria Math" w:eastAsia="Times New Roman" w:hAnsi="Cambria Math" w:cs="Times New Roman"/>
                          <w:sz w:val="32"/>
                          <w:szCs w:val="24"/>
                        </w:rPr>
                        <m:t>-1</m:t>
                      </m:r>
                    </m:e>
                  </m:d>
                  <m:r>
                    <m:rPr>
                      <m:sty m:val="p"/>
                    </m:rPr>
                    <w:rPr>
                      <w:rFonts w:ascii="Cambria Math" w:eastAsia="Times New Roman" w:hAnsi="Cambria Math" w:cs="Times New Roman"/>
                      <w:sz w:val="32"/>
                      <w:szCs w:val="24"/>
                    </w:rPr>
                    <m:t>+</m:t>
                  </m:r>
                  <m:sSup>
                    <m:sSupPr>
                      <m:ctrlPr>
                        <w:rPr>
                          <w:rFonts w:ascii="Cambria Math" w:eastAsia="Times New Roman" w:hAnsi="Cambria Math" w:cs="Times New Roman"/>
                          <w:sz w:val="32"/>
                          <w:szCs w:val="24"/>
                        </w:rPr>
                      </m:ctrlPr>
                    </m:sSupPr>
                    <m:e>
                      <m:r>
                        <w:rPr>
                          <w:rFonts w:ascii="Cambria Math" w:eastAsia="Times New Roman" w:hAnsi="Cambria Math" w:cs="Times New Roman"/>
                          <w:sz w:val="32"/>
                          <w:szCs w:val="24"/>
                        </w:rPr>
                        <m:t>Z</m:t>
                      </m:r>
                    </m:e>
                    <m:sup>
                      <m:r>
                        <m:rPr>
                          <m:sty m:val="p"/>
                        </m:rPr>
                        <w:rPr>
                          <w:rFonts w:ascii="Cambria Math" w:eastAsia="Times New Roman" w:hAnsi="Cambria Math" w:cs="Times New Roman"/>
                          <w:sz w:val="32"/>
                          <w:szCs w:val="24"/>
                        </w:rPr>
                        <m:t>2</m:t>
                      </m:r>
                    </m:sup>
                  </m:sSup>
                  <m:r>
                    <w:rPr>
                      <w:rFonts w:ascii="Cambria Math" w:eastAsia="Times New Roman" w:hAnsi="Cambria Math" w:cs="Times New Roman"/>
                      <w:sz w:val="32"/>
                      <w:szCs w:val="24"/>
                    </w:rPr>
                    <m:t>pq</m:t>
                  </m:r>
                </m:den>
              </m:f>
            </m:oMath>
          </w:p>
        </w:tc>
        <w:tc>
          <w:tcPr>
            <w:tcW w:w="499" w:type="pct"/>
            <w:vAlign w:val="center"/>
          </w:tcPr>
          <w:p w14:paraId="2F75831F" w14:textId="7FED49CB" w:rsidR="00A42ABE" w:rsidRPr="00A42ABE" w:rsidRDefault="00A42ABE" w:rsidP="00A42ABE">
            <w:pPr>
              <w:pStyle w:val="Caption"/>
              <w:jc w:val="center"/>
              <w:rPr>
                <w:rFonts w:ascii="Times New Roman" w:eastAsiaTheme="minorEastAsia" w:hAnsi="Times New Roman" w:cs="Times New Roman"/>
                <w:i w:val="0"/>
                <w:iCs w:val="0"/>
                <w:color w:val="auto"/>
                <w:sz w:val="24"/>
                <w:szCs w:val="24"/>
                <w:highlight w:val="yellow"/>
              </w:rPr>
            </w:pPr>
          </w:p>
        </w:tc>
      </w:tr>
    </w:tbl>
    <w:p w14:paraId="5BE05DD2" w14:textId="77777777" w:rsidR="00901FA4" w:rsidRPr="00400276" w:rsidRDefault="00901FA4" w:rsidP="00901FA4">
      <w:pPr>
        <w:pStyle w:val="TextoPrincipal"/>
      </w:pPr>
      <w:r w:rsidRPr="00400276">
        <w:t>Donde:</w:t>
      </w:r>
    </w:p>
    <w:p w14:paraId="497C1848" w14:textId="77777777" w:rsidR="00901FA4" w:rsidRPr="00400276" w:rsidRDefault="00901FA4" w:rsidP="00901FA4">
      <w:pPr>
        <w:pStyle w:val="TextoPrincipal"/>
      </w:pPr>
      <m:oMath>
        <m:r>
          <w:rPr>
            <w:rFonts w:ascii="Cambria Math" w:hAnsi="Cambria Math"/>
          </w:rPr>
          <m:t>n</m:t>
        </m:r>
      </m:oMath>
      <w:r w:rsidRPr="00400276">
        <w:t xml:space="preserve"> = Tamaño de la muestra</w:t>
      </w:r>
    </w:p>
    <w:p w14:paraId="38BC5793" w14:textId="77777777" w:rsidR="00901FA4" w:rsidRPr="00400276" w:rsidRDefault="00901FA4" w:rsidP="00901FA4">
      <w:pPr>
        <w:pStyle w:val="TextoPrincipal"/>
      </w:pPr>
      <m:oMath>
        <m:r>
          <w:rPr>
            <w:rFonts w:ascii="Cambria Math" w:hAnsi="Cambria Math"/>
          </w:rPr>
          <m:t>Z</m:t>
        </m:r>
      </m:oMath>
      <w:r w:rsidRPr="00400276">
        <w:t xml:space="preserve"> = Valor asentado en las tablas de la distribución normal que garantiza realizar estimaciones con una confianza prefijada.</w:t>
      </w:r>
    </w:p>
    <w:p w14:paraId="2C787EF1" w14:textId="77777777" w:rsidR="00901FA4" w:rsidRPr="00400276" w:rsidRDefault="00901FA4" w:rsidP="00901FA4">
      <w:pPr>
        <w:pStyle w:val="TextoPrincipal"/>
      </w:pPr>
      <w:r w:rsidRPr="00400276">
        <w:t>Entonces; Si Z = 1.96 el porcentaje de confiabilidad es de 95%</w:t>
      </w:r>
    </w:p>
    <w:p w14:paraId="25AAA38B" w14:textId="77777777" w:rsidR="00901FA4" w:rsidRPr="00400276" w:rsidRDefault="00901FA4" w:rsidP="00901FA4">
      <w:pPr>
        <w:pStyle w:val="TextoPrincipal"/>
      </w:pPr>
      <m:oMath>
        <m:r>
          <w:rPr>
            <w:rFonts w:ascii="Cambria Math" w:hAnsi="Cambria Math"/>
          </w:rPr>
          <m:t>N</m:t>
        </m:r>
      </m:oMath>
      <w:r w:rsidRPr="00400276">
        <w:t xml:space="preserve"> = Población total</w:t>
      </w:r>
    </w:p>
    <w:p w14:paraId="1E50C39F" w14:textId="77777777" w:rsidR="00901FA4" w:rsidRPr="00400276" w:rsidRDefault="00901FA4" w:rsidP="00901FA4">
      <w:pPr>
        <w:pStyle w:val="TextoPrincipal"/>
      </w:pPr>
      <m:oMath>
        <m:r>
          <w:rPr>
            <w:rFonts w:ascii="Cambria Math" w:hAnsi="Cambria Math"/>
          </w:rPr>
          <m:t>p</m:t>
        </m:r>
      </m:oMath>
      <w:r w:rsidRPr="00400276">
        <w:t xml:space="preserve"> = Probabilidad de éxito deseada 50% = 0.50</w:t>
      </w:r>
    </w:p>
    <w:p w14:paraId="1B6D601D" w14:textId="77777777" w:rsidR="00901FA4" w:rsidRPr="00400276" w:rsidRDefault="00901FA4" w:rsidP="00901FA4">
      <w:pPr>
        <w:pStyle w:val="TextoPrincipal"/>
      </w:pPr>
      <m:oMath>
        <m:r>
          <w:rPr>
            <w:rFonts w:ascii="Cambria Math" w:hAnsi="Cambria Math"/>
          </w:rPr>
          <m:t>q</m:t>
        </m:r>
      </m:oMath>
      <w:r w:rsidRPr="00400276">
        <w:t xml:space="preserve"> = Probabilidad de fracaso 50% = 0.50</w:t>
      </w:r>
    </w:p>
    <w:p w14:paraId="4E0CF899" w14:textId="77777777" w:rsidR="00901FA4" w:rsidRPr="00400276" w:rsidRDefault="00901FA4" w:rsidP="00901FA4">
      <w:pPr>
        <w:pStyle w:val="TextoPrincipal"/>
      </w:pPr>
      <m:oMath>
        <m:r>
          <w:rPr>
            <w:rFonts w:ascii="Cambria Math" w:hAnsi="Cambria Math"/>
          </w:rPr>
          <m:t>E</m:t>
        </m:r>
      </m:oMath>
      <w:r w:rsidRPr="00400276">
        <w:t xml:space="preserve"> = Nivel de error máximo aceptable de 5%</w:t>
      </w:r>
    </w:p>
    <w:p w14:paraId="62A9EB08" w14:textId="77777777" w:rsidR="00901FA4" w:rsidRPr="00400276" w:rsidRDefault="00901FA4" w:rsidP="00901FA4">
      <w:pPr>
        <w:pStyle w:val="TextoPrincipal"/>
      </w:pPr>
      <w:r w:rsidRPr="00400276">
        <w:t xml:space="preserve">Se utilizará un nivel de confianza del 95% y un error del 5%. Además, se quiere que el nivel de probabilidad sea igual para todos los miembros de la población </w:t>
      </w:r>
      <m:oMath>
        <m:r>
          <w:rPr>
            <w:rFonts w:ascii="Cambria Math" w:hAnsi="Cambria Math"/>
          </w:rPr>
          <m:t>p</m:t>
        </m:r>
        <m:r>
          <m:rPr>
            <m:sty m:val="p"/>
          </m:rPr>
          <w:rPr>
            <w:rFonts w:ascii="Cambria Math" w:hAnsi="Cambria Math"/>
          </w:rPr>
          <m:t>=</m:t>
        </m:r>
        <m:r>
          <w:rPr>
            <w:rFonts w:ascii="Cambria Math" w:hAnsi="Cambria Math"/>
          </w:rPr>
          <m:t>q</m:t>
        </m:r>
        <m:r>
          <m:rPr>
            <m:sty m:val="p"/>
          </m:rPr>
          <w:rPr>
            <w:rFonts w:ascii="Cambria Math" w:hAnsi="Cambria Math"/>
          </w:rPr>
          <m:t>=0.5</m:t>
        </m:r>
      </m:oMath>
      <w:r w:rsidRPr="00400276">
        <w:t>. Resolviendo da que la muestra será:</w:t>
      </w:r>
    </w:p>
    <w:tbl>
      <w:tblPr>
        <w:tblStyle w:val="TableGrid"/>
        <w:tblW w:w="45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7"/>
        <w:gridCol w:w="7487"/>
      </w:tblGrid>
      <w:tr w:rsidR="00B70628" w:rsidRPr="00400276" w14:paraId="4CCA9010" w14:textId="77777777" w:rsidTr="00B70628">
        <w:tc>
          <w:tcPr>
            <w:tcW w:w="556" w:type="pct"/>
            <w:vAlign w:val="center"/>
          </w:tcPr>
          <w:p w14:paraId="2BAA8FDD" w14:textId="77777777" w:rsidR="00B70628" w:rsidRPr="00400276" w:rsidRDefault="00B70628" w:rsidP="006860A4">
            <w:pPr>
              <w:spacing w:before="120" w:after="360"/>
            </w:pPr>
          </w:p>
        </w:tc>
        <w:tc>
          <w:tcPr>
            <w:tcW w:w="4444" w:type="pct"/>
            <w:vAlign w:val="center"/>
          </w:tcPr>
          <w:p w14:paraId="495DD1B9" w14:textId="6C47258C" w:rsidR="00B70628" w:rsidRPr="00400276" w:rsidRDefault="00B70628" w:rsidP="006860A4">
            <w:pPr>
              <w:spacing w:before="120" w:after="360"/>
              <w:jc w:val="center"/>
              <w:rPr>
                <w:rFonts w:ascii="Times New Roman" w:hAnsi="Times New Roman" w:cs="Times New Roman"/>
              </w:rPr>
            </w:pPr>
            <w:r w:rsidRPr="00400276">
              <w:rPr>
                <w:rFonts w:ascii="Times New Roman" w:eastAsia="Times New Roman" w:hAnsi="Times New Roman" w:cs="Times New Roman"/>
                <w:szCs w:val="24"/>
              </w:rPr>
              <w:t xml:space="preserve">Fórmula: </w:t>
            </w:r>
            <m:oMath>
              <m:r>
                <w:rPr>
                  <w:rFonts w:ascii="Cambria Math" w:eastAsia="Times New Roman" w:hAnsi="Cambria Math" w:cs="Times New Roman"/>
                  <w:sz w:val="26"/>
                  <w:szCs w:val="26"/>
                </w:rPr>
                <m:t>n</m:t>
              </m:r>
              <m:r>
                <m:rPr>
                  <m:sty m:val="p"/>
                </m:rPr>
                <w:rPr>
                  <w:rFonts w:ascii="Cambria Math" w:eastAsia="Times New Roman" w:hAnsi="Cambria Math" w:cs="Times New Roman"/>
                  <w:sz w:val="26"/>
                  <w:szCs w:val="26"/>
                </w:rPr>
                <m:t xml:space="preserve">= </m:t>
              </m:r>
              <m:f>
                <m:fPr>
                  <m:ctrlPr>
                    <w:rPr>
                      <w:rFonts w:ascii="Cambria Math" w:eastAsia="Times New Roman" w:hAnsi="Cambria Math" w:cs="Times New Roman"/>
                      <w:sz w:val="26"/>
                      <w:szCs w:val="26"/>
                    </w:rPr>
                  </m:ctrlPr>
                </m:fPr>
                <m:num>
                  <m:r>
                    <w:rPr>
                      <w:rFonts w:ascii="Cambria Math" w:eastAsia="Times New Roman" w:hAnsi="Cambria Math" w:cs="Times New Roman"/>
                      <w:sz w:val="26"/>
                      <w:szCs w:val="26"/>
                    </w:rPr>
                    <m:t>(96)(</m:t>
                  </m:r>
                  <m:sSup>
                    <m:sSupPr>
                      <m:ctrlPr>
                        <w:rPr>
                          <w:rFonts w:ascii="Cambria Math" w:eastAsia="Times New Roman" w:hAnsi="Cambria Math" w:cs="Times New Roman"/>
                          <w:sz w:val="26"/>
                          <w:szCs w:val="26"/>
                        </w:rPr>
                      </m:ctrlPr>
                    </m:sSupPr>
                    <m:e>
                      <m:r>
                        <w:rPr>
                          <w:rFonts w:ascii="Cambria Math" w:eastAsia="Times New Roman" w:hAnsi="Cambria Math" w:cs="Times New Roman"/>
                          <w:sz w:val="26"/>
                          <w:szCs w:val="26"/>
                        </w:rPr>
                        <m:t>1.96</m:t>
                      </m:r>
                    </m:e>
                    <m:sup>
                      <m:r>
                        <m:rPr>
                          <m:sty m:val="p"/>
                        </m:rPr>
                        <w:rPr>
                          <w:rFonts w:ascii="Cambria Math" w:eastAsia="Times New Roman" w:hAnsi="Cambria Math" w:cs="Times New Roman"/>
                          <w:sz w:val="26"/>
                          <w:szCs w:val="26"/>
                        </w:rPr>
                        <m:t>2</m:t>
                      </m:r>
                    </m:sup>
                  </m:sSup>
                  <m:r>
                    <w:rPr>
                      <w:rFonts w:ascii="Cambria Math" w:eastAsia="Times New Roman" w:hAnsi="Cambria Math" w:cs="Times New Roman"/>
                      <w:sz w:val="26"/>
                      <w:szCs w:val="26"/>
                    </w:rPr>
                    <m:t>)(0.50)(0.50)</m:t>
                  </m:r>
                </m:num>
                <m:den>
                  <m:sSup>
                    <m:sSupPr>
                      <m:ctrlPr>
                        <w:rPr>
                          <w:rFonts w:ascii="Cambria Math" w:eastAsia="Times New Roman" w:hAnsi="Cambria Math" w:cs="Times New Roman"/>
                          <w:sz w:val="26"/>
                          <w:szCs w:val="26"/>
                        </w:rPr>
                      </m:ctrlPr>
                    </m:sSupPr>
                    <m:e>
                      <m:r>
                        <w:rPr>
                          <w:rFonts w:ascii="Cambria Math" w:eastAsia="Times New Roman" w:hAnsi="Cambria Math" w:cs="Times New Roman"/>
                          <w:sz w:val="26"/>
                          <w:szCs w:val="26"/>
                        </w:rPr>
                        <m:t>(0.05)</m:t>
                      </m:r>
                    </m:e>
                    <m:sup>
                      <m:r>
                        <m:rPr>
                          <m:sty m:val="p"/>
                        </m:rPr>
                        <w:rPr>
                          <w:rFonts w:ascii="Cambria Math" w:eastAsia="Times New Roman" w:hAnsi="Cambria Math" w:cs="Times New Roman"/>
                          <w:sz w:val="26"/>
                          <w:szCs w:val="26"/>
                        </w:rPr>
                        <m:t>2</m:t>
                      </m:r>
                    </m:sup>
                  </m:sSup>
                  <m:d>
                    <m:dPr>
                      <m:ctrlPr>
                        <w:rPr>
                          <w:rFonts w:ascii="Cambria Math" w:eastAsia="Times New Roman" w:hAnsi="Cambria Math" w:cs="Times New Roman"/>
                          <w:sz w:val="26"/>
                          <w:szCs w:val="26"/>
                        </w:rPr>
                      </m:ctrlPr>
                    </m:dPr>
                    <m:e>
                      <m:r>
                        <m:rPr>
                          <m:sty m:val="p"/>
                        </m:rPr>
                        <w:rPr>
                          <w:rFonts w:ascii="Cambria Math" w:eastAsia="Times New Roman" w:hAnsi="Cambria Math" w:cs="Times New Roman"/>
                          <w:sz w:val="26"/>
                          <w:szCs w:val="26"/>
                        </w:rPr>
                        <m:t>96-1</m:t>
                      </m:r>
                    </m:e>
                  </m:d>
                  <m:r>
                    <m:rPr>
                      <m:sty m:val="p"/>
                    </m:rPr>
                    <w:rPr>
                      <w:rFonts w:ascii="Cambria Math" w:eastAsia="Times New Roman" w:hAnsi="Cambria Math" w:cs="Times New Roman"/>
                      <w:sz w:val="26"/>
                      <w:szCs w:val="26"/>
                    </w:rPr>
                    <m:t>+</m:t>
                  </m:r>
                  <m:sSup>
                    <m:sSupPr>
                      <m:ctrlPr>
                        <w:rPr>
                          <w:rFonts w:ascii="Cambria Math" w:eastAsia="Times New Roman" w:hAnsi="Cambria Math" w:cs="Times New Roman"/>
                          <w:sz w:val="26"/>
                          <w:szCs w:val="26"/>
                        </w:rPr>
                      </m:ctrlPr>
                    </m:sSupPr>
                    <m:e>
                      <m:r>
                        <w:rPr>
                          <w:rFonts w:ascii="Cambria Math" w:eastAsia="Times New Roman" w:hAnsi="Cambria Math" w:cs="Times New Roman"/>
                          <w:sz w:val="26"/>
                          <w:szCs w:val="26"/>
                        </w:rPr>
                        <m:t>1.96</m:t>
                      </m:r>
                    </m:e>
                    <m:sup>
                      <m:r>
                        <m:rPr>
                          <m:sty m:val="p"/>
                        </m:rPr>
                        <w:rPr>
                          <w:rFonts w:ascii="Cambria Math" w:eastAsia="Times New Roman" w:hAnsi="Cambria Math" w:cs="Times New Roman"/>
                          <w:sz w:val="26"/>
                          <w:szCs w:val="26"/>
                        </w:rPr>
                        <m:t>2</m:t>
                      </m:r>
                    </m:sup>
                  </m:sSup>
                  <m:r>
                    <w:rPr>
                      <w:rFonts w:ascii="Cambria Math" w:eastAsia="Times New Roman" w:hAnsi="Cambria Math" w:cs="Times New Roman"/>
                      <w:sz w:val="26"/>
                      <w:szCs w:val="26"/>
                    </w:rPr>
                    <m:t>(0.50)(0.50)</m:t>
                  </m:r>
                </m:den>
              </m:f>
              <m:r>
                <w:rPr>
                  <w:rFonts w:ascii="Cambria Math" w:eastAsia="Times New Roman" w:hAnsi="Cambria Math" w:cs="Times New Roman"/>
                  <w:sz w:val="26"/>
                  <w:szCs w:val="26"/>
                </w:rPr>
                <m:t>=76.9≅77</m:t>
              </m:r>
            </m:oMath>
          </w:p>
        </w:tc>
      </w:tr>
    </w:tbl>
    <w:p w14:paraId="593E9A6B" w14:textId="638E0AA2" w:rsidR="00581356" w:rsidRPr="00400276" w:rsidRDefault="00E912F9" w:rsidP="00E912F9">
      <w:pPr>
        <w:pStyle w:val="TextoPrincipal"/>
      </w:pPr>
      <w:r w:rsidRPr="00B75329">
        <w:t xml:space="preserve">Por tanto, se define una muestra de </w:t>
      </w:r>
      <w:r>
        <w:t>77 empresas farmacéuticas.</w:t>
      </w:r>
    </w:p>
    <w:p w14:paraId="358D062B" w14:textId="21840231" w:rsidR="00581356" w:rsidRDefault="00E912F9" w:rsidP="00400276">
      <w:pPr>
        <w:pStyle w:val="Heading3"/>
        <w:numPr>
          <w:ilvl w:val="2"/>
          <w:numId w:val="3"/>
        </w:numPr>
        <w:ind w:left="1287"/>
        <w:rPr>
          <w:rFonts w:cs="Times New Roman"/>
          <w:b w:val="0"/>
          <w:bCs/>
        </w:rPr>
      </w:pPr>
      <w:bookmarkStart w:id="472" w:name="_Toc183963441"/>
      <w:r w:rsidRPr="00400276">
        <w:rPr>
          <w:rFonts w:cs="Times New Roman"/>
          <w:b w:val="0"/>
          <w:bCs/>
        </w:rPr>
        <w:t>TÉCNICA</w:t>
      </w:r>
      <w:r>
        <w:rPr>
          <w:rFonts w:cs="Times New Roman"/>
          <w:b w:val="0"/>
          <w:bCs/>
        </w:rPr>
        <w:t xml:space="preserve">S </w:t>
      </w:r>
      <w:r w:rsidRPr="00400276">
        <w:rPr>
          <w:rFonts w:cs="Times New Roman"/>
          <w:b w:val="0"/>
          <w:bCs/>
        </w:rPr>
        <w:t>DE MUESTREO</w:t>
      </w:r>
      <w:bookmarkEnd w:id="472"/>
      <w:r w:rsidRPr="00400276">
        <w:rPr>
          <w:rFonts w:cs="Times New Roman"/>
          <w:b w:val="0"/>
          <w:bCs/>
        </w:rPr>
        <w:t xml:space="preserve"> </w:t>
      </w:r>
    </w:p>
    <w:p w14:paraId="715B57C5" w14:textId="2AE2ADAD" w:rsidR="00A95ED3" w:rsidRDefault="00FA7898" w:rsidP="002A3177">
      <w:pPr>
        <w:pStyle w:val="TextoPrincipal"/>
      </w:pPr>
      <w:r w:rsidRPr="00FA7898">
        <w:t xml:space="preserve">La técnica de muestreo se fundamentó en la modalidad probabilística </w:t>
      </w:r>
      <w:r w:rsidR="00CC0FA0">
        <w:t>aleatoria simple</w:t>
      </w:r>
      <w:r w:rsidR="00F67EA7">
        <w:t>, la cual garantiza que todos los individuos que componen la población tienen la misma oportunidad de ser incluidos</w:t>
      </w:r>
      <w:r w:rsidR="00A95ED3">
        <w:t xml:space="preserve"> </w:t>
      </w:r>
      <w:r w:rsidR="00F67EA7" w:rsidRPr="00F67EA7">
        <w:t>en la muestra. Esta significa que la probabilidad de selección de un sujeto a estudio “x” es independiente de la probabilidad que tienen el resto de los sujetos que integran forman parte de la población</w:t>
      </w:r>
      <w:r w:rsidR="00DC2723">
        <w:t xml:space="preserve"> </w:t>
      </w:r>
      <w:sdt>
        <w:sdtPr>
          <w:id w:val="1991357438"/>
          <w:citation/>
        </w:sdtPr>
        <w:sdtEndPr/>
        <w:sdtContent>
          <w:r w:rsidR="00DC2723">
            <w:fldChar w:fldCharType="begin"/>
          </w:r>
          <w:r w:rsidR="00DC2723">
            <w:instrText xml:space="preserve"> CITATION Otz17 \l 18442 </w:instrText>
          </w:r>
          <w:r w:rsidR="00DC2723">
            <w:fldChar w:fldCharType="separate"/>
          </w:r>
          <w:r w:rsidR="00DC2723">
            <w:rPr>
              <w:noProof/>
            </w:rPr>
            <w:t>(Otzen &amp; Manterola, 2017)</w:t>
          </w:r>
          <w:r w:rsidR="00DC2723">
            <w:fldChar w:fldCharType="end"/>
          </w:r>
        </w:sdtContent>
      </w:sdt>
      <w:r w:rsidR="00DC2723">
        <w:t>.</w:t>
      </w:r>
    </w:p>
    <w:p w14:paraId="2224B920" w14:textId="25BD66A0" w:rsidR="00A95ED3" w:rsidRDefault="00B07451" w:rsidP="00A95ED3">
      <w:pPr>
        <w:pStyle w:val="TextoPrincipal"/>
      </w:pPr>
      <w:r w:rsidRPr="00B07451">
        <w:t>Por lo tanto, se procederá a asignar un número a las 96 empresas farmacéuticas de Tegucigalpa y Comayagüela que formarán parte de la población de estudio. Posteriormente, utilizando un generador de números aleatorios en el aplicativo Excel®, se seleccionarán las 77 empresas farmacéuticas que corresponderán a la muestra de esta investigación.</w:t>
      </w:r>
    </w:p>
    <w:p w14:paraId="7A3D1B99" w14:textId="61CFC25B" w:rsidR="00E912F9" w:rsidRPr="003A4175" w:rsidRDefault="003A4175" w:rsidP="003A4175">
      <w:pPr>
        <w:pStyle w:val="Heading2"/>
        <w:numPr>
          <w:ilvl w:val="1"/>
          <w:numId w:val="3"/>
        </w:numPr>
        <w:spacing w:line="360" w:lineRule="auto"/>
        <w:rPr>
          <w:rFonts w:cs="Times New Roman"/>
        </w:rPr>
      </w:pPr>
      <w:bookmarkStart w:id="473" w:name="_Toc183963442"/>
      <w:r w:rsidRPr="003A4175">
        <w:rPr>
          <w:rFonts w:cs="Times New Roman"/>
        </w:rPr>
        <w:lastRenderedPageBreak/>
        <w:t>TÉCNICAS, INSTRUMENTOS Y PROCEDIMIENTOS APLICADOS</w:t>
      </w:r>
      <w:bookmarkEnd w:id="473"/>
    </w:p>
    <w:p w14:paraId="685630F8" w14:textId="481302E0" w:rsidR="00D66200" w:rsidRPr="00D66200" w:rsidRDefault="00D66200" w:rsidP="00D66200">
      <w:pPr>
        <w:pStyle w:val="Heading3"/>
        <w:numPr>
          <w:ilvl w:val="2"/>
          <w:numId w:val="3"/>
        </w:numPr>
        <w:tabs>
          <w:tab w:val="num" w:pos="360"/>
        </w:tabs>
        <w:ind w:left="1287"/>
        <w:rPr>
          <w:rFonts w:cs="Times New Roman"/>
          <w:b w:val="0"/>
          <w:bCs/>
        </w:rPr>
      </w:pPr>
      <w:bookmarkStart w:id="474" w:name="_Toc183963443"/>
      <w:r w:rsidRPr="00D66200">
        <w:rPr>
          <w:rFonts w:cs="Times New Roman"/>
          <w:b w:val="0"/>
          <w:bCs/>
        </w:rPr>
        <w:t>TÉCNICA</w:t>
      </w:r>
      <w:bookmarkEnd w:id="474"/>
    </w:p>
    <w:p w14:paraId="1DB4B2D9" w14:textId="62E8083B" w:rsidR="00D66200" w:rsidRPr="00B75329" w:rsidRDefault="00854F3A" w:rsidP="001675FD">
      <w:pPr>
        <w:widowControl/>
        <w:spacing w:after="120" w:line="360" w:lineRule="auto"/>
        <w:ind w:firstLine="720"/>
        <w:jc w:val="both"/>
        <w:rPr>
          <w:rFonts w:ascii="Times New Roman" w:eastAsia="Times New Roman" w:hAnsi="Times New Roman" w:cs="Times New Roman"/>
          <w:sz w:val="24"/>
          <w:szCs w:val="24"/>
        </w:rPr>
      </w:pPr>
      <w:r w:rsidRPr="00854F3A">
        <w:rPr>
          <w:rFonts w:ascii="Times New Roman" w:eastAsia="Times New Roman" w:hAnsi="Times New Roman" w:cs="Times New Roman"/>
          <w:sz w:val="24"/>
          <w:szCs w:val="24"/>
        </w:rPr>
        <w:t>La técnica que se utilizará en esta investigación será la encuesta en línea, la cual se enviará a 77 empresas farmacéuticas a través de correo electrónico. Estas empresas serán seleccionadas aleatoriamente, con el objetivo de obtener respuestas de al menos 77 empresas de Tegucigalpa y Comayagüela. Este proceso se desarrollará considerando, en primer lugar, el tiempo disponible de los participantes para responder el cuestionario. En segundo lugar, el propósito de la encuesta será recopilar información de primera mano (ver anexo 1). A través del uso de esta técnica, se incluirán las preguntas más relevantes, lo que permitirá analizar e interpretar los datos cuantitativos obtenidos para generar información confiable y útil para el estudio</w:t>
      </w:r>
      <w:r w:rsidR="00D66200" w:rsidRPr="00B75329">
        <w:rPr>
          <w:rFonts w:ascii="Times New Roman" w:eastAsia="Times New Roman" w:hAnsi="Times New Roman" w:cs="Times New Roman"/>
          <w:sz w:val="24"/>
          <w:szCs w:val="24"/>
        </w:rPr>
        <w:t>.</w:t>
      </w:r>
    </w:p>
    <w:p w14:paraId="383DED2C" w14:textId="77777777" w:rsidR="00D66200" w:rsidRPr="00D66200" w:rsidRDefault="00D66200" w:rsidP="00D66200">
      <w:pPr>
        <w:pStyle w:val="Heading3"/>
        <w:numPr>
          <w:ilvl w:val="2"/>
          <w:numId w:val="3"/>
        </w:numPr>
        <w:tabs>
          <w:tab w:val="num" w:pos="360"/>
        </w:tabs>
        <w:ind w:left="1287"/>
        <w:rPr>
          <w:rFonts w:cs="Times New Roman"/>
          <w:b w:val="0"/>
          <w:bCs/>
        </w:rPr>
      </w:pPr>
      <w:bookmarkStart w:id="475" w:name="_Toc152763461"/>
      <w:bookmarkStart w:id="476" w:name="_Toc183963444"/>
      <w:r w:rsidRPr="00D66200">
        <w:rPr>
          <w:rFonts w:cs="Times New Roman"/>
          <w:b w:val="0"/>
          <w:bCs/>
        </w:rPr>
        <w:t>INSTRUMENTOS</w:t>
      </w:r>
      <w:bookmarkEnd w:id="475"/>
      <w:bookmarkEnd w:id="476"/>
    </w:p>
    <w:p w14:paraId="3AC08F9F" w14:textId="6C1B1F45" w:rsidR="00D66200" w:rsidRPr="00B75329" w:rsidRDefault="00D66200" w:rsidP="00D66200">
      <w:pPr>
        <w:widowControl/>
        <w:spacing w:after="120" w:line="360" w:lineRule="auto"/>
        <w:jc w:val="both"/>
        <w:rPr>
          <w:rFonts w:ascii="Times New Roman" w:eastAsia="Times New Roman" w:hAnsi="Times New Roman" w:cs="Times New Roman"/>
          <w:sz w:val="24"/>
          <w:szCs w:val="24"/>
        </w:rPr>
      </w:pPr>
      <w:r w:rsidRPr="00B75329">
        <w:rPr>
          <w:rFonts w:ascii="Times New Roman" w:eastAsia="Times New Roman" w:hAnsi="Times New Roman" w:cs="Times New Roman"/>
          <w:sz w:val="24"/>
          <w:szCs w:val="24"/>
        </w:rPr>
        <w:tab/>
      </w:r>
      <w:r w:rsidR="00B000CF" w:rsidRPr="00B000CF">
        <w:rPr>
          <w:rFonts w:ascii="Times New Roman" w:eastAsia="Times New Roman" w:hAnsi="Times New Roman" w:cs="Times New Roman"/>
          <w:sz w:val="24"/>
          <w:szCs w:val="24"/>
        </w:rPr>
        <w:t xml:space="preserve">Para la recolección de datos de la encuesta en línea, se desarrollará un cuestionario compuesto por una serie de preguntas cerradas en escala de Likert. Estas preguntas abarcarán aspectos demográficos, adaptaciones estratégicas, operaciones, decisiones financieras, costos, planificación y presupuesto, así como otros temas pertinentes para el estudio. El cuestionario constará de un total de 20 preguntas (consultar anexo 1), y las respuestas serán anónimas para permitir que los encuestados expresen sus opiniones sin presiones. La encuesta será distribuida a la muestra a través de mensajes directos por correo electrónico y se creará utilizando la herramienta </w:t>
      </w:r>
      <w:r w:rsidR="00B000CF" w:rsidRPr="00B000CF">
        <w:rPr>
          <w:rFonts w:ascii="Times New Roman" w:eastAsia="Times New Roman" w:hAnsi="Times New Roman" w:cs="Times New Roman"/>
          <w:i/>
          <w:iCs/>
          <w:sz w:val="24"/>
          <w:szCs w:val="24"/>
        </w:rPr>
        <w:t>Google Forms</w:t>
      </w:r>
      <w:r w:rsidRPr="00B000CF">
        <w:rPr>
          <w:rFonts w:ascii="Times New Roman" w:eastAsia="Times New Roman" w:hAnsi="Times New Roman" w:cs="Times New Roman"/>
          <w:i/>
          <w:iCs/>
          <w:sz w:val="24"/>
          <w:szCs w:val="24"/>
        </w:rPr>
        <w:t>.</w:t>
      </w:r>
    </w:p>
    <w:p w14:paraId="08528A0D" w14:textId="77777777" w:rsidR="00D66200" w:rsidRPr="00C64584" w:rsidRDefault="00D66200" w:rsidP="00C64584">
      <w:pPr>
        <w:pStyle w:val="Heading3"/>
        <w:numPr>
          <w:ilvl w:val="2"/>
          <w:numId w:val="3"/>
        </w:numPr>
        <w:tabs>
          <w:tab w:val="num" w:pos="360"/>
        </w:tabs>
        <w:ind w:left="1287"/>
        <w:rPr>
          <w:rFonts w:cs="Times New Roman"/>
          <w:b w:val="0"/>
          <w:bCs/>
        </w:rPr>
      </w:pPr>
      <w:bookmarkStart w:id="477" w:name="_Toc152763462"/>
      <w:bookmarkStart w:id="478" w:name="_Toc183963445"/>
      <w:r w:rsidRPr="00C64584">
        <w:rPr>
          <w:rFonts w:cs="Times New Roman"/>
          <w:b w:val="0"/>
          <w:bCs/>
        </w:rPr>
        <w:t>PROCEDIMIENTOS</w:t>
      </w:r>
      <w:bookmarkEnd w:id="477"/>
      <w:bookmarkEnd w:id="478"/>
    </w:p>
    <w:p w14:paraId="6186CC8B" w14:textId="540A6F62" w:rsidR="00D66200" w:rsidRPr="00B75329" w:rsidRDefault="00D66200" w:rsidP="008D1889">
      <w:pPr>
        <w:pStyle w:val="TextoPrincipal"/>
      </w:pPr>
      <w:r w:rsidRPr="00B75329">
        <w:t>Se utiliz</w:t>
      </w:r>
      <w:r w:rsidR="00697806">
        <w:t>ará</w:t>
      </w:r>
      <w:r w:rsidRPr="00B75329">
        <w:t xml:space="preserve"> un instrumento de recolección de datos para la investigación, que permiti</w:t>
      </w:r>
      <w:r w:rsidR="00697806">
        <w:t>rá</w:t>
      </w:r>
      <w:r w:rsidRPr="00B75329">
        <w:t xml:space="preserve"> obtener información </w:t>
      </w:r>
      <w:r w:rsidR="006246A5">
        <w:t xml:space="preserve">de las variables de estudios: escasez del dólar y </w:t>
      </w:r>
      <w:r w:rsidR="0088358F">
        <w:t>la gestión financiera</w:t>
      </w:r>
      <w:r w:rsidRPr="00B75329">
        <w:t xml:space="preserve">. Con esta información se </w:t>
      </w:r>
      <w:r w:rsidR="00D379A1">
        <w:t>p</w:t>
      </w:r>
      <w:r w:rsidR="00697806">
        <w:t>odrá</w:t>
      </w:r>
      <w:r w:rsidR="00D379A1">
        <w:t xml:space="preserve"> medir el grado de </w:t>
      </w:r>
      <w:r w:rsidR="00056B1D">
        <w:t xml:space="preserve">asociación de </w:t>
      </w:r>
      <w:r w:rsidR="008D1889">
        <w:t>las variables</w:t>
      </w:r>
      <w:r w:rsidR="00056B1D">
        <w:t xml:space="preserve"> logrando contribuir </w:t>
      </w:r>
      <w:r w:rsidRPr="00B75329">
        <w:t xml:space="preserve">a su desarrollo y </w:t>
      </w:r>
      <w:r w:rsidR="008D1889">
        <w:t>mejoramiento</w:t>
      </w:r>
      <w:r w:rsidRPr="00B75329">
        <w:t xml:space="preserve"> </w:t>
      </w:r>
      <w:r w:rsidR="008D1889">
        <w:t>de</w:t>
      </w:r>
      <w:r w:rsidRPr="00B75329">
        <w:t xml:space="preserve">l sector.  </w:t>
      </w:r>
    </w:p>
    <w:p w14:paraId="0B61D6B4" w14:textId="22B0A3D2" w:rsidR="00D66200" w:rsidRPr="00B75329" w:rsidRDefault="00D66200" w:rsidP="009C6B6C">
      <w:pPr>
        <w:pStyle w:val="TextoPrincipal"/>
      </w:pPr>
      <w:r w:rsidRPr="00B75329">
        <w:t>El instrumento de recolección de datos se bas</w:t>
      </w:r>
      <w:r w:rsidR="00697806">
        <w:t>ará</w:t>
      </w:r>
      <w:r w:rsidRPr="00B75329">
        <w:t xml:space="preserve"> en la operacionalización de las variables, y se dirigi</w:t>
      </w:r>
      <w:r w:rsidR="00697806">
        <w:t>rá</w:t>
      </w:r>
      <w:r w:rsidRPr="00B75329">
        <w:t xml:space="preserve"> a </w:t>
      </w:r>
      <w:r w:rsidR="00F4256C">
        <w:t xml:space="preserve">77 empresas </w:t>
      </w:r>
      <w:r w:rsidR="009C6B6C">
        <w:t>farmacéuticas</w:t>
      </w:r>
      <w:r w:rsidRPr="00B75329">
        <w:t>, que se escog</w:t>
      </w:r>
      <w:r w:rsidR="00E31C70">
        <w:t>erán</w:t>
      </w:r>
      <w:r w:rsidRPr="00B75329">
        <w:t xml:space="preserve"> </w:t>
      </w:r>
      <w:r w:rsidR="009C6B6C">
        <w:t>aleatoriamente</w:t>
      </w:r>
      <w:r w:rsidR="00F4256C">
        <w:t xml:space="preserve"> </w:t>
      </w:r>
      <w:r w:rsidRPr="00B75329">
        <w:t xml:space="preserve">y que se </w:t>
      </w:r>
      <w:r w:rsidR="00E31C70" w:rsidRPr="00B75329">
        <w:t>contactar</w:t>
      </w:r>
      <w:r w:rsidR="00E31C70">
        <w:t>án</w:t>
      </w:r>
      <w:r w:rsidRPr="00B75329">
        <w:t xml:space="preserve"> por mensaje directo de </w:t>
      </w:r>
      <w:r w:rsidR="009C6B6C">
        <w:t>correo electrónico</w:t>
      </w:r>
      <w:r w:rsidRPr="00B75329">
        <w:t>. El cuestionario se aplic</w:t>
      </w:r>
      <w:r w:rsidR="00697806">
        <w:t>ará</w:t>
      </w:r>
      <w:r w:rsidRPr="00B75329">
        <w:t xml:space="preserve"> desde el </w:t>
      </w:r>
      <w:r w:rsidR="00451C9C">
        <w:t>lunes 30</w:t>
      </w:r>
      <w:r w:rsidRPr="00B75329">
        <w:t xml:space="preserve"> de </w:t>
      </w:r>
      <w:r w:rsidR="00451C9C">
        <w:t>septiembre</w:t>
      </w:r>
      <w:r w:rsidRPr="00B75329">
        <w:t xml:space="preserve"> hasta el lunes </w:t>
      </w:r>
      <w:r w:rsidR="00451C9C">
        <w:t>14</w:t>
      </w:r>
      <w:r w:rsidRPr="00B75329">
        <w:t xml:space="preserve"> de </w:t>
      </w:r>
      <w:r w:rsidR="00451C9C">
        <w:t>octubre</w:t>
      </w:r>
      <w:r w:rsidRPr="00B75329">
        <w:t xml:space="preserve"> del 202</w:t>
      </w:r>
      <w:r w:rsidR="00451C9C">
        <w:t>4</w:t>
      </w:r>
      <w:r w:rsidRPr="00B75329">
        <w:t>, y se recibier</w:t>
      </w:r>
      <w:r w:rsidR="00697806">
        <w:t>a</w:t>
      </w:r>
      <w:r w:rsidRPr="00B75329">
        <w:t xml:space="preserve">n las respuestas en esos mismos días. </w:t>
      </w:r>
    </w:p>
    <w:p w14:paraId="43766193" w14:textId="452FA95F" w:rsidR="00D66200" w:rsidRPr="00B75329" w:rsidRDefault="00D66200" w:rsidP="00D66200">
      <w:pPr>
        <w:pStyle w:val="TextoPrincipal"/>
      </w:pPr>
      <w:r w:rsidRPr="00B75329">
        <w:t xml:space="preserve">Con los resultados obtenidos por medio del instrumento, se </w:t>
      </w:r>
      <w:r w:rsidRPr="00260214">
        <w:t xml:space="preserve">logrará recabar </w:t>
      </w:r>
      <w:r w:rsidR="00D379A1">
        <w:t>77</w:t>
      </w:r>
      <w:r w:rsidRPr="00B75329">
        <w:t xml:space="preserve"> respuestas, </w:t>
      </w:r>
      <w:r w:rsidRPr="00B75329">
        <w:lastRenderedPageBreak/>
        <w:t xml:space="preserve">cumpliendo con el tamaño de la muestra calculada. </w:t>
      </w:r>
      <w:r w:rsidR="00906191">
        <w:t>De esta forma, s</w:t>
      </w:r>
      <w:r w:rsidRPr="00B75329">
        <w:t>e ob</w:t>
      </w:r>
      <w:r w:rsidR="00697806">
        <w:t>tendrá</w:t>
      </w:r>
      <w:r w:rsidRPr="00B75329">
        <w:t xml:space="preserve"> información relevante y necesaria </w:t>
      </w:r>
      <w:r w:rsidR="00A3179A" w:rsidRPr="00A3179A">
        <w:t>para desarrollar una propuesta financiera sólida para la empresa Leterago.</w:t>
      </w:r>
    </w:p>
    <w:p w14:paraId="2F8A285C" w14:textId="77777777" w:rsidR="00D66200" w:rsidRPr="008D1889" w:rsidRDefault="00D66200" w:rsidP="008D1889">
      <w:pPr>
        <w:pStyle w:val="Heading2"/>
        <w:numPr>
          <w:ilvl w:val="1"/>
          <w:numId w:val="3"/>
        </w:numPr>
        <w:tabs>
          <w:tab w:val="num" w:pos="360"/>
        </w:tabs>
        <w:spacing w:line="360" w:lineRule="auto"/>
        <w:rPr>
          <w:rFonts w:cs="Times New Roman"/>
        </w:rPr>
      </w:pPr>
      <w:bookmarkStart w:id="479" w:name="_Toc434286675"/>
      <w:bookmarkStart w:id="480" w:name="_Toc152763463"/>
      <w:bookmarkStart w:id="481" w:name="_Toc183963446"/>
      <w:r w:rsidRPr="008D1889">
        <w:rPr>
          <w:rFonts w:cs="Times New Roman"/>
        </w:rPr>
        <w:t>FUENTES DE INFORMACIÓN</w:t>
      </w:r>
      <w:bookmarkEnd w:id="479"/>
      <w:bookmarkEnd w:id="480"/>
      <w:bookmarkEnd w:id="481"/>
    </w:p>
    <w:p w14:paraId="623B10BC" w14:textId="77777777" w:rsidR="00D66200" w:rsidRPr="00B75329" w:rsidRDefault="00D66200" w:rsidP="00D66200">
      <w:pPr>
        <w:pStyle w:val="TextoPrincipal"/>
      </w:pPr>
      <w:r w:rsidRPr="00B75329">
        <w:t xml:space="preserve">Para una investigación, las fuentes de información son todos aquellos recursos que proporcionan datos u objetos que satisfacen las necesidades para la construcción de conocimiento. Estas fuentes pueden clasificarse como primarias o secundarias. </w:t>
      </w:r>
    </w:p>
    <w:p w14:paraId="0EFDE8CC" w14:textId="77777777" w:rsidR="00D66200" w:rsidRPr="008D1889" w:rsidRDefault="00D66200" w:rsidP="008D1889">
      <w:pPr>
        <w:pStyle w:val="Heading3"/>
        <w:numPr>
          <w:ilvl w:val="2"/>
          <w:numId w:val="3"/>
        </w:numPr>
        <w:tabs>
          <w:tab w:val="num" w:pos="360"/>
        </w:tabs>
        <w:ind w:left="1287"/>
        <w:rPr>
          <w:rFonts w:cs="Times New Roman"/>
          <w:b w:val="0"/>
          <w:bCs/>
        </w:rPr>
      </w:pPr>
      <w:bookmarkStart w:id="482" w:name="_Toc869933390"/>
      <w:bookmarkStart w:id="483" w:name="_Toc152763464"/>
      <w:bookmarkStart w:id="484" w:name="_Toc183963447"/>
      <w:r w:rsidRPr="008D1889">
        <w:rPr>
          <w:rFonts w:cs="Times New Roman"/>
          <w:b w:val="0"/>
          <w:bCs/>
        </w:rPr>
        <w:t>FUENTES PRIMARIAS</w:t>
      </w:r>
      <w:bookmarkEnd w:id="482"/>
      <w:bookmarkEnd w:id="483"/>
      <w:bookmarkEnd w:id="484"/>
    </w:p>
    <w:p w14:paraId="3DD88E2F" w14:textId="05F02BBB" w:rsidR="00D66200" w:rsidRPr="00B75329" w:rsidRDefault="00186E69" w:rsidP="00D66200">
      <w:pPr>
        <w:pStyle w:val="TextoPrincipal"/>
      </w:pPr>
      <w:r w:rsidRPr="00186E69">
        <w:t>Las fuentes primarias en este estudio se constituirán a través de la ejecución de encuestas, las cuales posibilitarán la recopilación de datos de manera inmediata de los participantes integrantes de la muestra predeterminada. Estos recursos resultarán esenciales para investigar y adquirir conocimientos acerca de los diversos elementos relacionados con el tema objeto del estudio.</w:t>
      </w:r>
    </w:p>
    <w:p w14:paraId="37D38421" w14:textId="77777777" w:rsidR="00D66200" w:rsidRPr="008D1889" w:rsidRDefault="00D66200" w:rsidP="008D1889">
      <w:pPr>
        <w:pStyle w:val="Heading3"/>
        <w:numPr>
          <w:ilvl w:val="2"/>
          <w:numId w:val="3"/>
        </w:numPr>
        <w:tabs>
          <w:tab w:val="num" w:pos="360"/>
        </w:tabs>
        <w:ind w:left="1287"/>
        <w:rPr>
          <w:rFonts w:cs="Times New Roman"/>
          <w:b w:val="0"/>
          <w:bCs/>
        </w:rPr>
      </w:pPr>
      <w:bookmarkStart w:id="485" w:name="_Toc390137403"/>
      <w:bookmarkStart w:id="486" w:name="_Toc152763465"/>
      <w:bookmarkStart w:id="487" w:name="_Toc183963448"/>
      <w:r w:rsidRPr="008D1889">
        <w:rPr>
          <w:rFonts w:cs="Times New Roman"/>
          <w:b w:val="0"/>
          <w:bCs/>
        </w:rPr>
        <w:t>FUENTES SECUNDARIAS</w:t>
      </w:r>
      <w:bookmarkEnd w:id="485"/>
      <w:bookmarkEnd w:id="486"/>
      <w:bookmarkEnd w:id="487"/>
    </w:p>
    <w:p w14:paraId="4880C4C6" w14:textId="5BEDB5FC" w:rsidR="003527CE" w:rsidRDefault="00CC5A4E" w:rsidP="00D66200">
      <w:pPr>
        <w:pStyle w:val="TextoPrincipal"/>
      </w:pPr>
      <w:r w:rsidRPr="00CC5A4E">
        <w:t>Las fuentes secundarias se obtendrán de libros, tesis de posgrado, informes y artículos de revistas científicas e investigaciones que presenten información relacionada con el tema de estudio. La información recopilada provendrá de diversos autores, quienes ofrecerán perspectivas pertinentes que contribuirán a respaldar el marco teórico, orientar y comprender las metodologías implementadas, así como proporcionar respuestas a los objetivos específicos y preguntas de investigación. Además, se incluirá información de los sitios web de organismos e instituciones tanto nacionales como internacionales.</w:t>
      </w:r>
    </w:p>
    <w:p w14:paraId="496B5AA4" w14:textId="77777777" w:rsidR="003527CE" w:rsidRDefault="003527CE">
      <w:pPr>
        <w:widowControl/>
        <w:spacing w:after="160" w:line="259" w:lineRule="auto"/>
        <w:rPr>
          <w:rFonts w:ascii="Times New Roman" w:hAnsi="Times New Roman" w:cs="Times New Roman"/>
          <w:sz w:val="24"/>
          <w:szCs w:val="24"/>
        </w:rPr>
      </w:pPr>
      <w:r>
        <w:br w:type="page"/>
      </w:r>
    </w:p>
    <w:p w14:paraId="58C663C9" w14:textId="77777777" w:rsidR="00327200" w:rsidRDefault="00327200" w:rsidP="00327200">
      <w:pPr>
        <w:pStyle w:val="Heading1"/>
      </w:pPr>
      <w:bookmarkStart w:id="488" w:name="_Toc183963449"/>
      <w:r>
        <w:lastRenderedPageBreak/>
        <w:t>CAPITULO IV. RESULTADOS Y ANÁLISIS</w:t>
      </w:r>
      <w:bookmarkEnd w:id="488"/>
      <w:r>
        <w:t xml:space="preserve"> </w:t>
      </w:r>
    </w:p>
    <w:p w14:paraId="4DEF054A" w14:textId="77777777" w:rsidR="00327200" w:rsidRPr="00784F16" w:rsidRDefault="00327200" w:rsidP="00327200">
      <w:pPr>
        <w:pStyle w:val="TextoPrincipal"/>
        <w:rPr>
          <w:rFonts w:eastAsia="Times New Roman"/>
          <w:color w:val="000000"/>
          <w:lang w:eastAsia="es-HN"/>
        </w:rPr>
      </w:pPr>
      <w:r w:rsidRPr="00AD65C2">
        <w:t xml:space="preserve">El presente capítulo tiene como propósito el poder mostrar los resultados del instrumento de recolección de datos. En donde mediante un análisis de datos a la población encuestada acompañados de frecuencias de respuesta a cada uno de los ítems planteados, así como de las características demográficas se expuso la pregunta de la investigación que comprueba </w:t>
      </w:r>
      <w:r>
        <w:t xml:space="preserve">la </w:t>
      </w:r>
      <w:r w:rsidRPr="00CA3F05">
        <w:rPr>
          <w:rFonts w:eastAsia="Times New Roman"/>
          <w:color w:val="000000"/>
          <w:lang w:eastAsia="es-HN"/>
        </w:rPr>
        <w:t>propuesta financiera para la empresa Leterago con el fin de mejorar su gestión financiera,</w:t>
      </w:r>
      <w:r>
        <w:rPr>
          <w:rFonts w:eastAsia="Times New Roman"/>
          <w:color w:val="000000"/>
          <w:lang w:eastAsia="es-HN"/>
        </w:rPr>
        <w:t xml:space="preserve"> </w:t>
      </w:r>
      <w:r w:rsidRPr="00CA3F05">
        <w:rPr>
          <w:rFonts w:eastAsia="Times New Roman"/>
          <w:color w:val="000000"/>
          <w:lang w:eastAsia="es-HN"/>
        </w:rPr>
        <w:t>mediante la identificación de estrategias efectivas para mitigar los impactos negativos de la escasez del dólar</w:t>
      </w:r>
      <w:r>
        <w:rPr>
          <w:rFonts w:eastAsia="Times New Roman"/>
          <w:color w:val="000000"/>
          <w:lang w:eastAsia="es-HN"/>
        </w:rPr>
        <w:t>.</w:t>
      </w:r>
    </w:p>
    <w:p w14:paraId="65AAB79B" w14:textId="77777777" w:rsidR="00327200" w:rsidRPr="00AE5096" w:rsidRDefault="00327200" w:rsidP="00327200">
      <w:pPr>
        <w:pStyle w:val="ListParagraph"/>
        <w:numPr>
          <w:ilvl w:val="0"/>
          <w:numId w:val="3"/>
        </w:numPr>
        <w:spacing w:after="120" w:line="360" w:lineRule="auto"/>
        <w:outlineLvl w:val="1"/>
        <w:rPr>
          <w:rFonts w:ascii="Times New Roman" w:eastAsia="Times New Roman" w:hAnsi="Times New Roman" w:cs="Times New Roman"/>
          <w:b/>
          <w:bCs/>
          <w:vanish/>
          <w:sz w:val="24"/>
          <w:szCs w:val="32"/>
        </w:rPr>
      </w:pPr>
      <w:bookmarkStart w:id="489" w:name="_Toc182768062"/>
      <w:bookmarkStart w:id="490" w:name="_Toc182768255"/>
      <w:bookmarkStart w:id="491" w:name="_Toc182768830"/>
      <w:bookmarkStart w:id="492" w:name="_Toc182769958"/>
      <w:bookmarkStart w:id="493" w:name="_Toc183126813"/>
      <w:bookmarkStart w:id="494" w:name="_Toc183384198"/>
      <w:bookmarkStart w:id="495" w:name="_Toc183384414"/>
      <w:bookmarkStart w:id="496" w:name="_Toc183385226"/>
      <w:bookmarkStart w:id="497" w:name="_Toc183385474"/>
      <w:bookmarkStart w:id="498" w:name="_Toc183463539"/>
      <w:bookmarkStart w:id="499" w:name="_Toc183963450"/>
      <w:bookmarkEnd w:id="489"/>
      <w:bookmarkEnd w:id="490"/>
      <w:bookmarkEnd w:id="491"/>
      <w:bookmarkEnd w:id="492"/>
      <w:bookmarkEnd w:id="493"/>
      <w:bookmarkEnd w:id="494"/>
      <w:bookmarkEnd w:id="495"/>
      <w:bookmarkEnd w:id="496"/>
      <w:bookmarkEnd w:id="497"/>
      <w:bookmarkEnd w:id="498"/>
      <w:bookmarkEnd w:id="499"/>
    </w:p>
    <w:p w14:paraId="61529956" w14:textId="77777777" w:rsidR="00327200" w:rsidRDefault="00327200" w:rsidP="00327200">
      <w:pPr>
        <w:pStyle w:val="Heading2"/>
        <w:numPr>
          <w:ilvl w:val="1"/>
          <w:numId w:val="3"/>
        </w:numPr>
        <w:spacing w:line="360" w:lineRule="auto"/>
        <w:rPr>
          <w:rFonts w:cs="Times New Roman"/>
        </w:rPr>
      </w:pPr>
      <w:bookmarkStart w:id="500" w:name="_Toc183963451"/>
      <w:r w:rsidRPr="00AE5096">
        <w:rPr>
          <w:rFonts w:cs="Times New Roman"/>
        </w:rPr>
        <w:t>INFORME DE PROCESOS DE RECOLECCIÓN DE DATOS</w:t>
      </w:r>
      <w:bookmarkEnd w:id="500"/>
      <w:r w:rsidRPr="00AE5096">
        <w:rPr>
          <w:rFonts w:cs="Times New Roman"/>
        </w:rPr>
        <w:t xml:space="preserve"> </w:t>
      </w:r>
    </w:p>
    <w:p w14:paraId="38D164E4" w14:textId="77777777" w:rsidR="00327200" w:rsidRDefault="00327200" w:rsidP="00327200">
      <w:pPr>
        <w:pStyle w:val="TextoPrincipal"/>
      </w:pPr>
      <w:r w:rsidRPr="003619C5">
        <w:t xml:space="preserve">El instrumento de recolección de datos utilizado para esta investigación fue realizado a través de la herramienta tecnológica </w:t>
      </w:r>
      <w:r w:rsidRPr="0092328A">
        <w:t>Google Fomrs</w:t>
      </w:r>
      <w:r w:rsidRPr="003619C5">
        <w:t>®, la cual fue enviada</w:t>
      </w:r>
      <w:r>
        <w:t xml:space="preserve"> a una población </w:t>
      </w:r>
      <w:r w:rsidRPr="00AD65C2">
        <w:t xml:space="preserve">homogénea utilizando la técnica de muestreo </w:t>
      </w:r>
      <w:r>
        <w:t xml:space="preserve">aleatorio simple </w:t>
      </w:r>
      <w:r>
        <w:fldChar w:fldCharType="begin"/>
      </w:r>
      <w:r>
        <w:instrText xml:space="preserve"> ADDIN ZOTERO_ITEM CSL_CITATION {"citationID":"ZqT9ys6O","properties":{"formattedCitation":"(Sampieri, 2014)","plainCitation":"(Sampieri, 2014)","noteIndex":0},"citationItems":[{"id":77,"uris":["http://zotero.org/users/local/GoTOwffN/items/6VECLZQJ"],"itemData":{"id":77,"type":"book","edition":"6","publisher":"McGraw-Hill","title":"Metodologías de la Investigación","author":[{"family":"Sampieri","given":"Roberto"}],"issued":{"date-parts":[["2014"]]}}}],"schema":"https://github.com/citation-style-language/schema/raw/master/csl-citation.json"} </w:instrText>
      </w:r>
      <w:r>
        <w:fldChar w:fldCharType="separate"/>
      </w:r>
      <w:r w:rsidRPr="00763E37">
        <w:t>(Sampieri, 2014)</w:t>
      </w:r>
      <w:r>
        <w:fldChar w:fldCharType="end"/>
      </w:r>
      <w:r>
        <w:t xml:space="preserve">. Lo anterior se realizó </w:t>
      </w:r>
      <w:r w:rsidRPr="003619C5">
        <w:t xml:space="preserve">por medio de mensaje directo </w:t>
      </w:r>
      <w:r>
        <w:t xml:space="preserve">enviado vía correo electrónico </w:t>
      </w:r>
      <w:r w:rsidRPr="0092328A">
        <w:t>y se dirigió a aproximadamente</w:t>
      </w:r>
      <w:r>
        <w:t xml:space="preserve"> </w:t>
      </w:r>
      <w:r w:rsidRPr="00B75329">
        <w:t xml:space="preserve">a </w:t>
      </w:r>
      <w:r>
        <w:t xml:space="preserve">77 empresas farmacéuticas </w:t>
      </w:r>
      <w:r w:rsidRPr="0013350F">
        <w:t>de Tegucigalpa y Comayagüela</w:t>
      </w:r>
      <w:r>
        <w:t xml:space="preserve">, </w:t>
      </w:r>
      <w:r w:rsidRPr="003619C5">
        <w:t>seleccionadas en el capítulo III</w:t>
      </w:r>
      <w:r>
        <w:t xml:space="preserve"> Metodología</w:t>
      </w:r>
      <w:r w:rsidRPr="003619C5">
        <w:t xml:space="preserve">, que forman parte de la muestra establecida, donde se recibió respuesta de </w:t>
      </w:r>
      <w:r>
        <w:t>77 empresas farmacéuticas</w:t>
      </w:r>
      <w:r w:rsidRPr="003619C5">
        <w:t xml:space="preserve">, cumpliendo con la muestra </w:t>
      </w:r>
      <w:r>
        <w:t>probabilística finita aleatoria</w:t>
      </w:r>
      <w:r w:rsidRPr="003619C5">
        <w:t xml:space="preserve">. El proceso se llevó a cabo en un periodo de </w:t>
      </w:r>
      <w:r>
        <w:t>catorce</w:t>
      </w:r>
      <w:r w:rsidRPr="003619C5">
        <w:t xml:space="preserve"> días, </w:t>
      </w:r>
      <w:r w:rsidRPr="00AD65C2">
        <w:t xml:space="preserve">comprendido entre el </w:t>
      </w:r>
      <w:r>
        <w:t>lunes</w:t>
      </w:r>
      <w:r w:rsidRPr="00AD65C2">
        <w:t xml:space="preserve"> </w:t>
      </w:r>
      <w:r>
        <w:t>30 de septiembre</w:t>
      </w:r>
      <w:r w:rsidRPr="00AD65C2">
        <w:t xml:space="preserve"> y el lunes </w:t>
      </w:r>
      <w:r>
        <w:t>14</w:t>
      </w:r>
      <w:r w:rsidRPr="00AD65C2">
        <w:t xml:space="preserve"> de </w:t>
      </w:r>
      <w:r>
        <w:t xml:space="preserve">octubre </w:t>
      </w:r>
      <w:r w:rsidRPr="00AD65C2">
        <w:t>de 202</w:t>
      </w:r>
      <w:r>
        <w:t>4</w:t>
      </w:r>
      <w:r w:rsidRPr="003619C5">
        <w:t>, donde se envió el enlace del cuestionario en línea y se recibieron las respuestas requeridas dentro del rango de tiempo mencionado.</w:t>
      </w:r>
    </w:p>
    <w:p w14:paraId="541840D7" w14:textId="77777777" w:rsidR="00327200" w:rsidRPr="0013350F" w:rsidRDefault="00327200" w:rsidP="00327200">
      <w:pPr>
        <w:pStyle w:val="Heading2"/>
        <w:numPr>
          <w:ilvl w:val="1"/>
          <w:numId w:val="3"/>
        </w:numPr>
        <w:spacing w:line="360" w:lineRule="auto"/>
        <w:rPr>
          <w:rFonts w:cs="Times New Roman"/>
        </w:rPr>
      </w:pPr>
      <w:bookmarkStart w:id="501" w:name="_Toc151376934"/>
      <w:bookmarkStart w:id="502" w:name="_Toc183963452"/>
      <w:r w:rsidRPr="0013350F">
        <w:rPr>
          <w:rFonts w:cs="Times New Roman"/>
        </w:rPr>
        <w:t>RESULTADOS Y ANÁLISIS DE LAS TÉCNICAS APLICADAS</w:t>
      </w:r>
      <w:bookmarkEnd w:id="501"/>
      <w:bookmarkEnd w:id="502"/>
    </w:p>
    <w:p w14:paraId="417C52EB" w14:textId="77777777" w:rsidR="00327200" w:rsidRDefault="00327200" w:rsidP="00327200">
      <w:pPr>
        <w:pStyle w:val="TextoPrincipal"/>
      </w:pPr>
      <w:bookmarkStart w:id="503" w:name="_Hlk181814564"/>
      <w:r w:rsidRPr="00AD65C2">
        <w:t>En este apartado se describen de manera detallada los aspectos más relevantes que se obtuvieron de la aplicación del cuestionario. Es importante mencionar que los resultados detallan cifras cuantitativas que contribuyen al desarrollo de los análisis</w:t>
      </w:r>
      <w:bookmarkEnd w:id="503"/>
      <w:r>
        <w:t xml:space="preserve">, </w:t>
      </w:r>
      <w:r w:rsidRPr="0013350F">
        <w:t xml:space="preserve">permitiendo obtener una visión más clara sobre cómo la escasez de dólares ha afectado la gestión financiera de la empresa </w:t>
      </w:r>
      <w:r>
        <w:t xml:space="preserve">farmacéuticas </w:t>
      </w:r>
      <w:r w:rsidRPr="0013350F">
        <w:t>de Honduras.</w:t>
      </w:r>
      <w:r w:rsidRPr="0013350F">
        <w:rPr>
          <w:rFonts w:asciiTheme="minorHAnsi" w:hAnsiTheme="minorHAnsi" w:cstheme="minorBidi"/>
          <w:sz w:val="22"/>
          <w:szCs w:val="22"/>
        </w:rPr>
        <w:t xml:space="preserve"> </w:t>
      </w:r>
      <w:r w:rsidRPr="0013350F">
        <w:t>Estos resultados proporcionan la base para responder a las preguntas y objetivos de la investigación,</w:t>
      </w:r>
      <w:r>
        <w:t xml:space="preserve"> </w:t>
      </w:r>
      <w:r w:rsidRPr="00AD65C2">
        <w:t>l</w:t>
      </w:r>
      <w:r>
        <w:t>o</w:t>
      </w:r>
      <w:r w:rsidRPr="00AD65C2">
        <w:t xml:space="preserve"> cual determinara la </w:t>
      </w:r>
      <w:r w:rsidRPr="00400276">
        <w:t xml:space="preserve">propuesta financiera para la empresa Leterago con el fin de mejorar su gestión financiera, mediante la identificación de estrategias efectivas para mitigar los impactos negativos de la escasez del </w:t>
      </w:r>
      <w:r>
        <w:t>dólar.</w:t>
      </w:r>
    </w:p>
    <w:p w14:paraId="5985E0E7" w14:textId="77777777" w:rsidR="00327200" w:rsidRDefault="00327200" w:rsidP="00327200">
      <w:pPr>
        <w:pStyle w:val="TextoPrincipal"/>
      </w:pPr>
    </w:p>
    <w:p w14:paraId="0011EE77" w14:textId="77777777" w:rsidR="00327200" w:rsidRPr="00365893" w:rsidRDefault="00327200" w:rsidP="00327200">
      <w:pPr>
        <w:pStyle w:val="Heading3"/>
        <w:numPr>
          <w:ilvl w:val="2"/>
          <w:numId w:val="3"/>
        </w:numPr>
        <w:tabs>
          <w:tab w:val="num" w:pos="360"/>
        </w:tabs>
        <w:ind w:left="1287"/>
        <w:rPr>
          <w:rFonts w:cs="Times New Roman"/>
          <w:b w:val="0"/>
          <w:bCs/>
        </w:rPr>
      </w:pPr>
      <w:bookmarkStart w:id="504" w:name="_Toc151376935"/>
      <w:bookmarkStart w:id="505" w:name="_Toc183963453"/>
      <w:r w:rsidRPr="00365893">
        <w:rPr>
          <w:rFonts w:cs="Times New Roman"/>
          <w:b w:val="0"/>
          <w:bCs/>
        </w:rPr>
        <w:lastRenderedPageBreak/>
        <w:t>RESULTADOS CUANTITATIVOS</w:t>
      </w:r>
      <w:bookmarkEnd w:id="504"/>
      <w:bookmarkEnd w:id="505"/>
    </w:p>
    <w:p w14:paraId="4AF5F7F6" w14:textId="77777777" w:rsidR="00327200" w:rsidRDefault="00327200" w:rsidP="00327200">
      <w:pPr>
        <w:pStyle w:val="TextoPrincipal"/>
      </w:pPr>
      <w:r w:rsidRPr="00AD65C2">
        <w:t xml:space="preserve">Mediante la aplicación de la encuesta, se han recopilado datos relevantes a través de una serie de preguntas cuidadosamente seleccionadas para abordar los aspectos de interés en la presente investigación. La medición de estas respuestas en los resultados obtenidos ha proporcionado una comprensión </w:t>
      </w:r>
      <w:r w:rsidRPr="00365893">
        <w:t>de los desafíos que enfrentan las empresas farmacéuticas de Honduras debido a la escasez de dólares.</w:t>
      </w:r>
    </w:p>
    <w:p w14:paraId="03CCA13F" w14:textId="793D0B96" w:rsidR="009F6784" w:rsidRDefault="00327200" w:rsidP="00327200">
      <w:pPr>
        <w:pStyle w:val="TextoPrincipal"/>
      </w:pPr>
      <w:r w:rsidRPr="00AD65C2">
        <w:t xml:space="preserve">Destacan especialmente las siguientes preguntas clave (para consultar los resultados de las preguntas restantes, se hace referencia al </w:t>
      </w:r>
      <w:r w:rsidRPr="00365893">
        <w:t>anexo 2)</w:t>
      </w:r>
      <w:r w:rsidR="007C2C67">
        <w:t xml:space="preserve">; </w:t>
      </w:r>
      <w:r w:rsidR="009F6784" w:rsidRPr="009F6784">
        <w:t>En la pregunta, ¿Cree que la escasez del dólar ha afectado la capacidad operativa de la empresa para importar materias primas? Se obtuvieron los siguientes resultados:</w:t>
      </w:r>
    </w:p>
    <w:p w14:paraId="539F7F8A" w14:textId="77777777" w:rsidR="00063B0F" w:rsidRDefault="00063B0F" w:rsidP="00063B0F">
      <w:pPr>
        <w:pStyle w:val="TextoPrincipal"/>
        <w:ind w:firstLine="0"/>
      </w:pPr>
      <w:r>
        <w:rPr>
          <w:noProof/>
          <w:lang w:val="en-US"/>
        </w:rPr>
        <w:drawing>
          <wp:inline distT="0" distB="0" distL="0" distR="0" wp14:anchorId="49EECD08" wp14:editId="7E989C8B">
            <wp:extent cx="5943600" cy="3217545"/>
            <wp:effectExtent l="0" t="0" r="0" b="1905"/>
            <wp:docPr id="1782034956"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6F444CD-3711-FB91-8609-8934733A40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F762A8C" w14:textId="51594B05" w:rsidR="000A108C" w:rsidRPr="0048010C" w:rsidRDefault="000A108C" w:rsidP="000A108C">
      <w:pPr>
        <w:pStyle w:val="TextoPrincipal"/>
        <w:spacing w:after="0"/>
        <w:ind w:firstLine="0"/>
        <w:rPr>
          <w:b/>
          <w:bCs/>
        </w:rPr>
      </w:pPr>
      <w:bookmarkStart w:id="506" w:name="_Toc184850690"/>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4</w:t>
      </w:r>
      <w:r w:rsidRPr="00400276">
        <w:rPr>
          <w:b/>
          <w:bCs/>
        </w:rPr>
        <w:fldChar w:fldCharType="end"/>
      </w:r>
      <w:r w:rsidRPr="00400276">
        <w:rPr>
          <w:b/>
          <w:bCs/>
        </w:rPr>
        <w:t>.</w:t>
      </w:r>
      <w:r>
        <w:rPr>
          <w:b/>
          <w:bCs/>
        </w:rPr>
        <w:t xml:space="preserve"> </w:t>
      </w:r>
      <w:r w:rsidRPr="00AD65C2">
        <w:rPr>
          <w:b/>
          <w:bCs/>
        </w:rPr>
        <w:t>Gráfico sobre</w:t>
      </w:r>
      <w:r w:rsidR="006C1931" w:rsidRPr="00AD65C2">
        <w:rPr>
          <w:b/>
          <w:bCs/>
        </w:rPr>
        <w:t xml:space="preserve"> </w:t>
      </w:r>
      <w:r w:rsidR="006C1931">
        <w:rPr>
          <w:b/>
          <w:bCs/>
        </w:rPr>
        <w:t xml:space="preserve">Importación </w:t>
      </w:r>
      <w:r>
        <w:rPr>
          <w:b/>
          <w:bCs/>
        </w:rPr>
        <w:t xml:space="preserve">de </w:t>
      </w:r>
      <w:r w:rsidR="006C1931">
        <w:rPr>
          <w:b/>
          <w:bCs/>
        </w:rPr>
        <w:t>Materias Primas</w:t>
      </w:r>
      <w:bookmarkEnd w:id="506"/>
    </w:p>
    <w:p w14:paraId="234B247D" w14:textId="31B24939" w:rsidR="000A108C" w:rsidRPr="00AD65C2" w:rsidRDefault="000A108C" w:rsidP="000A108C">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sidR="00221950">
        <w:rPr>
          <w:rFonts w:ascii="Times New Roman" w:hAnsi="Times New Roman" w:cs="Times New Roman"/>
          <w:sz w:val="24"/>
          <w:szCs w:val="24"/>
        </w:rPr>
        <w:t xml:space="preserve">, </w:t>
      </w:r>
      <w:r w:rsidR="00221950" w:rsidRPr="00221950">
        <w:rPr>
          <w:rFonts w:ascii="Times New Roman" w:hAnsi="Times New Roman" w:cs="Times New Roman"/>
          <w:sz w:val="24"/>
          <w:szCs w:val="24"/>
        </w:rPr>
        <w:t>mediante Microsoft Excel</w:t>
      </w:r>
      <w:r w:rsidR="00703773">
        <w:rPr>
          <w:rFonts w:ascii="Times New Roman" w:hAnsi="Times New Roman" w:cs="Times New Roman"/>
          <w:sz w:val="24"/>
          <w:szCs w:val="24"/>
        </w:rPr>
        <w:t>.</w:t>
      </w:r>
    </w:p>
    <w:p w14:paraId="7F42FBC7" w14:textId="77777777" w:rsidR="001D1396" w:rsidRDefault="001D1396" w:rsidP="001D1396">
      <w:pPr>
        <w:pStyle w:val="TextoPrincipal"/>
      </w:pPr>
      <w:r w:rsidRPr="00AD65C2">
        <w:t xml:space="preserve">Al analizar, los resultados de la figura </w:t>
      </w:r>
      <w:r>
        <w:t>4</w:t>
      </w:r>
      <w:r w:rsidRPr="00AD65C2">
        <w:t xml:space="preserve">, se observa que el </w:t>
      </w:r>
      <w:r>
        <w:t>62</w:t>
      </w:r>
      <w:r w:rsidRPr="00AD65C2">
        <w:t xml:space="preserve">% </w:t>
      </w:r>
      <w:r>
        <w:t xml:space="preserve">de las empresas farmacéuticas </w:t>
      </w:r>
      <w:r w:rsidRPr="00AD65C2">
        <w:t xml:space="preserve">respondieron </w:t>
      </w:r>
      <w:r>
        <w:t>muy de acuerdo que la escasez del dólar ha afectado la capacidad operativa de empresa para importar materias primas</w:t>
      </w:r>
      <w:r w:rsidRPr="00AD65C2">
        <w:t>, seguido de un 2</w:t>
      </w:r>
      <w:r>
        <w:t>2</w:t>
      </w:r>
      <w:r w:rsidRPr="00AD65C2">
        <w:t xml:space="preserve">% los cuales aseveran </w:t>
      </w:r>
      <w:r>
        <w:t xml:space="preserve">estar de acuerdo </w:t>
      </w:r>
      <w:r w:rsidRPr="00AD65C2">
        <w:t xml:space="preserve">que </w:t>
      </w:r>
      <w:r>
        <w:t>la escasez del dólar ha afectado la capacidad operativa en la importación de materias primas. E</w:t>
      </w:r>
      <w:r w:rsidRPr="00AD65C2">
        <w:t xml:space="preserve">l </w:t>
      </w:r>
      <w:r>
        <w:t>6</w:t>
      </w:r>
      <w:r w:rsidRPr="00AD65C2">
        <w:t xml:space="preserve">% de </w:t>
      </w:r>
      <w:r>
        <w:t xml:space="preserve">las empresas farmacéuticas </w:t>
      </w:r>
      <w:r w:rsidRPr="00AD65C2">
        <w:t xml:space="preserve">manifiestan </w:t>
      </w:r>
      <w:r>
        <w:t xml:space="preserve">ni de acuerdo, ni en desacuerdo </w:t>
      </w:r>
      <w:r>
        <w:lastRenderedPageBreak/>
        <w:t>que la escasez del dólar ha afectado la capacidad operativa para importación de materias primas</w:t>
      </w:r>
      <w:r w:rsidRPr="00AD65C2">
        <w:t xml:space="preserve">, posteriormente el </w:t>
      </w:r>
      <w:r>
        <w:t xml:space="preserve">6% </w:t>
      </w:r>
      <w:r w:rsidRPr="00AD65C2">
        <w:t xml:space="preserve">de los consultados, son de la opinión </w:t>
      </w:r>
      <w:r>
        <w:t>en desacuerdo que la escasez del dólar les ha afectado la capacidad operativa en la importación de materias primas y el 3% de las empresas farmacéuticas consideran estar muy en desacuerdo que la escasez del dólar les ha dificultado la capacidad operativa en la importación de materias primas.</w:t>
      </w:r>
    </w:p>
    <w:p w14:paraId="768FB006" w14:textId="1A4FB57E" w:rsidR="001D1396" w:rsidRDefault="001D1396" w:rsidP="001D1396">
      <w:pPr>
        <w:pStyle w:val="TextoPrincipal"/>
      </w:pPr>
      <w:r w:rsidRPr="00AD65C2">
        <w:t xml:space="preserve">Con el análisis anterior se logró identificar </w:t>
      </w:r>
      <w:r>
        <w:t>que 84% de las empresas farmacéuticas de Tegucigalpa y Comayagüela consideran que la escasez del dólar les ha afectado la capacidad operativa de las empresas para importar materias primas y el 16% de las empresas farmacéuticas de Tegucigalpa y Comayagüela son del criterio que la escasez del dólar no les ha afectado la capacidad operativa de las empresas para importar materias primas.</w:t>
      </w:r>
      <w:r w:rsidR="007C2C67">
        <w:t xml:space="preserve"> </w:t>
      </w:r>
      <w:r w:rsidRPr="00AD65C2">
        <w:t xml:space="preserve">En la pregunta, </w:t>
      </w:r>
      <w:r w:rsidRPr="00E96F01">
        <w:t>¿Considera usted que la Empresa ha tenido que reducir su volumen de producción a causa de la escasez del dólar?</w:t>
      </w:r>
      <w:r>
        <w:t xml:space="preserve"> </w:t>
      </w:r>
      <w:r w:rsidRPr="00AD65C2">
        <w:t>Los resultados son los siguientes:</w:t>
      </w:r>
    </w:p>
    <w:p w14:paraId="51FE230C" w14:textId="2C31DE4C" w:rsidR="00192178" w:rsidRPr="00AD65C2" w:rsidRDefault="00192178" w:rsidP="00192178">
      <w:pPr>
        <w:pStyle w:val="TextoPrincipal"/>
        <w:ind w:firstLine="0"/>
      </w:pPr>
      <w:r>
        <w:rPr>
          <w:noProof/>
          <w:lang w:val="en-US"/>
        </w:rPr>
        <w:drawing>
          <wp:inline distT="0" distB="0" distL="0" distR="0" wp14:anchorId="1029C721" wp14:editId="7DB61EDB">
            <wp:extent cx="5924550" cy="3114675"/>
            <wp:effectExtent l="0" t="0" r="0" b="9525"/>
            <wp:docPr id="17001280"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86FD727-7FBF-09D7-592F-EFCA6C44D7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5EBF327" w14:textId="4DDDD68E" w:rsidR="00AC6F9F" w:rsidRPr="0048010C" w:rsidRDefault="00AC6F9F" w:rsidP="00AC6F9F">
      <w:pPr>
        <w:pStyle w:val="TextoPrincipal"/>
        <w:spacing w:after="0"/>
        <w:ind w:firstLine="0"/>
        <w:rPr>
          <w:b/>
          <w:bCs/>
        </w:rPr>
      </w:pPr>
      <w:bookmarkStart w:id="507" w:name="_Toc184850691"/>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5</w:t>
      </w:r>
      <w:r w:rsidRPr="00400276">
        <w:rPr>
          <w:b/>
          <w:bCs/>
        </w:rPr>
        <w:fldChar w:fldCharType="end"/>
      </w:r>
      <w:r w:rsidRPr="00400276">
        <w:rPr>
          <w:b/>
          <w:bCs/>
        </w:rPr>
        <w:t>.</w:t>
      </w:r>
      <w:r>
        <w:rPr>
          <w:b/>
          <w:bCs/>
        </w:rPr>
        <w:t xml:space="preserve"> </w:t>
      </w:r>
      <w:r w:rsidRPr="00AD65C2">
        <w:rPr>
          <w:b/>
          <w:bCs/>
        </w:rPr>
        <w:t xml:space="preserve">Gráfico sobre </w:t>
      </w:r>
      <w:r w:rsidR="006C1931">
        <w:rPr>
          <w:b/>
          <w:bCs/>
        </w:rPr>
        <w:t>Volumen</w:t>
      </w:r>
      <w:r>
        <w:rPr>
          <w:b/>
          <w:bCs/>
        </w:rPr>
        <w:t xml:space="preserve"> de </w:t>
      </w:r>
      <w:r w:rsidR="006C1931">
        <w:rPr>
          <w:b/>
          <w:bCs/>
        </w:rPr>
        <w:t>Producción</w:t>
      </w:r>
      <w:bookmarkEnd w:id="507"/>
      <w:r w:rsidR="006C1931">
        <w:rPr>
          <w:b/>
          <w:bCs/>
        </w:rPr>
        <w:t xml:space="preserve"> </w:t>
      </w:r>
    </w:p>
    <w:p w14:paraId="5576146B"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7C2A03BA" w14:textId="77777777" w:rsidR="006C23E3" w:rsidRDefault="006C23E3" w:rsidP="006C23E3">
      <w:pPr>
        <w:pStyle w:val="TextoPrincipal"/>
      </w:pPr>
      <w:r w:rsidRPr="00AD65C2">
        <w:t xml:space="preserve">En la figura </w:t>
      </w:r>
      <w:r>
        <w:t>5</w:t>
      </w:r>
      <w:r w:rsidRPr="00AD65C2">
        <w:t xml:space="preserve">, se consultó sobre </w:t>
      </w:r>
      <w:r>
        <w:t xml:space="preserve">volumen de producción </w:t>
      </w:r>
      <w:r w:rsidRPr="00AD65C2">
        <w:t xml:space="preserve">obteniendo el siguiente resultado, el </w:t>
      </w:r>
      <w:r>
        <w:t>57</w:t>
      </w:r>
      <w:r w:rsidRPr="00AD65C2">
        <w:t xml:space="preserve">% de </w:t>
      </w:r>
      <w:r>
        <w:t>las empresas farmacéuticas respondieron muy de acuerdo que han reducido su volumen de producción a causa de la escasez del dólar</w:t>
      </w:r>
      <w:r w:rsidRPr="00AD65C2">
        <w:t>, seguido de un 2</w:t>
      </w:r>
      <w:r>
        <w:t>5</w:t>
      </w:r>
      <w:r w:rsidRPr="00AD65C2">
        <w:t>% los cuales</w:t>
      </w:r>
      <w:r>
        <w:t xml:space="preserve"> contestaron de acuerdo que redujeron su volumen de producción producto de la escasez del dólar</w:t>
      </w:r>
      <w:r w:rsidRPr="00AD65C2">
        <w:t xml:space="preserve">, el </w:t>
      </w:r>
      <w:r>
        <w:t>9</w:t>
      </w:r>
      <w:r w:rsidRPr="00AD65C2">
        <w:t xml:space="preserve">% manifestó </w:t>
      </w:r>
      <w:r>
        <w:t xml:space="preserve">no de </w:t>
      </w:r>
      <w:r>
        <w:lastRenderedPageBreak/>
        <w:t xml:space="preserve">acuerdo, ni en desacuerdo que tuvieron que reducir su volumen de producción debido a la escasez del dólar, el 6% son de la opinión que en desacuerdo que redujeron el volumen de producción a causa de la escasez del dólar y el 3% aseguraron muy en desacuerdo en </w:t>
      </w:r>
      <w:r w:rsidRPr="00E96F01">
        <w:t>reducir su volumen de producción a causa de la escasez del dólar</w:t>
      </w:r>
      <w:r>
        <w:t>.</w:t>
      </w:r>
    </w:p>
    <w:p w14:paraId="72DDE756" w14:textId="77777777" w:rsidR="006C23E3" w:rsidRDefault="006C23E3" w:rsidP="006C23E3">
      <w:pPr>
        <w:pStyle w:val="TextoPrincipal"/>
      </w:pPr>
      <w:r w:rsidRPr="00AD65C2">
        <w:t xml:space="preserve">El análisis anterior, nos indica que el </w:t>
      </w:r>
      <w:r>
        <w:t>82% de las empresas farmacéuticas de Tegucigalpa y Comayagüela han tenido que reducir su volumen de producción ante la escasez del dólar y el 18% de las empresas farmacéuticas de Tegucigalpa y Comayagüela no han tenido que reducir su volumen de producción a causas de la escasez del dólar.</w:t>
      </w:r>
    </w:p>
    <w:p w14:paraId="2078148E" w14:textId="69FB0D7F" w:rsidR="00EF7144" w:rsidRDefault="006C23E3" w:rsidP="008D0651">
      <w:pPr>
        <w:pStyle w:val="TextoPrincipal"/>
      </w:pPr>
      <w:r w:rsidRPr="00AD65C2">
        <w:t xml:space="preserve">Por lo que, apegándose al objetivo de </w:t>
      </w:r>
      <w:r>
        <w:t>operaciones</w:t>
      </w:r>
      <w:r w:rsidRPr="00EE2B75">
        <w:t xml:space="preserve">, estos resultados sugieren que una gran mayoría de las </w:t>
      </w:r>
      <w:r w:rsidRPr="008D0651">
        <w:t>empresas</w:t>
      </w:r>
      <w:r w:rsidRPr="00EE2B75">
        <w:t xml:space="preserve"> en el sector farmacéutico ha tenido que ajustar sus capacidades </w:t>
      </w:r>
      <w:r>
        <w:t xml:space="preserve">operativas y </w:t>
      </w:r>
      <w:r w:rsidRPr="00EE2B75">
        <w:t xml:space="preserve">productivas como una medida de adaptación </w:t>
      </w:r>
      <w:r>
        <w:t>estratégica</w:t>
      </w:r>
      <w:r w:rsidRPr="00EE2B75">
        <w:t>. Por otro lado, aquellas empresas que no han tenido que reducir su producción pueden haber implementado estrategias alternativas, como la diversificación de fuentes de financiamiento o la mejora en la eficiencia operativa, que les han permitido mantener sus niveles de producción sin mayores alteraciones.</w:t>
      </w:r>
      <w:r w:rsidR="007C2C67">
        <w:t xml:space="preserve"> </w:t>
      </w:r>
      <w:r w:rsidR="00EF7144" w:rsidRPr="00EF7144">
        <w:t>En la pregunta, ¿La escasez de dólares ha llevado a la Empresa a reajustar su estructura de precios? Los resultados son los siguientes:</w:t>
      </w:r>
    </w:p>
    <w:p w14:paraId="35475FEC" w14:textId="0E37A4A0" w:rsidR="00E31562" w:rsidRDefault="00E31562" w:rsidP="00E31562">
      <w:pPr>
        <w:pStyle w:val="TextoPrincipal"/>
        <w:ind w:firstLine="0"/>
      </w:pPr>
      <w:r>
        <w:rPr>
          <w:noProof/>
          <w:lang w:val="en-US"/>
        </w:rPr>
        <w:drawing>
          <wp:inline distT="0" distB="0" distL="0" distR="0" wp14:anchorId="07B33C79" wp14:editId="030F821E">
            <wp:extent cx="5915025" cy="3038475"/>
            <wp:effectExtent l="0" t="0" r="9525" b="9525"/>
            <wp:docPr id="312602552"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D783B73-F5DE-7065-6851-39EC82D74D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19E77E5" w14:textId="2F4CEA12" w:rsidR="00242115" w:rsidRPr="0048010C" w:rsidRDefault="00242115" w:rsidP="00242115">
      <w:pPr>
        <w:pStyle w:val="TextoPrincipal"/>
        <w:spacing w:after="0"/>
        <w:ind w:firstLine="0"/>
        <w:rPr>
          <w:b/>
          <w:bCs/>
        </w:rPr>
      </w:pPr>
      <w:bookmarkStart w:id="508" w:name="_Toc184850692"/>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6</w:t>
      </w:r>
      <w:r w:rsidRPr="00400276">
        <w:rPr>
          <w:b/>
          <w:bCs/>
        </w:rPr>
        <w:fldChar w:fldCharType="end"/>
      </w:r>
      <w:r w:rsidRPr="00400276">
        <w:rPr>
          <w:b/>
          <w:bCs/>
        </w:rPr>
        <w:t>.</w:t>
      </w:r>
      <w:r>
        <w:rPr>
          <w:b/>
          <w:bCs/>
        </w:rPr>
        <w:t xml:space="preserve"> </w:t>
      </w:r>
      <w:r w:rsidRPr="00AD65C2">
        <w:rPr>
          <w:b/>
          <w:bCs/>
        </w:rPr>
        <w:t xml:space="preserve">Gráfico sobre </w:t>
      </w:r>
      <w:r w:rsidR="006C1931">
        <w:rPr>
          <w:b/>
          <w:bCs/>
        </w:rPr>
        <w:t>Estructura de Precios</w:t>
      </w:r>
      <w:bookmarkEnd w:id="508"/>
      <w:r w:rsidR="006C1931">
        <w:rPr>
          <w:b/>
          <w:bCs/>
        </w:rPr>
        <w:t xml:space="preserve"> </w:t>
      </w:r>
    </w:p>
    <w:p w14:paraId="46E5AEED"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438A6368" w14:textId="77777777" w:rsidR="004E0D7A" w:rsidRDefault="006C23E3" w:rsidP="004E0D7A">
      <w:pPr>
        <w:pStyle w:val="TextoPrincipal"/>
      </w:pPr>
      <w:r>
        <w:br w:type="page"/>
      </w:r>
      <w:r w:rsidR="004E0D7A" w:rsidRPr="00AD65C2">
        <w:lastRenderedPageBreak/>
        <w:t xml:space="preserve">En la figura </w:t>
      </w:r>
      <w:r w:rsidR="004E0D7A">
        <w:t>6</w:t>
      </w:r>
      <w:r w:rsidR="004E0D7A" w:rsidRPr="00AD65C2">
        <w:t xml:space="preserve">, nos indica los resultados que se obtuvieron </w:t>
      </w:r>
      <w:r w:rsidR="004E0D7A">
        <w:t xml:space="preserve">de las empresas farmacéuticas </w:t>
      </w:r>
      <w:r w:rsidR="004E0D7A" w:rsidRPr="00AD65C2">
        <w:t xml:space="preserve">con relación </w:t>
      </w:r>
      <w:r w:rsidR="004E0D7A">
        <w:t xml:space="preserve">a reajustar su estructura de precios obteniendo que el 57% </w:t>
      </w:r>
      <w:r w:rsidR="004E0D7A" w:rsidRPr="00AD65C2">
        <w:t xml:space="preserve">de los encuestados aseguran </w:t>
      </w:r>
      <w:r w:rsidR="004E0D7A">
        <w:t>estar muy de acuerdo que la escasez del dólar ha llevado a la empresa a reajustar su estructura de precios</w:t>
      </w:r>
      <w:r w:rsidR="004E0D7A" w:rsidRPr="00AD65C2">
        <w:t>, lo anterior indica que</w:t>
      </w:r>
      <w:r w:rsidR="004E0D7A">
        <w:t xml:space="preserve"> </w:t>
      </w:r>
      <w:r w:rsidR="004E0D7A" w:rsidRPr="003D187A">
        <w:t xml:space="preserve">más de la mitad de las empresas del sector han tenido que ajustar sus precios </w:t>
      </w:r>
      <w:r w:rsidR="004E0D7A">
        <w:t>ante la medida para acceder a dólares</w:t>
      </w:r>
      <w:r w:rsidR="004E0D7A" w:rsidRPr="00AD65C2">
        <w:t xml:space="preserve">, el </w:t>
      </w:r>
      <w:r w:rsidR="004E0D7A">
        <w:t>26</w:t>
      </w:r>
      <w:r w:rsidR="004E0D7A" w:rsidRPr="00AD65C2">
        <w:t xml:space="preserve">% de </w:t>
      </w:r>
      <w:r w:rsidR="004E0D7A">
        <w:t xml:space="preserve">las empresas farmacéuticas </w:t>
      </w:r>
      <w:r w:rsidR="004E0D7A" w:rsidRPr="00AD65C2">
        <w:t xml:space="preserve">consideran </w:t>
      </w:r>
      <w:r w:rsidR="004E0D7A">
        <w:t xml:space="preserve">estar de acuerdo que la escasez del dólar ha llevado a la empresa a reajustar su estructura de precios. En contrates con el 9% de los entrevistados, son de la opinión muy en desacuerdo que la escasez los ha llevado a reajustar su estructura de precios. </w:t>
      </w:r>
      <w:r w:rsidR="004E0D7A" w:rsidRPr="004C4E7C">
        <w:t xml:space="preserve">Finalmente, el 8% restante está en desacuerdo con la idea de que la escasez del dólar haya tenido un impacto directo en la estructura de precios de sus empresas, lo que podría indicar que estas </w:t>
      </w:r>
      <w:r w:rsidR="004E0D7A">
        <w:t xml:space="preserve">empresas farmacéuticas </w:t>
      </w:r>
      <w:r w:rsidR="004E0D7A" w:rsidRPr="004C4E7C">
        <w:t>han implementado otras estrategias para enfrentar la situación, como la optimización de costos o la búsqueda de fuentes alternativas de financiamiento.</w:t>
      </w:r>
    </w:p>
    <w:p w14:paraId="7691F6F0" w14:textId="74C6C470" w:rsidR="008D56A4" w:rsidRDefault="004E0D7A" w:rsidP="004E0D7A">
      <w:pPr>
        <w:pStyle w:val="TextoPrincipal"/>
      </w:pPr>
      <w:r w:rsidRPr="004C4E7C">
        <w:t xml:space="preserve">El análisis anterior sirve de parámetro para tener claro el impacto que la escasez del dólar ha tenido en la estrategia de precios de las empresas farmacéuticas. Los datos muestran una tendencia predominante hacia el reajuste de precios, </w:t>
      </w:r>
      <w:r>
        <w:t xml:space="preserve">entre el 83% </w:t>
      </w:r>
      <w:r w:rsidRPr="004C4E7C">
        <w:t xml:space="preserve">situación </w:t>
      </w:r>
      <w:r>
        <w:t xml:space="preserve">que </w:t>
      </w:r>
      <w:r w:rsidRPr="004C4E7C">
        <w:t>ha influido directamente en sus decisiones. Este parámetro es clave para entender el escenario actual del sector, sino también a identificar posibles áreas de mejora y a desarrollar estrategias de respuesta ante una posible prolongación de la escasez de divisas.</w:t>
      </w:r>
      <w:r w:rsidR="00CC66C8">
        <w:t xml:space="preserve"> </w:t>
      </w:r>
      <w:r w:rsidR="008D56A4" w:rsidRPr="008D56A4">
        <w:t>En la pregunta, ¿Considera que la Empresa ha tenido que aumentar sus reservas de efectivo para enfrentar la escasez de dólares?</w:t>
      </w:r>
    </w:p>
    <w:p w14:paraId="648F71B3" w14:textId="6E09C4BA" w:rsidR="00330418" w:rsidRDefault="00330418" w:rsidP="00330418">
      <w:pPr>
        <w:pStyle w:val="TextoPrincipal"/>
        <w:ind w:firstLine="0"/>
      </w:pPr>
      <w:r w:rsidRPr="00A75B21">
        <w:rPr>
          <w:noProof/>
          <w:lang w:val="en-US"/>
        </w:rPr>
        <w:drawing>
          <wp:inline distT="0" distB="0" distL="0" distR="0" wp14:anchorId="07CD1892" wp14:editId="0248BBC1">
            <wp:extent cx="5905500" cy="2390775"/>
            <wp:effectExtent l="0" t="0" r="0" b="9525"/>
            <wp:docPr id="1251491060"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36EC036-B9F2-A494-A8C3-150AA4EA27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BF20B1A" w14:textId="6C3AC2D7" w:rsidR="00CC66C8" w:rsidRDefault="00CC66C8" w:rsidP="00CC66C8">
      <w:pPr>
        <w:pStyle w:val="TextoPrincipal"/>
        <w:spacing w:after="0"/>
        <w:ind w:firstLine="0"/>
        <w:rPr>
          <w:b/>
          <w:bCs/>
        </w:rPr>
      </w:pPr>
      <w:bookmarkStart w:id="509" w:name="_Toc184850693"/>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7</w:t>
      </w:r>
      <w:r w:rsidRPr="00400276">
        <w:rPr>
          <w:b/>
          <w:bCs/>
        </w:rPr>
        <w:fldChar w:fldCharType="end"/>
      </w:r>
      <w:r w:rsidRPr="00400276">
        <w:rPr>
          <w:b/>
          <w:bCs/>
        </w:rPr>
        <w:t>.</w:t>
      </w:r>
      <w:r>
        <w:rPr>
          <w:b/>
          <w:bCs/>
        </w:rPr>
        <w:t xml:space="preserve"> </w:t>
      </w:r>
      <w:r w:rsidRPr="00AD65C2">
        <w:rPr>
          <w:b/>
          <w:bCs/>
        </w:rPr>
        <w:t xml:space="preserve">Gráfico sobre </w:t>
      </w:r>
      <w:r w:rsidR="006C1931">
        <w:rPr>
          <w:b/>
          <w:bCs/>
        </w:rPr>
        <w:t>Reservas de Efectivo</w:t>
      </w:r>
      <w:bookmarkEnd w:id="509"/>
    </w:p>
    <w:p w14:paraId="58E216A9"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0D566B76" w14:textId="77777777" w:rsidR="007C2C67" w:rsidRPr="007C2C67" w:rsidRDefault="007C2C67" w:rsidP="007C2C67">
      <w:pPr>
        <w:pStyle w:val="TextoPrincipal"/>
      </w:pPr>
      <w:r w:rsidRPr="007C2C67">
        <w:lastRenderedPageBreak/>
        <w:t>Al analizar los resultados que se obtuvieron en la figura 7, se puede observar que la mayoría de las empresas farmacéuticas de Tegucigalpa y Comayagüela (79%) están de muy acuerdo que han tenido que aumentar sus reservas de efectivo para enfrentar la escasez de dólares. Este dato refleja una respuesta generalizada dentro del sector, lo que sugiere que la escasez de divisas ha generado una presión significativa sobre la liquidez de las empresas, lo que las ha llevado a adoptar medidas preventivas para garantizar su capacidad operativa y cubrir sus compromisos financieros. Por su parte, un 17% de los entrevistados aseguran estar de acuerdo con la necesidad de incrementar sus reservas de efectivo. Posteriormente el 3% de las empresas farmacéuticas muestran en desacuerdo que ha tenido que aumentar sus reservas de efectivo para enfrentar la escasez de dólares y el 1% de los encuestados opinan muy en desacuerdo que han tenido que aumentar su reserva de efectivo para enfrentar la liquidez.</w:t>
      </w:r>
    </w:p>
    <w:p w14:paraId="0F6ECBC4" w14:textId="77777777" w:rsidR="00BA7891" w:rsidRDefault="007C2C67" w:rsidP="007C2C67">
      <w:pPr>
        <w:pStyle w:val="TextoPrincipal"/>
      </w:pPr>
      <w:r w:rsidRPr="007C2C67">
        <w:t>Es importante mencionar que el resultado obtenido es favorable para el objetivo relacionado con los costos financieros. El hecho de que la mayoría de las empresas farmacéuticas hayan optado por aumentar sus reservas de efectivo refleja una estrategia prudente para asegurar la estabilidad financiera y reducir los riesgos asociados con la escasez de dólares.</w:t>
      </w:r>
      <w:r w:rsidR="00166D5B">
        <w:t xml:space="preserve"> </w:t>
      </w:r>
      <w:r w:rsidR="00166D5B" w:rsidRPr="00166D5B">
        <w:t>En la pregunta, ¿La Empresa ha tenido que recurrir a fuentes de financiamiento más costosas debido a la escasez de dólares?</w:t>
      </w:r>
    </w:p>
    <w:p w14:paraId="30245541" w14:textId="77777777" w:rsidR="00FE111D" w:rsidRDefault="00BA7891" w:rsidP="00BA7891">
      <w:pPr>
        <w:pStyle w:val="TextoPrincipal"/>
        <w:ind w:firstLine="0"/>
      </w:pPr>
      <w:r>
        <w:rPr>
          <w:noProof/>
          <w:lang w:val="en-US"/>
        </w:rPr>
        <w:drawing>
          <wp:inline distT="0" distB="0" distL="0" distR="0" wp14:anchorId="1881A02B" wp14:editId="5B727EDD">
            <wp:extent cx="5905500" cy="2781300"/>
            <wp:effectExtent l="0" t="0" r="0" b="0"/>
            <wp:docPr id="150772562"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801796E-1703-7CFF-A713-B49BA4040F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CE77B72" w14:textId="400D55A0" w:rsidR="00FE111D" w:rsidRDefault="00FE111D" w:rsidP="00FE111D">
      <w:pPr>
        <w:pStyle w:val="TextoPrincipal"/>
        <w:spacing w:after="0"/>
        <w:ind w:firstLine="0"/>
        <w:rPr>
          <w:b/>
          <w:bCs/>
        </w:rPr>
      </w:pPr>
      <w:bookmarkStart w:id="510" w:name="_Toc184850694"/>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8</w:t>
      </w:r>
      <w:r w:rsidRPr="00400276">
        <w:rPr>
          <w:b/>
          <w:bCs/>
        </w:rPr>
        <w:fldChar w:fldCharType="end"/>
      </w:r>
      <w:r w:rsidRPr="00400276">
        <w:rPr>
          <w:b/>
          <w:bCs/>
        </w:rPr>
        <w:t>.</w:t>
      </w:r>
      <w:r>
        <w:rPr>
          <w:b/>
          <w:bCs/>
        </w:rPr>
        <w:t xml:space="preserve"> </w:t>
      </w:r>
      <w:r w:rsidRPr="00AD65C2">
        <w:rPr>
          <w:b/>
          <w:bCs/>
        </w:rPr>
        <w:t xml:space="preserve">Gráfico sobre </w:t>
      </w:r>
      <w:r w:rsidR="006C1931">
        <w:rPr>
          <w:b/>
          <w:bCs/>
        </w:rPr>
        <w:t>Fuentes de Financiamiento</w:t>
      </w:r>
      <w:bookmarkEnd w:id="510"/>
      <w:r w:rsidR="006C1931">
        <w:rPr>
          <w:b/>
          <w:bCs/>
        </w:rPr>
        <w:t xml:space="preserve"> </w:t>
      </w:r>
    </w:p>
    <w:p w14:paraId="6AD1A127"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296472EF" w14:textId="77777777" w:rsidR="00F62598" w:rsidRDefault="00F62598" w:rsidP="00F62598">
      <w:pPr>
        <w:pStyle w:val="TextoPrincipal"/>
      </w:pPr>
      <w:r>
        <w:lastRenderedPageBreak/>
        <w:t>En la figura 8 muestra el siguiente hallazgo en el cual el 88% de las empresas farmacéuticas de Tegucigalpa y Comayagüela son del criterio que están de acuerdo que ha tenido que recurrir a fuentes de financiamiento más costosas debido a la escasez de dólares y el 12% de los entrevistados consideran estar en desacuerdo lo que sugiere que un pequeño grupo de empresas ha logrado mantener sus costos financieros controlados, posiblemente a través de estrategias alternativas de financiamiento o mediante el uso de recursos internos sin recurrir a fuentes externas más costosas.</w:t>
      </w:r>
    </w:p>
    <w:p w14:paraId="49057077" w14:textId="77777777" w:rsidR="00CE124F" w:rsidRDefault="00F62598" w:rsidP="00F62598">
      <w:pPr>
        <w:pStyle w:val="TextoPrincipal"/>
      </w:pPr>
      <w:r>
        <w:t>Por tanto, este resultado que se obtuvo es bueno para el cumplimiento del objetivo general, que es Elaborar una propuesta financiera para la empresa Leterago. La información obtenida resalta la necesidad de estrategias de financiamiento eficientes, lo cual es clave para diseñar una propuesta que permita mejorar su manejo financiero.</w:t>
      </w:r>
      <w:r w:rsidR="00E1260C">
        <w:t xml:space="preserve"> </w:t>
      </w:r>
      <w:r w:rsidR="003130A2" w:rsidRPr="003130A2">
        <w:t>En la pregunta, ¿Considera que la escasez del dólar ha dificultado el manejo de presupuestos a largo plazo? Los resultados son los siguientes:</w:t>
      </w:r>
    </w:p>
    <w:p w14:paraId="2826EF3C" w14:textId="77777777" w:rsidR="00CE124F" w:rsidRDefault="00CE124F" w:rsidP="00CE124F">
      <w:pPr>
        <w:pStyle w:val="TextoPrincipal"/>
        <w:ind w:firstLine="0"/>
      </w:pPr>
      <w:r>
        <w:rPr>
          <w:noProof/>
          <w:lang w:val="en-US"/>
        </w:rPr>
        <w:drawing>
          <wp:inline distT="0" distB="0" distL="0" distR="0" wp14:anchorId="6A77BA7A" wp14:editId="23764AB0">
            <wp:extent cx="5953125" cy="3223260"/>
            <wp:effectExtent l="0" t="0" r="9525" b="15240"/>
            <wp:docPr id="207620412"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48FAF54-C302-72B3-EEA2-466E2963AA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9B4D68B" w14:textId="25839462" w:rsidR="00BB4293" w:rsidRDefault="00BB4293" w:rsidP="00BB4293">
      <w:pPr>
        <w:pStyle w:val="TextoPrincipal"/>
        <w:spacing w:after="0"/>
        <w:ind w:firstLine="0"/>
        <w:rPr>
          <w:b/>
          <w:bCs/>
        </w:rPr>
      </w:pPr>
      <w:bookmarkStart w:id="511" w:name="_Toc184850695"/>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9</w:t>
      </w:r>
      <w:r w:rsidRPr="00400276">
        <w:rPr>
          <w:b/>
          <w:bCs/>
        </w:rPr>
        <w:fldChar w:fldCharType="end"/>
      </w:r>
      <w:r w:rsidRPr="00400276">
        <w:rPr>
          <w:b/>
          <w:bCs/>
        </w:rPr>
        <w:t>.</w:t>
      </w:r>
      <w:r>
        <w:rPr>
          <w:b/>
          <w:bCs/>
        </w:rPr>
        <w:t xml:space="preserve"> </w:t>
      </w:r>
      <w:r w:rsidRPr="00AD65C2">
        <w:rPr>
          <w:b/>
          <w:bCs/>
        </w:rPr>
        <w:t xml:space="preserve">Gráfico sobre </w:t>
      </w:r>
      <w:r w:rsidR="006C1931">
        <w:rPr>
          <w:b/>
          <w:bCs/>
        </w:rPr>
        <w:t>Planificación Financiera</w:t>
      </w:r>
      <w:bookmarkEnd w:id="511"/>
    </w:p>
    <w:p w14:paraId="2D183C25"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5E9EC38A" w14:textId="77777777" w:rsidR="00114D6C" w:rsidRDefault="00114D6C" w:rsidP="00114D6C">
      <w:pPr>
        <w:pStyle w:val="TextoPrincipal"/>
      </w:pPr>
      <w:r w:rsidRPr="00114D6C">
        <w:t xml:space="preserve">En cuanto a la planificación financiera la figura 9 muestra los siguientes hallazgos en el cual el 69% de las empresas farmacéuticas de Tegucigalpa y Comayagüela consideran muy de acuerdo que la escasez del dólar ha dificultado el manejo de presupuestos a largo plazo, seguido de un 13% de los participantes en los cuales aseguran estar de acuerdo que la escasez del dólar </w:t>
      </w:r>
      <w:r w:rsidRPr="00114D6C">
        <w:lastRenderedPageBreak/>
        <w:t>dificulta el manejo de presupuestos a largo plazo. En contrate con el 10% de las empresas farmacéuticas las cuales manifiestan estar en desacuerdo que la escasez del dólar ha dificultado el manejo de presupuestos a largo plazo. Finalmente, el 8% son de la opinión muy en desacuerdo que la escasez del dólar ha dificultado el manejo de presupuestos a largo plazo. A pesar de que hay una proporción menor de empresas que se muestran en desacuerdo (18%), los resultados en general sugieren que la escasez de dólares es un desafío importante para la estabilidad financiera de las empresas en este sector.</w:t>
      </w:r>
    </w:p>
    <w:p w14:paraId="43CAA62E" w14:textId="706050CD" w:rsidR="00AD1B26" w:rsidRDefault="00AD1B26" w:rsidP="00AD1B26">
      <w:pPr>
        <w:pStyle w:val="TextoPrincipal"/>
      </w:pPr>
      <w:r>
        <w:t>Los resultados que se obtuvieron en la figura 9, son buenos para los objetivos de la presente investigación, ya que proporcionan una base sólida para comprender cómo la escasez del dólar está afectando la gestión financiera de las empresas farmacéuticas en Tegucigalpa y Comayagüela. Estos hallazgos permiten identificar patrones comunes y, por ende, dirigir las acciones de la empresa Leterago S.A. hacia soluciones que puedan mitigar este impacto. En la pregunta, ¿Cree usted que la rentabilidad de la Empresa se ha visto afectada negativamente por la escasez del dólar? Los resultados son los siguientes</w:t>
      </w:r>
      <w:r w:rsidR="00A91D40">
        <w:t>:</w:t>
      </w:r>
    </w:p>
    <w:p w14:paraId="2EDAE979" w14:textId="371B6EB0" w:rsidR="006E2B75" w:rsidRDefault="0012717E" w:rsidP="0012717E">
      <w:pPr>
        <w:pStyle w:val="TextoPrincipal"/>
        <w:ind w:firstLine="0"/>
      </w:pPr>
      <w:r>
        <w:rPr>
          <w:noProof/>
          <w:lang w:val="en-US"/>
        </w:rPr>
        <w:drawing>
          <wp:inline distT="0" distB="0" distL="0" distR="0" wp14:anchorId="20A4209E" wp14:editId="73B53592">
            <wp:extent cx="5934075" cy="2771775"/>
            <wp:effectExtent l="0" t="0" r="9525" b="9525"/>
            <wp:docPr id="1415688388"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108E74D-C4B1-872C-518B-1B5468B5B1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5274D54" w14:textId="06B72705" w:rsidR="0031118C" w:rsidRDefault="0031118C" w:rsidP="0031118C">
      <w:pPr>
        <w:pStyle w:val="TextoPrincipal"/>
        <w:spacing w:after="0"/>
        <w:ind w:firstLine="0"/>
        <w:rPr>
          <w:b/>
          <w:bCs/>
        </w:rPr>
      </w:pPr>
      <w:bookmarkStart w:id="512" w:name="_Toc184850696"/>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10</w:t>
      </w:r>
      <w:r w:rsidRPr="00400276">
        <w:rPr>
          <w:b/>
          <w:bCs/>
        </w:rPr>
        <w:fldChar w:fldCharType="end"/>
      </w:r>
      <w:r w:rsidRPr="00400276">
        <w:rPr>
          <w:b/>
          <w:bCs/>
        </w:rPr>
        <w:t>.</w:t>
      </w:r>
      <w:r>
        <w:rPr>
          <w:b/>
          <w:bCs/>
        </w:rPr>
        <w:t xml:space="preserve"> </w:t>
      </w:r>
      <w:r w:rsidRPr="00AD65C2">
        <w:rPr>
          <w:b/>
          <w:bCs/>
        </w:rPr>
        <w:t xml:space="preserve">Gráfico sobre </w:t>
      </w:r>
      <w:r w:rsidR="0004763E">
        <w:rPr>
          <w:b/>
          <w:bCs/>
        </w:rPr>
        <w:t>Rentabilidad</w:t>
      </w:r>
      <w:bookmarkEnd w:id="512"/>
    </w:p>
    <w:p w14:paraId="63774E51"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0AC5A1B2" w14:textId="2AC2C0F7" w:rsidR="00A25954" w:rsidRDefault="00A25954" w:rsidP="00A25954">
      <w:pPr>
        <w:pStyle w:val="TextoPrincipal"/>
      </w:pPr>
      <w:r>
        <w:t>La figura 1</w:t>
      </w:r>
      <w:r w:rsidR="007D453F">
        <w:t>0</w:t>
      </w:r>
      <w:r>
        <w:t xml:space="preserve"> presenta los resultados obtenidos a partir de las respuestas de 77 empresas farmacéuticas de Tegucigalpa y Comayagüela. De acuerdo con los datos recopilados, el 34% de los encuestados son del criterio de calificación muy de acuerdo que la rentabilidad de la Empresa </w:t>
      </w:r>
      <w:r>
        <w:lastRenderedPageBreak/>
        <w:t xml:space="preserve">se ha visto afectada negativamente por la escasez del dólar, seguido de un 26% de los entrevistados son de criterio de calificación de acuerdo que la rentabilidad de la Empresa se ha visto afectada negativamente por la escasez del dólar, un 17% de las empresas farmacéuticas se mostraron neutrales indicando un criterio de calificación ni de acuerdo ni en desacuerdo con que la rentabilidad haya sido afectada. Por otro lado, el 13% de los encuestados expresaron el criterio de calificación estar en desacuerdo de que la rentabilidad haya sufrido un impacto negativo por la escasez de divisas y el 10% son del criterio de calificación muy en desacuerdo que la rentabilidad se ha visto afectada negativamente por la escasez del dólar. </w:t>
      </w:r>
    </w:p>
    <w:p w14:paraId="4F140757" w14:textId="344294AA" w:rsidR="003B2496" w:rsidRDefault="00A25954" w:rsidP="00A25954">
      <w:pPr>
        <w:pStyle w:val="TextoPrincipal"/>
      </w:pPr>
      <w:r>
        <w:t>Los resultados obtenidos, son favorables para el objetivo de la propuesta financiera para la empresa Leterago, ya que evidencian que una parte significativa de las empresas del sector farmacéutico percibe un impacto directo de la escasez del dólar sobre su rentabilidad. Esto refuerza la necesidad de desarrollar estrategias financieras efectivas que permitan a Leterago mitigar los efectos negativos de la falta de divisas y mejorar su rentabilidad a largo plazo.</w:t>
      </w:r>
      <w:r w:rsidR="003B2496">
        <w:t xml:space="preserve"> </w:t>
      </w:r>
      <w:r w:rsidR="003B2496" w:rsidRPr="003B2496">
        <w:t>En la pregunta, ¿Cree que la Empresa ha tenido que disminuir sus márgenes de ganancia para mantenerse competitiva? Los resultados son los siguientes:</w:t>
      </w:r>
    </w:p>
    <w:p w14:paraId="28AC1592" w14:textId="1A91AF73" w:rsidR="003B2496" w:rsidRDefault="005628FB" w:rsidP="003B2496">
      <w:pPr>
        <w:pStyle w:val="TextoPrincipal"/>
        <w:ind w:firstLine="0"/>
      </w:pPr>
      <w:r>
        <w:rPr>
          <w:noProof/>
          <w:lang w:val="en-US"/>
        </w:rPr>
        <w:drawing>
          <wp:inline distT="0" distB="0" distL="0" distR="0" wp14:anchorId="6204944F" wp14:editId="6AB9DF30">
            <wp:extent cx="5928360" cy="2886075"/>
            <wp:effectExtent l="0" t="0" r="15240" b="9525"/>
            <wp:docPr id="1912676200"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90D1B2F-B2D1-A548-5BB7-03BB7FC66C0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95489A9" w14:textId="3ACF177D" w:rsidR="00063A40" w:rsidRDefault="00063A40" w:rsidP="00063A40">
      <w:pPr>
        <w:pStyle w:val="TextoPrincipal"/>
        <w:spacing w:after="0"/>
        <w:ind w:firstLine="0"/>
        <w:rPr>
          <w:b/>
          <w:bCs/>
        </w:rPr>
      </w:pPr>
      <w:bookmarkStart w:id="513" w:name="_Toc184850697"/>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11</w:t>
      </w:r>
      <w:r w:rsidRPr="00400276">
        <w:rPr>
          <w:b/>
          <w:bCs/>
        </w:rPr>
        <w:fldChar w:fldCharType="end"/>
      </w:r>
      <w:r w:rsidRPr="00400276">
        <w:rPr>
          <w:b/>
          <w:bCs/>
        </w:rPr>
        <w:t>.</w:t>
      </w:r>
      <w:r>
        <w:rPr>
          <w:b/>
          <w:bCs/>
        </w:rPr>
        <w:t xml:space="preserve"> </w:t>
      </w:r>
      <w:r w:rsidRPr="00AD65C2">
        <w:rPr>
          <w:b/>
          <w:bCs/>
        </w:rPr>
        <w:t xml:space="preserve">Gráfico sobre </w:t>
      </w:r>
      <w:r w:rsidR="0004763E">
        <w:rPr>
          <w:b/>
          <w:bCs/>
        </w:rPr>
        <w:t>Márgenes de Ganancia</w:t>
      </w:r>
      <w:bookmarkEnd w:id="513"/>
    </w:p>
    <w:p w14:paraId="7BD04D95"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798ED4DA" w14:textId="1C90E514" w:rsidR="001110D0" w:rsidRDefault="001110D0" w:rsidP="001110D0">
      <w:pPr>
        <w:pStyle w:val="TextoPrincipal"/>
      </w:pPr>
      <w:r>
        <w:t xml:space="preserve">Al analizar los resultados de la figura 11, se observa que el 51% de las empresas farmacéuticas de Tegucigalpa y Comayagüela están muy de acuerdo que han tenido que disminuir </w:t>
      </w:r>
      <w:r>
        <w:lastRenderedPageBreak/>
        <w:t>sus márgenes de ganancia para mantener la competitiva, seguido de un 27% están de acuerdo con la afirmación de que, para seguir siendo competitivos, han tenido que reducir sus márgenes de ganancia. Esto refuerza la premisa en la cual el sector farmacéutico está adaptándose a la situación económica actual mediante ajustes en sus márgenes, aunque de una manera menos pronunciada que el grupo anterior. También el 12% de los encuestados se muestra neutral es decir ni de acuerdo, ni en desacuerdo con la afirmación de que han tenido que reducir sus márgenes de ganancia para mantenerse competitivos. El 8% de los encuestados expresó estar muy en desacuerdo, lo que indica que un pequeño porcentaje de empresas considera que no han tenido que ajustar sus márgenes de ganancia a pesar de los desafíos económicos. Finalmente 3% restante de los encuestados, se mostró en desacuerdo, lo que implica que, aunque reconocen los desafíos económicos, consideran que no han sido necesarios ajustes en sus márgenes de ganancia para mantener su competitividad.</w:t>
      </w:r>
    </w:p>
    <w:p w14:paraId="49B1E080" w14:textId="02A03540" w:rsidR="005628FB" w:rsidRDefault="001110D0" w:rsidP="001110D0">
      <w:pPr>
        <w:pStyle w:val="TextoPrincipal"/>
      </w:pPr>
      <w:r>
        <w:t>Los resultados presentados en la figura 11 se alinean con los objetivos de la investigación, especialmente con los relacionados con la identificación de los impactos de la escasez del dólar en la rentabilidad y la competitividad de la propuesta financiera para la empresa Leterago, permitiendo que las empresas farmacéuticas adopten su gestión financiera para mitigar los impactos negativos y mejorar su competitividad en el contexto económico actual.</w:t>
      </w:r>
      <w:r w:rsidR="002869CE">
        <w:t xml:space="preserve"> </w:t>
      </w:r>
      <w:r w:rsidR="002869CE" w:rsidRPr="002869CE">
        <w:t>En la pregunta, ¿La escasez del dólar ha llevado a la Empresa a buscar alternativas locales para sus insumos? Los resultados son los siguientes:</w:t>
      </w:r>
    </w:p>
    <w:p w14:paraId="200BCE98" w14:textId="000156FE" w:rsidR="00DA3739" w:rsidRDefault="00DA3739" w:rsidP="00DA3739">
      <w:pPr>
        <w:pStyle w:val="TextoPrincipal"/>
        <w:ind w:firstLine="0"/>
      </w:pPr>
      <w:r>
        <w:rPr>
          <w:noProof/>
          <w:lang w:val="en-US"/>
        </w:rPr>
        <w:drawing>
          <wp:inline distT="0" distB="0" distL="0" distR="0" wp14:anchorId="4E730379" wp14:editId="552668A6">
            <wp:extent cx="5924550" cy="2628900"/>
            <wp:effectExtent l="0" t="0" r="0" b="0"/>
            <wp:docPr id="470482506"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6B32BF-21A0-4B45-B532-6C3D3550E5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75BFA24" w14:textId="4D73CABB" w:rsidR="00B64A1C" w:rsidRDefault="00B64A1C" w:rsidP="00B64A1C">
      <w:pPr>
        <w:pStyle w:val="TextoPrincipal"/>
        <w:spacing w:after="0"/>
        <w:ind w:firstLine="0"/>
        <w:rPr>
          <w:b/>
          <w:bCs/>
        </w:rPr>
      </w:pPr>
      <w:bookmarkStart w:id="514" w:name="_Toc184850698"/>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12</w:t>
      </w:r>
      <w:r w:rsidRPr="00400276">
        <w:rPr>
          <w:b/>
          <w:bCs/>
        </w:rPr>
        <w:fldChar w:fldCharType="end"/>
      </w:r>
      <w:r w:rsidRPr="00400276">
        <w:rPr>
          <w:b/>
          <w:bCs/>
        </w:rPr>
        <w:t>.</w:t>
      </w:r>
      <w:r>
        <w:rPr>
          <w:b/>
          <w:bCs/>
        </w:rPr>
        <w:t xml:space="preserve"> </w:t>
      </w:r>
      <w:r w:rsidRPr="00AD65C2">
        <w:rPr>
          <w:b/>
          <w:bCs/>
        </w:rPr>
        <w:t xml:space="preserve">Gráfico sobre </w:t>
      </w:r>
      <w:r w:rsidR="0004763E">
        <w:rPr>
          <w:b/>
          <w:bCs/>
        </w:rPr>
        <w:t>Proveedores Locales</w:t>
      </w:r>
      <w:bookmarkEnd w:id="514"/>
    </w:p>
    <w:p w14:paraId="18BCA20A"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7391955A" w14:textId="77777777" w:rsidR="00CC4C98" w:rsidRDefault="00CC4C98" w:rsidP="00CC4C98">
      <w:pPr>
        <w:pStyle w:val="TextoPrincipal"/>
      </w:pPr>
      <w:r w:rsidRPr="00AD65C2">
        <w:lastRenderedPageBreak/>
        <w:t xml:space="preserve">En cuanto a los </w:t>
      </w:r>
      <w:r>
        <w:t xml:space="preserve">proveedores locales la figura 12, muestra que 61% de las empresas farmacéuticas de Tegucigalpa y Comayagüela aseguran muy de acuerdo que la </w:t>
      </w:r>
      <w:r w:rsidRPr="0035340C">
        <w:t>escasez del dólar ha llevado a buscar alternativas locales para sus insumos</w:t>
      </w:r>
      <w:r>
        <w:t xml:space="preserve">, posteriormente el 23% afirmaron estar de acuerdo </w:t>
      </w:r>
      <w:r w:rsidRPr="00FD60F2">
        <w:t>de que la escasez del dólar ha impulsado la búsqueda de alternativas locales para sus insumos. Este porcentaje sugiere que, aunque no en la misma medida, una porción importante de las empresas también ha tomado decisiones similares para adaptarse a la situación económica, considerando que la escasez de dólares está afectando su capacidad para adquirir productos de proveedores internacionales.</w:t>
      </w:r>
    </w:p>
    <w:p w14:paraId="331B90B6" w14:textId="77777777" w:rsidR="00CC4C98" w:rsidRDefault="00CC4C98" w:rsidP="00CC4C98">
      <w:pPr>
        <w:pStyle w:val="TextoPrincipal"/>
      </w:pPr>
      <w:r>
        <w:t>Por otro lado, el 13% de las empresas farmacéuticas de Tegucigalpa y Comayagüela son de la opinión muy en desacuerdo que l</w:t>
      </w:r>
      <w:r w:rsidRPr="0035340C">
        <w:t xml:space="preserve">a escasez del dólar ha llevado </w:t>
      </w:r>
      <w:r>
        <w:t>a sus e</w:t>
      </w:r>
      <w:r w:rsidRPr="0035340C">
        <w:t>mpresas a buscar alternativas locales para sus insumos</w:t>
      </w:r>
      <w:r>
        <w:t xml:space="preserve"> y el 3% de los entrevistados son del criterio de en desacuerdo. Como se observa en el análisis anterior los dos últimos grupos de empresas farmacéuticas </w:t>
      </w:r>
      <w:r w:rsidRPr="00090993">
        <w:t>considera que, a pesar de la escasez de divisas, no han sido impulsados a cambiar sus fuentes de abastecimiento, lo que podría indicar que aún tienen acceso a proveedores internacionales o prefieren mantener sus relaciones comerciales tradicionales, independientemente de la situación económica.</w:t>
      </w:r>
      <w:r>
        <w:t xml:space="preserve"> </w:t>
      </w:r>
      <w:r w:rsidRPr="00AD65C2">
        <w:t>En la pregunta,</w:t>
      </w:r>
      <w:r w:rsidRPr="00CF01CB">
        <w:t xml:space="preserve"> </w:t>
      </w:r>
      <w:r w:rsidRPr="00090993">
        <w:t>¿La empresa ha explorado nuevos mercados internacionales debido a la escasez del dólar?</w:t>
      </w:r>
      <w:r>
        <w:t xml:space="preserve"> </w:t>
      </w:r>
      <w:r w:rsidRPr="00AD65C2">
        <w:t>Los resultados son los siguientes:</w:t>
      </w:r>
    </w:p>
    <w:p w14:paraId="3847E34A" w14:textId="7023479A" w:rsidR="002C6C28" w:rsidRPr="00135B83" w:rsidRDefault="009360D9" w:rsidP="002C6C28">
      <w:pPr>
        <w:pStyle w:val="TextoPrincipal"/>
        <w:ind w:firstLine="0"/>
      </w:pPr>
      <w:r>
        <w:rPr>
          <w:noProof/>
          <w:lang w:val="en-US"/>
        </w:rPr>
        <w:drawing>
          <wp:inline distT="0" distB="0" distL="0" distR="0" wp14:anchorId="147EE2BF" wp14:editId="1EDA26B4">
            <wp:extent cx="5895975" cy="2838450"/>
            <wp:effectExtent l="0" t="0" r="9525" b="0"/>
            <wp:docPr id="2058654437"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D87DE8D-8184-0B5B-0052-BF07094E90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D975B41" w14:textId="06EAB865" w:rsidR="006A4B4F" w:rsidRDefault="006A4B4F" w:rsidP="006A4B4F">
      <w:pPr>
        <w:pStyle w:val="TextoPrincipal"/>
        <w:spacing w:after="0"/>
        <w:ind w:firstLine="0"/>
        <w:rPr>
          <w:b/>
          <w:bCs/>
        </w:rPr>
      </w:pPr>
      <w:bookmarkStart w:id="515" w:name="_Toc184850699"/>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13</w:t>
      </w:r>
      <w:r w:rsidRPr="00400276">
        <w:rPr>
          <w:b/>
          <w:bCs/>
        </w:rPr>
        <w:fldChar w:fldCharType="end"/>
      </w:r>
      <w:r w:rsidRPr="00400276">
        <w:rPr>
          <w:b/>
          <w:bCs/>
        </w:rPr>
        <w:t>.</w:t>
      </w:r>
      <w:r>
        <w:rPr>
          <w:b/>
          <w:bCs/>
        </w:rPr>
        <w:t xml:space="preserve"> </w:t>
      </w:r>
      <w:r w:rsidRPr="00AD65C2">
        <w:rPr>
          <w:b/>
          <w:bCs/>
        </w:rPr>
        <w:t xml:space="preserve">Gráfico sobre </w:t>
      </w:r>
      <w:r w:rsidR="0004763E">
        <w:rPr>
          <w:b/>
          <w:bCs/>
        </w:rPr>
        <w:t>Apertura Internacional</w:t>
      </w:r>
      <w:bookmarkEnd w:id="515"/>
    </w:p>
    <w:p w14:paraId="049309B4"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2AC5EEF8" w14:textId="77777777" w:rsidR="00046272" w:rsidRDefault="00046272" w:rsidP="00046272">
      <w:pPr>
        <w:pStyle w:val="TextoPrincipal"/>
      </w:pPr>
      <w:r>
        <w:lastRenderedPageBreak/>
        <w:t>La figura 13 representa la necesidad de las empresas farmacéuticas a explorar nuevos mercados internacional debido a la escasez del dólar, Según los resultados, el 66% de los entrevistados afirmaron que la escasez del dólar ha generado una presión para diversificar sus mercados y buscar oportunidades. Explorar nuevos mercados internacionales podría representar para las empresas una reducción de su dependencia de las fluctuaciones económicas locales y mejorar su competitividad en el ámbito global, lo cual es clave para la sostenibilidad a largo plazo</w:t>
      </w:r>
    </w:p>
    <w:p w14:paraId="066D7C56" w14:textId="77777777" w:rsidR="00046272" w:rsidRDefault="00046272" w:rsidP="00046272">
      <w:pPr>
        <w:pStyle w:val="TextoPrincipal"/>
      </w:pPr>
      <w:r>
        <w:t>Por otro lado, el 34% de los encuestados aseguraron que no han explorado nuevos mercados internacionales debido a la escasez del dólar. Este grupo podría estar indicando que, a pesar de los desafíos derivados de la escasez de divisas, las empresas no han considerado expandirse a nuevos mercados internacionales, posiblemente por diversas razones como la falta de recursos, la percepción de que sus operaciones actuales son suficientes o la preferencia por centrar esfuerzos en mercados locales o regionales.</w:t>
      </w:r>
    </w:p>
    <w:p w14:paraId="00E7E09F" w14:textId="402EA1FB" w:rsidR="006A4B4F" w:rsidRDefault="00046272" w:rsidP="00B953AC">
      <w:pPr>
        <w:pStyle w:val="TextoPrincipal"/>
      </w:pPr>
      <w:r>
        <w:t xml:space="preserve">Es </w:t>
      </w:r>
      <w:r w:rsidRPr="00B953AC">
        <w:t>importante</w:t>
      </w:r>
      <w:r>
        <w:t xml:space="preserve"> mencionar que, los resultados anteriores son muy relevante para la propuesta financiera de la empresa Leterago, ya que la diversificación de mercados podría ser una estrategia efectiva para mitigar los impactos de la escasez del dólar, permitiendo una mayor estabilidad financiera y un flujo de ingresos más diversificado.</w:t>
      </w:r>
      <w:r w:rsidR="00473231">
        <w:t xml:space="preserve"> </w:t>
      </w:r>
      <w:r w:rsidR="00473231" w:rsidRPr="00473231">
        <w:t>En la pregunta, ¿La empresa ha cambiado su estrategia de precios como respuesta a la escasez de dólares?</w:t>
      </w:r>
    </w:p>
    <w:p w14:paraId="74EF8154" w14:textId="234170B9" w:rsidR="003E17EC" w:rsidRPr="00B830E0" w:rsidRDefault="003E17EC" w:rsidP="00046272">
      <w:pPr>
        <w:pStyle w:val="TextoPrincipal"/>
        <w:spacing w:after="0"/>
        <w:ind w:firstLine="0"/>
      </w:pPr>
      <w:r>
        <w:rPr>
          <w:noProof/>
          <w:lang w:val="en-US"/>
        </w:rPr>
        <w:drawing>
          <wp:inline distT="0" distB="0" distL="0" distR="0" wp14:anchorId="208E30C4" wp14:editId="5A452D5B">
            <wp:extent cx="5876925" cy="2952750"/>
            <wp:effectExtent l="0" t="0" r="9525" b="0"/>
            <wp:docPr id="1396706092"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03649E0-BDDD-4DF9-1C04-08E95603ED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6512206" w14:textId="4B4039AB" w:rsidR="003B190E" w:rsidRDefault="003B190E" w:rsidP="003B190E">
      <w:pPr>
        <w:pStyle w:val="TextoPrincipal"/>
        <w:spacing w:after="0"/>
        <w:ind w:firstLine="0"/>
        <w:rPr>
          <w:b/>
          <w:bCs/>
        </w:rPr>
      </w:pPr>
      <w:bookmarkStart w:id="516" w:name="_Toc184850700"/>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14</w:t>
      </w:r>
      <w:r w:rsidRPr="00400276">
        <w:rPr>
          <w:b/>
          <w:bCs/>
        </w:rPr>
        <w:fldChar w:fldCharType="end"/>
      </w:r>
      <w:r w:rsidRPr="00400276">
        <w:rPr>
          <w:b/>
          <w:bCs/>
        </w:rPr>
        <w:t>.</w:t>
      </w:r>
      <w:r>
        <w:rPr>
          <w:b/>
          <w:bCs/>
        </w:rPr>
        <w:t xml:space="preserve"> </w:t>
      </w:r>
      <w:r w:rsidRPr="00AD65C2">
        <w:rPr>
          <w:b/>
          <w:bCs/>
        </w:rPr>
        <w:t>Gráfico sobre</w:t>
      </w:r>
      <w:r>
        <w:rPr>
          <w:b/>
          <w:bCs/>
        </w:rPr>
        <w:t xml:space="preserve"> </w:t>
      </w:r>
      <w:r w:rsidR="0004763E">
        <w:rPr>
          <w:b/>
          <w:bCs/>
        </w:rPr>
        <w:t>Estrategia de Precios</w:t>
      </w:r>
      <w:bookmarkEnd w:id="516"/>
    </w:p>
    <w:p w14:paraId="0B276903" w14:textId="77777777" w:rsidR="00703DB2" w:rsidRPr="00AD65C2" w:rsidRDefault="00703DB2" w:rsidP="00703DB2">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0F8DEC51" w14:textId="77777777" w:rsidR="00CB65BC" w:rsidRPr="00111F1E" w:rsidRDefault="00CB65BC" w:rsidP="00111F1E">
      <w:pPr>
        <w:pStyle w:val="TextoPrincipal"/>
      </w:pPr>
      <w:r w:rsidRPr="00111F1E">
        <w:lastRenderedPageBreak/>
        <w:t xml:space="preserve">La figura 14 muestra como las empresas farmacéuticas de Tegucigalpa y Comayagüela ha cambiado su estrategia de precios como respuesta a la escasez de dólares, donde según los datos analizados el 78% de encuestados afirmaron que han ajustado sus precios como una medida para hacer frente a los efectos de la escasez de divisas. Este alto porcentaje refleja una respuesta generalizada del sector farmacéutico ante la presión económica provocada por la falta de dólares en el mercado, que afecta tanto la adquisición de insumos como la estabilidad de los márgenes de ganancia. </w:t>
      </w:r>
    </w:p>
    <w:p w14:paraId="0E54368F" w14:textId="4614304E" w:rsidR="00CB65BC" w:rsidRPr="00111F1E" w:rsidRDefault="00CB65BC" w:rsidP="00111F1E">
      <w:pPr>
        <w:pStyle w:val="TextoPrincipal"/>
      </w:pPr>
      <w:r w:rsidRPr="00111F1E">
        <w:t>En contraste con el 22% de los encuestados indicó que no han ajustado sus precios en respuesta a la escasez del dólar. Este grupo de empresas farmacéuticas podría estar adoptando una estrategia diferente para enfrentar los desafíos económicos. Algunas razones posibles podrían incluir una mayor capacidad para absorber los costos adicionales sin trasladarlos directamente al precio final, el uso de estrategias de optimización de costos, o incluso la búsqueda de alternativas locales para los insumos que les permitan mantener sus precios estables.</w:t>
      </w:r>
    </w:p>
    <w:p w14:paraId="2FD84857" w14:textId="4FBDCEA3" w:rsidR="00B64A1C" w:rsidRPr="00111F1E" w:rsidRDefault="00CB65BC" w:rsidP="00111F1E">
      <w:pPr>
        <w:pStyle w:val="TextoPrincipal"/>
      </w:pPr>
      <w:r w:rsidRPr="00111F1E">
        <w:t>Para la empresa Leterago, este dato es relevante, ya que refleja que existen diferentes estrategias frente a una situación económica similar. Dependiendo de su estructura de costos y su posición en el mercado, Leterago podría evaluar si es viable ajustar sus precios, o si, por el contrario, puede adoptar una estrategia más conservadora para proteger su competitividad sin recurrir a aumentos de precios.</w:t>
      </w:r>
    </w:p>
    <w:p w14:paraId="09817D88" w14:textId="77777777" w:rsidR="009756F7" w:rsidRPr="00BB46B9" w:rsidRDefault="009756F7" w:rsidP="009756F7">
      <w:pPr>
        <w:pStyle w:val="Heading2"/>
        <w:numPr>
          <w:ilvl w:val="1"/>
          <w:numId w:val="3"/>
        </w:numPr>
        <w:spacing w:line="360" w:lineRule="auto"/>
        <w:rPr>
          <w:rFonts w:cs="Times New Roman"/>
        </w:rPr>
      </w:pPr>
      <w:bookmarkStart w:id="517" w:name="_Toc183963454"/>
      <w:r w:rsidRPr="00BB46B9">
        <w:rPr>
          <w:rFonts w:cs="Times New Roman"/>
        </w:rPr>
        <w:t>ANÁLISIS DE LAS HIPÓTESIS</w:t>
      </w:r>
      <w:bookmarkEnd w:id="517"/>
    </w:p>
    <w:p w14:paraId="02B17A21" w14:textId="77777777" w:rsidR="00693466" w:rsidRPr="00111F1E" w:rsidRDefault="00693466" w:rsidP="00111F1E">
      <w:pPr>
        <w:pStyle w:val="TextoPrincipal"/>
      </w:pPr>
      <w:r w:rsidRPr="00111F1E">
        <w:t xml:space="preserve">Debido a que la estadística y los análisis de los datos van más allá de descripción de las distribuciones de las variables, la generalización de resultados y la comprobación de los supuestos requieren de estimaciones a partir de estadígrafos, evidenciando con ellos, las relaciones y probabilidades de ocurrencia de los eventos en distribuciones normales y no normales, para a partir de métodos y no paramétricos aceptar o rechazar la hipótesis de investigación </w:t>
      </w:r>
      <w:sdt>
        <w:sdtPr>
          <w:id w:val="-713881416"/>
          <w:citation/>
        </w:sdtPr>
        <w:sdtEndPr/>
        <w:sdtContent>
          <w:r w:rsidRPr="00111F1E">
            <w:fldChar w:fldCharType="begin"/>
          </w:r>
          <w:r w:rsidRPr="00111F1E">
            <w:instrText xml:space="preserve"> CITATION Her14 \l 18442 </w:instrText>
          </w:r>
          <w:r w:rsidRPr="00111F1E">
            <w:fldChar w:fldCharType="separate"/>
          </w:r>
          <w:r w:rsidRPr="00111F1E">
            <w:t>(Hernández Sampieri, 2014)</w:t>
          </w:r>
          <w:r w:rsidRPr="00111F1E">
            <w:fldChar w:fldCharType="end"/>
          </w:r>
        </w:sdtContent>
      </w:sdt>
      <w:r w:rsidRPr="00111F1E">
        <w:t>. Por tal razón, el apartado de análisis de investigación se fundamenta la normalidad de los datos, en el establecimiento de tipo de hipótesis, en la selección del método de medición y en la presentación del resultado de este.</w:t>
      </w:r>
    </w:p>
    <w:p w14:paraId="6DA6F1B1" w14:textId="77777777" w:rsidR="00693466" w:rsidRPr="00FF5852" w:rsidRDefault="00693466" w:rsidP="00693466">
      <w:pPr>
        <w:pStyle w:val="Heading3"/>
        <w:numPr>
          <w:ilvl w:val="2"/>
          <w:numId w:val="3"/>
        </w:numPr>
        <w:tabs>
          <w:tab w:val="num" w:pos="360"/>
        </w:tabs>
        <w:ind w:left="1287"/>
        <w:rPr>
          <w:rFonts w:cs="Times New Roman"/>
          <w:b w:val="0"/>
          <w:bCs/>
        </w:rPr>
      </w:pPr>
      <w:bookmarkStart w:id="518" w:name="_Toc111583117"/>
      <w:bookmarkStart w:id="519" w:name="_Toc183963455"/>
      <w:r w:rsidRPr="00FF5852">
        <w:rPr>
          <w:rFonts w:cs="Times New Roman"/>
          <w:b w:val="0"/>
          <w:bCs/>
        </w:rPr>
        <w:t>ANÁLISIS INFERENCIAL</w:t>
      </w:r>
      <w:bookmarkEnd w:id="518"/>
      <w:bookmarkEnd w:id="519"/>
    </w:p>
    <w:p w14:paraId="38930BDD" w14:textId="77777777" w:rsidR="00693466" w:rsidRPr="00111F1E" w:rsidRDefault="00693466" w:rsidP="00111F1E">
      <w:pPr>
        <w:pStyle w:val="TextoPrincipal"/>
      </w:pPr>
      <w:r w:rsidRPr="00111F1E">
        <w:t xml:space="preserve">Con la finalidad de realizar las estimaciones estadísticas inferenciales y seleccionar el método adecuado en función de la prueba a realizar, se hace la estimación de la normalidad de los </w:t>
      </w:r>
      <w:r w:rsidRPr="00111F1E">
        <w:lastRenderedPageBreak/>
        <w:t xml:space="preserve">datos. Cuando los datos evidencian una distribución las pruebas estadísticas se circunscriben en los métodos paramétricos, sin embargo, cuando no se evidencia una distribución normal de los datos, los estadígrafos son evaluados a partir de métodos o pruebas no paramétricas </w:t>
      </w:r>
      <w:sdt>
        <w:sdtPr>
          <w:id w:val="2071450407"/>
          <w:citation/>
        </w:sdtPr>
        <w:sdtEndPr/>
        <w:sdtContent>
          <w:r w:rsidRPr="00111F1E">
            <w:fldChar w:fldCharType="begin"/>
          </w:r>
          <w:r w:rsidRPr="00111F1E">
            <w:instrText xml:space="preserve"> CITATION Flo17 \l 18442 </w:instrText>
          </w:r>
          <w:r w:rsidRPr="00111F1E">
            <w:fldChar w:fldCharType="separate"/>
          </w:r>
          <w:r w:rsidRPr="00111F1E">
            <w:t>(Flores-Ruiz &amp; Miranda-Novales, 2017)</w:t>
          </w:r>
          <w:r w:rsidRPr="00111F1E">
            <w:fldChar w:fldCharType="end"/>
          </w:r>
        </w:sdtContent>
      </w:sdt>
    </w:p>
    <w:p w14:paraId="7C3AF1BA" w14:textId="77777777" w:rsidR="00693466" w:rsidRPr="00111F1E" w:rsidRDefault="00693466" w:rsidP="00111F1E">
      <w:pPr>
        <w:pStyle w:val="TextoPrincipal"/>
      </w:pPr>
      <w:r w:rsidRPr="00111F1E">
        <w:t xml:space="preserve">Es importante mencionar que la normalidad de los datos se evalúa a partir de las pruebas no paramétricas de Kolmogorov-Smirnov (donde si el nivel de significancia de la prueba es menor que 0.05 la distribución no es normal, si el nivel de significancia de la prueba es mayor que 0.05, la distribución es normal). Por otra parte, para muestras cuyas unidades no superan las 50 observaciones se hace uso de la prueba de normalidad denominada Shapiro-Wilk (donde si el nivel de significancia de la prueba es menor que 0.05 la distribución no es normal, si el nivel de significancia de la prueba es mayor que 0.05, la distribución es normal) </w:t>
      </w:r>
      <w:sdt>
        <w:sdtPr>
          <w:id w:val="-987175119"/>
          <w:citation/>
        </w:sdtPr>
        <w:sdtEndPr/>
        <w:sdtContent>
          <w:r w:rsidRPr="00111F1E">
            <w:fldChar w:fldCharType="begin"/>
          </w:r>
          <w:r w:rsidRPr="00111F1E">
            <w:instrText xml:space="preserve"> CITATION Inn10 \l 18442 </w:instrText>
          </w:r>
          <w:r w:rsidRPr="00111F1E">
            <w:fldChar w:fldCharType="separate"/>
          </w:r>
          <w:r w:rsidRPr="00111F1E">
            <w:t>(Innova MIDE, 2010)</w:t>
          </w:r>
          <w:r w:rsidRPr="00111F1E">
            <w:fldChar w:fldCharType="end"/>
          </w:r>
        </w:sdtContent>
      </w:sdt>
      <w:r w:rsidRPr="00111F1E">
        <w:t>.</w:t>
      </w:r>
    </w:p>
    <w:p w14:paraId="7C58619B" w14:textId="77777777" w:rsidR="00693466" w:rsidRPr="00111F1E" w:rsidRDefault="00693466" w:rsidP="00111F1E">
      <w:pPr>
        <w:pStyle w:val="TextoPrincipal"/>
      </w:pPr>
      <w:r w:rsidRPr="00111F1E">
        <w:t>Para la comprobación de las hipótesis formuladas en el capítulo III inciso 1.4 de esta investigación y teniendo una muestra mayor a 50 datos se procedió a realizar la prueba de normalidad de Kolmogórov-Smirnov y se realizara con respecto a la muestra que obtuvo para las empresas farmacéuticas de Tegucigalpa y Comayagüela (77), debido a que se requiere de una medición precisa del grado de asociación de las variables. Por lo que, esta prueba permite verificar si los datos siguen una distribución normal, lo cual es un requisito previo para la selección de las pruebas estadísticas adecuadas. En caso de que los datos no sigan una distribución normal, se recurrirá a métodos no paramétricos para garantizar la validez de los resultados y la interpretación correcta de las relaciones entre las variables.</w:t>
      </w:r>
    </w:p>
    <w:p w14:paraId="65A56D05" w14:textId="77777777" w:rsidR="00693466" w:rsidRPr="00111F1E" w:rsidRDefault="00693466" w:rsidP="00111F1E">
      <w:pPr>
        <w:pStyle w:val="TextoPrincipal"/>
        <w:rPr>
          <w:b/>
          <w:bCs/>
        </w:rPr>
      </w:pPr>
      <w:r w:rsidRPr="00111F1E">
        <w:rPr>
          <w:b/>
          <w:bCs/>
        </w:rPr>
        <w:t>Prueba de hipótesis General</w:t>
      </w:r>
    </w:p>
    <w:p w14:paraId="16544072" w14:textId="77777777" w:rsidR="00693466" w:rsidRPr="00111F1E" w:rsidRDefault="00693466" w:rsidP="00111F1E">
      <w:pPr>
        <w:pStyle w:val="TextoPrincipal"/>
        <w:rPr>
          <w:b/>
          <w:bCs/>
        </w:rPr>
      </w:pPr>
      <w:r w:rsidRPr="00111F1E">
        <w:rPr>
          <w:b/>
          <w:bCs/>
        </w:rPr>
        <w:t>La hipótesis por valorar en esta investigación es:</w:t>
      </w:r>
    </w:p>
    <w:p w14:paraId="393910E8" w14:textId="77777777" w:rsidR="00693466"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i"/>
              </m:rPr>
              <w:rPr>
                <w:rFonts w:ascii="Cambria Math" w:hAnsi="Cambria Math"/>
              </w:rPr>
              <m:t>G</m:t>
            </m:r>
          </m:sub>
        </m:sSub>
      </m:oMath>
      <w:r w:rsidR="00693466" w:rsidRPr="00111F1E">
        <w:t>: La elaboración de una propuesta financiera mejorará positivamente la gestión financiera de la empresa Leterago y mitigará los impactos negativos de la escasez del dólar.</w:t>
      </w:r>
    </w:p>
    <w:p w14:paraId="5D4A76A9" w14:textId="77777777" w:rsidR="00693466" w:rsidRPr="00111F1E" w:rsidRDefault="00693466" w:rsidP="00111F1E">
      <w:pPr>
        <w:pStyle w:val="TextoPrincipal"/>
      </w:pPr>
      <w:r w:rsidRPr="00111F1E">
        <w:t>Por otra parte, se estableció la Hipótesis nula:</w:t>
      </w:r>
    </w:p>
    <w:p w14:paraId="0CB71E32" w14:textId="77777777" w:rsidR="00693466"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693466" w:rsidRPr="00111F1E">
        <w:t xml:space="preserve"> La elaboración de una propuesta financiera no mejorará positivamente la gestión financiera de la empresa Leterago y mitigará los impactos negativos de la escasez del dólar.</w:t>
      </w:r>
    </w:p>
    <w:p w14:paraId="3F5388BC" w14:textId="77777777" w:rsidR="00693466" w:rsidRDefault="00693466" w:rsidP="006A78B4">
      <w:pPr>
        <w:pStyle w:val="TextoPrincipal"/>
      </w:pPr>
    </w:p>
    <w:p w14:paraId="075A75B0" w14:textId="6D3C8615" w:rsidR="00BF5379" w:rsidRPr="00E43D71" w:rsidRDefault="00BF5379" w:rsidP="00BF5379">
      <w:pPr>
        <w:pStyle w:val="TextoPrincipal"/>
        <w:ind w:firstLine="0"/>
        <w:rPr>
          <w:b/>
          <w:bCs/>
        </w:rPr>
      </w:pPr>
      <w:bookmarkStart w:id="520" w:name="_Toc183463434"/>
      <w:r w:rsidRPr="00400276">
        <w:rPr>
          <w:b/>
          <w:bCs/>
        </w:rPr>
        <w:lastRenderedPageBreak/>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7</w:t>
      </w:r>
      <w:r w:rsidRPr="00E43D71">
        <w:rPr>
          <w:b/>
          <w:bCs/>
        </w:rPr>
        <w:fldChar w:fldCharType="end"/>
      </w:r>
      <w:r w:rsidRPr="00400276">
        <w:rPr>
          <w:b/>
          <w:bCs/>
        </w:rPr>
        <w:t xml:space="preserve">. </w:t>
      </w:r>
      <w:r w:rsidRPr="00E43D71">
        <w:rPr>
          <w:b/>
          <w:bCs/>
        </w:rPr>
        <w:t xml:space="preserve">Prueba de </w:t>
      </w:r>
      <w:r w:rsidR="005B72AD" w:rsidRPr="00E43D71">
        <w:rPr>
          <w:b/>
          <w:bCs/>
        </w:rPr>
        <w:t>N</w:t>
      </w:r>
      <w:r w:rsidRPr="00E43D71">
        <w:rPr>
          <w:b/>
          <w:bCs/>
        </w:rPr>
        <w:t>ormalidad Kolmogórov-Smirnov</w:t>
      </w:r>
      <w:bookmarkEnd w:id="520"/>
    </w:p>
    <w:tbl>
      <w:tblPr>
        <w:tblW w:w="5000" w:type="pct"/>
        <w:tblCellMar>
          <w:left w:w="0" w:type="dxa"/>
          <w:right w:w="0" w:type="dxa"/>
        </w:tblCellMar>
        <w:tblLook w:val="0000" w:firstRow="0" w:lastRow="0" w:firstColumn="0" w:lastColumn="0" w:noHBand="0" w:noVBand="0"/>
      </w:tblPr>
      <w:tblGrid>
        <w:gridCol w:w="4273"/>
        <w:gridCol w:w="2467"/>
        <w:gridCol w:w="1484"/>
        <w:gridCol w:w="1136"/>
      </w:tblGrid>
      <w:tr w:rsidR="00BF5379" w:rsidRPr="00DD7A9E" w14:paraId="222B36AE" w14:textId="77777777" w:rsidTr="001F5749">
        <w:trPr>
          <w:cantSplit/>
        </w:trPr>
        <w:tc>
          <w:tcPr>
            <w:tcW w:w="2282" w:type="pct"/>
            <w:tcBorders>
              <w:top w:val="single" w:sz="4" w:space="0" w:color="auto"/>
              <w:bottom w:val="single" w:sz="4" w:space="0" w:color="auto"/>
            </w:tcBorders>
            <w:shd w:val="clear" w:color="auto" w:fill="auto"/>
            <w:vAlign w:val="bottom"/>
          </w:tcPr>
          <w:p w14:paraId="3461826E" w14:textId="77777777" w:rsidR="00BF5379" w:rsidRPr="00DD7A9E" w:rsidRDefault="00BF5379" w:rsidP="007B0C4F">
            <w:pPr>
              <w:autoSpaceDE w:val="0"/>
              <w:autoSpaceDN w:val="0"/>
              <w:adjustRightInd w:val="0"/>
              <w:rPr>
                <w:rFonts w:ascii="Times New Roman" w:hAnsi="Times New Roman" w:cs="Times New Roman"/>
                <w:color w:val="000000" w:themeColor="text1"/>
                <w:sz w:val="24"/>
                <w:szCs w:val="24"/>
              </w:rPr>
            </w:pPr>
          </w:p>
        </w:tc>
        <w:tc>
          <w:tcPr>
            <w:tcW w:w="1318" w:type="pct"/>
            <w:tcBorders>
              <w:top w:val="single" w:sz="4" w:space="0" w:color="auto"/>
              <w:bottom w:val="single" w:sz="4" w:space="0" w:color="auto"/>
            </w:tcBorders>
            <w:shd w:val="clear" w:color="auto" w:fill="auto"/>
            <w:vAlign w:val="bottom"/>
          </w:tcPr>
          <w:p w14:paraId="1BD59738"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Estadístico</w:t>
            </w:r>
          </w:p>
        </w:tc>
        <w:tc>
          <w:tcPr>
            <w:tcW w:w="793" w:type="pct"/>
            <w:tcBorders>
              <w:top w:val="single" w:sz="4" w:space="0" w:color="auto"/>
              <w:bottom w:val="single" w:sz="4" w:space="0" w:color="auto"/>
            </w:tcBorders>
            <w:shd w:val="clear" w:color="auto" w:fill="auto"/>
            <w:vAlign w:val="bottom"/>
          </w:tcPr>
          <w:p w14:paraId="6C171057"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gl</w:t>
            </w:r>
          </w:p>
        </w:tc>
        <w:tc>
          <w:tcPr>
            <w:tcW w:w="608" w:type="pct"/>
            <w:tcBorders>
              <w:top w:val="single" w:sz="4" w:space="0" w:color="auto"/>
              <w:bottom w:val="single" w:sz="4" w:space="0" w:color="auto"/>
            </w:tcBorders>
            <w:shd w:val="clear" w:color="auto" w:fill="auto"/>
            <w:vAlign w:val="bottom"/>
          </w:tcPr>
          <w:p w14:paraId="4BDAC102"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w:t>
            </w:r>
          </w:p>
        </w:tc>
      </w:tr>
      <w:tr w:rsidR="00BF5379" w:rsidRPr="00DD7A9E" w14:paraId="4C27743A" w14:textId="77777777" w:rsidTr="001F5749">
        <w:trPr>
          <w:cantSplit/>
          <w:trHeight w:val="472"/>
        </w:trPr>
        <w:tc>
          <w:tcPr>
            <w:tcW w:w="2282" w:type="pct"/>
            <w:tcBorders>
              <w:top w:val="single" w:sz="4" w:space="0" w:color="auto"/>
            </w:tcBorders>
            <w:shd w:val="clear" w:color="auto" w:fill="auto"/>
          </w:tcPr>
          <w:p w14:paraId="6EDD7997" w14:textId="77777777" w:rsidR="00BF5379" w:rsidRPr="00DD7A9E" w:rsidRDefault="00BF5379" w:rsidP="007B0C4F">
            <w:pPr>
              <w:autoSpaceDE w:val="0"/>
              <w:autoSpaceDN w:val="0"/>
              <w:adjustRightInd w:val="0"/>
              <w:ind w:left="60" w:right="60"/>
              <w:rPr>
                <w:rFonts w:ascii="Times New Roman" w:hAnsi="Times New Roman" w:cs="Times New Roman"/>
                <w:color w:val="000000" w:themeColor="text1"/>
                <w:sz w:val="24"/>
                <w:szCs w:val="24"/>
              </w:rPr>
            </w:pPr>
            <w:r>
              <w:rPr>
                <w:rFonts w:ascii="Times New Roman" w:hAnsi="Times New Roman" w:cs="Times New Roman"/>
                <w:sz w:val="24"/>
                <w:szCs w:val="24"/>
              </w:rPr>
              <w:t>Propuesta financiera</w:t>
            </w:r>
          </w:p>
        </w:tc>
        <w:tc>
          <w:tcPr>
            <w:tcW w:w="1318" w:type="pct"/>
            <w:tcBorders>
              <w:top w:val="single" w:sz="4" w:space="0" w:color="auto"/>
            </w:tcBorders>
            <w:shd w:val="clear" w:color="auto" w:fill="auto"/>
          </w:tcPr>
          <w:p w14:paraId="418E8187"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28</w:t>
            </w:r>
          </w:p>
        </w:tc>
        <w:tc>
          <w:tcPr>
            <w:tcW w:w="793" w:type="pct"/>
            <w:tcBorders>
              <w:top w:val="single" w:sz="4" w:space="0" w:color="auto"/>
            </w:tcBorders>
            <w:shd w:val="clear" w:color="auto" w:fill="auto"/>
          </w:tcPr>
          <w:p w14:paraId="130BF2A2"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608" w:type="pct"/>
            <w:tcBorders>
              <w:top w:val="single" w:sz="4" w:space="0" w:color="auto"/>
            </w:tcBorders>
            <w:shd w:val="clear" w:color="auto" w:fill="auto"/>
          </w:tcPr>
          <w:p w14:paraId="4C67FB7B"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BF5379" w:rsidRPr="00DD7A9E" w14:paraId="2B2C842D" w14:textId="77777777" w:rsidTr="001F5749">
        <w:trPr>
          <w:cantSplit/>
        </w:trPr>
        <w:tc>
          <w:tcPr>
            <w:tcW w:w="2282" w:type="pct"/>
            <w:tcBorders>
              <w:bottom w:val="single" w:sz="4" w:space="0" w:color="auto"/>
            </w:tcBorders>
            <w:shd w:val="clear" w:color="auto" w:fill="auto"/>
          </w:tcPr>
          <w:p w14:paraId="20A2A70B" w14:textId="77777777" w:rsidR="00BF5379" w:rsidRPr="00DD7A9E" w:rsidRDefault="00BF5379"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sz w:val="24"/>
                <w:szCs w:val="24"/>
              </w:rPr>
              <w:t>Gestión financiera</w:t>
            </w:r>
          </w:p>
        </w:tc>
        <w:tc>
          <w:tcPr>
            <w:tcW w:w="1318" w:type="pct"/>
            <w:tcBorders>
              <w:bottom w:val="single" w:sz="4" w:space="0" w:color="auto"/>
            </w:tcBorders>
            <w:shd w:val="clear" w:color="auto" w:fill="auto"/>
          </w:tcPr>
          <w:p w14:paraId="1AEF1FE6"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.169</w:t>
            </w:r>
          </w:p>
        </w:tc>
        <w:tc>
          <w:tcPr>
            <w:tcW w:w="793" w:type="pct"/>
            <w:tcBorders>
              <w:bottom w:val="single" w:sz="4" w:space="0" w:color="auto"/>
            </w:tcBorders>
            <w:shd w:val="clear" w:color="auto" w:fill="auto"/>
          </w:tcPr>
          <w:p w14:paraId="62A7784B"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608" w:type="pct"/>
            <w:tcBorders>
              <w:bottom w:val="single" w:sz="4" w:space="0" w:color="auto"/>
            </w:tcBorders>
            <w:shd w:val="clear" w:color="auto" w:fill="auto"/>
          </w:tcPr>
          <w:p w14:paraId="4DBEC8DC" w14:textId="77777777" w:rsidR="00BF5379" w:rsidRPr="00DD7A9E" w:rsidRDefault="00BF5379" w:rsidP="007B0C4F">
            <w:pPr>
              <w:autoSpaceDE w:val="0"/>
              <w:autoSpaceDN w:val="0"/>
              <w:adjustRightInd w:val="0"/>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bl>
    <w:p w14:paraId="2FD3D546" w14:textId="77777777" w:rsidR="001F5749" w:rsidRDefault="001F5749" w:rsidP="001F5749">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195D9CC9" w14:textId="77777777" w:rsidR="00BF5379" w:rsidRPr="00111F1E" w:rsidRDefault="00BF5379" w:rsidP="00111F1E">
      <w:pPr>
        <w:pStyle w:val="TextoPrincipal"/>
      </w:pPr>
      <w:r w:rsidRPr="00111F1E">
        <w:t>A partir de la tabla anterior se plantea la siguiente prueba de hipótesis estadística:</w:t>
      </w:r>
    </w:p>
    <w:p w14:paraId="37548098" w14:textId="1C514BEA" w:rsidR="00BF537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BF5379" w:rsidRPr="00111F1E">
        <w:t xml:space="preserve"> </w:t>
      </w:r>
      <w:r w:rsidR="00265328" w:rsidRPr="00111F1E">
        <w:t>La</w:t>
      </w:r>
      <w:r w:rsidR="00BF5379" w:rsidRPr="00111F1E">
        <w:t xml:space="preserve"> variable escasez del dólar es normal.</w:t>
      </w:r>
    </w:p>
    <w:p w14:paraId="3FD61C30" w14:textId="3F5F49BB" w:rsidR="00BF537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m:t>
        </m:r>
      </m:oMath>
      <w:r w:rsidR="00BF5379" w:rsidRPr="00111F1E">
        <w:t xml:space="preserve"> </w:t>
      </w:r>
      <w:r w:rsidR="00265328" w:rsidRPr="00111F1E">
        <w:t>La</w:t>
      </w:r>
      <w:r w:rsidR="00BF5379" w:rsidRPr="00111F1E">
        <w:t xml:space="preserve"> variable escasez del dólar no es normal.</w:t>
      </w:r>
    </w:p>
    <w:p w14:paraId="14043688" w14:textId="294E1E6C" w:rsidR="00BF537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BF5379" w:rsidRPr="00111F1E">
        <w:t xml:space="preserve"> </w:t>
      </w:r>
      <w:r w:rsidR="00265328" w:rsidRPr="00111F1E">
        <w:t>La</w:t>
      </w:r>
      <w:r w:rsidR="00BF5379" w:rsidRPr="00111F1E">
        <w:t xml:space="preserve"> variable gestión financiera es normal.</w:t>
      </w:r>
    </w:p>
    <w:p w14:paraId="00ACB1C3" w14:textId="5A3002E2" w:rsidR="00BF537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 xml:space="preserve">: </m:t>
        </m:r>
      </m:oMath>
      <w:r w:rsidR="00265328" w:rsidRPr="00111F1E">
        <w:t>La</w:t>
      </w:r>
      <w:r w:rsidR="00BF5379" w:rsidRPr="00111F1E">
        <w:t xml:space="preserve"> variable gestión financiera no es normal.</w:t>
      </w:r>
    </w:p>
    <w:p w14:paraId="7C2C3BB6" w14:textId="77777777" w:rsidR="00BF5379" w:rsidRPr="00111F1E" w:rsidRDefault="00BF5379" w:rsidP="00111F1E">
      <w:pPr>
        <w:pStyle w:val="TextoPrincipal"/>
      </w:pPr>
      <w:r w:rsidRPr="00111F1E">
        <w:t>Regla de decisión</w:t>
      </w:r>
    </w:p>
    <w:p w14:paraId="3F1568E7" w14:textId="34C48C71" w:rsidR="00A07A1D" w:rsidRPr="00A07A1D" w:rsidRDefault="00A07A1D" w:rsidP="00EA11EB">
      <w:pPr>
        <w:pStyle w:val="TextoPrincipal"/>
      </w:pPr>
      <w:r w:rsidRPr="00A07A1D">
        <w:t xml:space="preserve">De acuerdo con los resultados obtenidos en la prueba de Kolmogórov-Smirnov, para la variable escasez del dólar, el valor p es menor que 0.05, por lo que se rechaza la hipótesis nula y se acepta la hipótesis alternativa. Por otro lado, para la variable </w:t>
      </w:r>
      <w:r>
        <w:t>g</w:t>
      </w:r>
      <w:r w:rsidRPr="00A07A1D">
        <w:t xml:space="preserve">estión financiera, el resultado reflejó una significación de 0.000, lo que indica que se </w:t>
      </w:r>
      <w:r w:rsidR="00EA11EB">
        <w:t xml:space="preserve">acepta la hipótesis </w:t>
      </w:r>
      <w:r w:rsidRPr="00A07A1D">
        <w:t>rechaza la hipótesis nula y se acepta la hipótesi</w:t>
      </w:r>
      <w:r w:rsidR="00A533BF">
        <w:t>s</w:t>
      </w:r>
      <w:r w:rsidR="00A533BF" w:rsidRPr="00A533BF">
        <w:t xml:space="preserve"> </w:t>
      </w:r>
      <w:r w:rsidR="00A533BF" w:rsidRPr="00111F1E">
        <w:t>a</w:t>
      </w:r>
      <w:r w:rsidR="00A533BF">
        <w:t>lternativa</w:t>
      </w:r>
      <w:r w:rsidR="00A533BF" w:rsidRPr="00111F1E">
        <w:t>.</w:t>
      </w:r>
    </w:p>
    <w:p w14:paraId="1C1AA284" w14:textId="77777777" w:rsidR="00BF5379" w:rsidRPr="00111F1E" w:rsidRDefault="00BF5379" w:rsidP="00111F1E">
      <w:pPr>
        <w:pStyle w:val="TextoPrincipal"/>
      </w:pPr>
      <w:r w:rsidRPr="00111F1E">
        <w:t>Para verificar la relación entre ambas variables, se utiliza la correlación por rangos de Spearman, ya que ambas variables no siguen una distribución normal. La hipótesis plasmada en la presente investigación es de tipo correlacional, dado que se especifica la relación entre dos o más variables, analizando el grado de dependencia o vinculación entre ellas. A través de esta correlación, se busca determinar si existe una relación significativa entre las variables, considerando la naturaleza no paramétrica de los datos y la necesidad de evaluar su asociación de manera precisa.</w:t>
      </w:r>
    </w:p>
    <w:p w14:paraId="44D954C1" w14:textId="77777777" w:rsidR="00BF5379" w:rsidRPr="00111F1E" w:rsidRDefault="00BF5379" w:rsidP="00111F1E">
      <w:pPr>
        <w:pStyle w:val="TextoPrincipal"/>
      </w:pPr>
      <w:r w:rsidRPr="00111F1E">
        <w:t>A continuación, se da a conocer los resultados de la prueba de hipótesis llevada a cabo en el programa estadístico SPSS.</w:t>
      </w:r>
    </w:p>
    <w:p w14:paraId="640FAE91" w14:textId="77777777" w:rsidR="005B72AD" w:rsidRDefault="005B72AD">
      <w:pPr>
        <w:widowControl/>
        <w:spacing w:after="160" w:line="259" w:lineRule="auto"/>
        <w:rPr>
          <w:rFonts w:ascii="Times New Roman" w:hAnsi="Times New Roman" w:cs="Times New Roman"/>
          <w:b/>
          <w:bCs/>
          <w:sz w:val="24"/>
          <w:szCs w:val="24"/>
        </w:rPr>
      </w:pPr>
      <w:r>
        <w:rPr>
          <w:b/>
          <w:bCs/>
        </w:rPr>
        <w:br w:type="page"/>
      </w:r>
    </w:p>
    <w:p w14:paraId="5CDA149A" w14:textId="3A75936C" w:rsidR="00F35A1C" w:rsidRPr="00DD7A9E" w:rsidRDefault="00F35A1C" w:rsidP="00F35A1C">
      <w:pPr>
        <w:pStyle w:val="TextoPrincipal"/>
        <w:ind w:firstLine="0"/>
        <w:rPr>
          <w:b/>
          <w:bCs/>
        </w:rPr>
      </w:pPr>
      <w:bookmarkStart w:id="521" w:name="_Toc183463435"/>
      <w:r w:rsidRPr="00400276">
        <w:rPr>
          <w:b/>
          <w:bCs/>
        </w:rPr>
        <w:lastRenderedPageBreak/>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8</w:t>
      </w:r>
      <w:r w:rsidRPr="00E43D71">
        <w:rPr>
          <w:b/>
          <w:bCs/>
        </w:rPr>
        <w:fldChar w:fldCharType="end"/>
      </w:r>
      <w:r w:rsidRPr="00400276">
        <w:rPr>
          <w:b/>
          <w:bCs/>
        </w:rPr>
        <w:t xml:space="preserve">. </w:t>
      </w:r>
      <w:r w:rsidRPr="00DD7A9E">
        <w:rPr>
          <w:b/>
          <w:bCs/>
        </w:rPr>
        <w:t xml:space="preserve">Prueba de </w:t>
      </w:r>
      <w:r w:rsidR="005B72AD" w:rsidRPr="00DD7A9E">
        <w:rPr>
          <w:b/>
          <w:bCs/>
        </w:rPr>
        <w:t xml:space="preserve">Hipótesis </w:t>
      </w:r>
      <w:r w:rsidRPr="00DD7A9E">
        <w:rPr>
          <w:b/>
          <w:bCs/>
        </w:rPr>
        <w:t>Rho de Spearman</w:t>
      </w:r>
      <w:r>
        <w:rPr>
          <w:b/>
          <w:bCs/>
        </w:rPr>
        <w:t xml:space="preserve"> Hipótesis General</w:t>
      </w:r>
      <w:bookmarkEnd w:id="521"/>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
        <w:gridCol w:w="2411"/>
        <w:gridCol w:w="3070"/>
        <w:gridCol w:w="1990"/>
        <w:gridCol w:w="1846"/>
      </w:tblGrid>
      <w:tr w:rsidR="00F35A1C" w:rsidRPr="00DD7A9E" w14:paraId="75850572" w14:textId="77777777" w:rsidTr="00265328">
        <w:trPr>
          <w:cantSplit/>
          <w:tblHeader/>
        </w:trPr>
        <w:tc>
          <w:tcPr>
            <w:tcW w:w="2951" w:type="pct"/>
            <w:gridSpan w:val="3"/>
            <w:tcBorders>
              <w:top w:val="single" w:sz="4" w:space="0" w:color="auto"/>
              <w:left w:val="nil"/>
              <w:bottom w:val="single" w:sz="8" w:space="0" w:color="152935"/>
              <w:right w:val="nil"/>
            </w:tcBorders>
            <w:shd w:val="clear" w:color="auto" w:fill="auto"/>
            <w:vAlign w:val="center"/>
          </w:tcPr>
          <w:p w14:paraId="35553515" w14:textId="269048BA" w:rsidR="00F35A1C" w:rsidRPr="00DD7A9E" w:rsidRDefault="00265328" w:rsidP="007B0C4F">
            <w:pPr>
              <w:autoSpaceDE w:val="0"/>
              <w:autoSpaceDN w:val="0"/>
              <w:adjustRightInd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1063" w:type="pct"/>
            <w:tcBorders>
              <w:top w:val="single" w:sz="4" w:space="0" w:color="auto"/>
              <w:left w:val="nil"/>
              <w:bottom w:val="single" w:sz="4" w:space="0" w:color="auto"/>
              <w:right w:val="nil"/>
            </w:tcBorders>
            <w:shd w:val="clear" w:color="auto" w:fill="auto"/>
            <w:vAlign w:val="center"/>
          </w:tcPr>
          <w:p w14:paraId="20E23801"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Propuesta financiera</w:t>
            </w:r>
          </w:p>
        </w:tc>
        <w:tc>
          <w:tcPr>
            <w:tcW w:w="987" w:type="pct"/>
            <w:tcBorders>
              <w:top w:val="single" w:sz="4" w:space="0" w:color="auto"/>
              <w:left w:val="nil"/>
              <w:bottom w:val="single" w:sz="4" w:space="0" w:color="auto"/>
              <w:right w:val="nil"/>
            </w:tcBorders>
            <w:shd w:val="clear" w:color="auto" w:fill="auto"/>
            <w:vAlign w:val="center"/>
          </w:tcPr>
          <w:p w14:paraId="218B3BE2"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Gestión financiera</w:t>
            </w:r>
          </w:p>
        </w:tc>
      </w:tr>
      <w:tr w:rsidR="00F35A1C" w:rsidRPr="00DD7A9E" w14:paraId="3A11F81C" w14:textId="77777777" w:rsidTr="00265328">
        <w:trPr>
          <w:cantSplit/>
        </w:trPr>
        <w:tc>
          <w:tcPr>
            <w:tcW w:w="23" w:type="pct"/>
            <w:vMerge w:val="restart"/>
            <w:tcBorders>
              <w:top w:val="single" w:sz="8" w:space="0" w:color="152935"/>
              <w:left w:val="nil"/>
              <w:bottom w:val="single" w:sz="8" w:space="0" w:color="152935"/>
              <w:right w:val="nil"/>
            </w:tcBorders>
            <w:shd w:val="clear" w:color="auto" w:fill="auto"/>
            <w:vAlign w:val="center"/>
          </w:tcPr>
          <w:p w14:paraId="0B2ED709"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p>
        </w:tc>
        <w:tc>
          <w:tcPr>
            <w:tcW w:w="1288" w:type="pct"/>
            <w:vMerge w:val="restart"/>
            <w:tcBorders>
              <w:top w:val="nil"/>
              <w:left w:val="nil"/>
              <w:bottom w:val="nil"/>
              <w:right w:val="nil"/>
            </w:tcBorders>
            <w:shd w:val="clear" w:color="auto" w:fill="auto"/>
            <w:vAlign w:val="center"/>
          </w:tcPr>
          <w:p w14:paraId="1EFC280C"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Propuesta financiera</w:t>
            </w:r>
          </w:p>
        </w:tc>
        <w:tc>
          <w:tcPr>
            <w:tcW w:w="1640" w:type="pct"/>
            <w:tcBorders>
              <w:top w:val="nil"/>
              <w:left w:val="nil"/>
              <w:bottom w:val="single" w:sz="4" w:space="0" w:color="auto"/>
              <w:right w:val="nil"/>
            </w:tcBorders>
            <w:shd w:val="clear" w:color="auto" w:fill="auto"/>
            <w:vAlign w:val="center"/>
          </w:tcPr>
          <w:p w14:paraId="4A991B8A"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1063" w:type="pct"/>
            <w:tcBorders>
              <w:top w:val="single" w:sz="4" w:space="0" w:color="auto"/>
              <w:left w:val="nil"/>
              <w:bottom w:val="single" w:sz="4" w:space="0" w:color="auto"/>
              <w:right w:val="nil"/>
            </w:tcBorders>
            <w:shd w:val="clear" w:color="auto" w:fill="auto"/>
            <w:vAlign w:val="center"/>
          </w:tcPr>
          <w:p w14:paraId="6EC26C66"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c>
          <w:tcPr>
            <w:tcW w:w="987" w:type="pct"/>
            <w:tcBorders>
              <w:top w:val="single" w:sz="4" w:space="0" w:color="auto"/>
              <w:left w:val="nil"/>
              <w:bottom w:val="single" w:sz="4" w:space="0" w:color="auto"/>
              <w:right w:val="nil"/>
            </w:tcBorders>
            <w:shd w:val="clear" w:color="auto" w:fill="auto"/>
            <w:vAlign w:val="center"/>
          </w:tcPr>
          <w:p w14:paraId="33C57B25"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.615</w:t>
            </w:r>
          </w:p>
        </w:tc>
      </w:tr>
      <w:tr w:rsidR="00F35A1C" w:rsidRPr="00DD7A9E" w14:paraId="2AFF4934" w14:textId="77777777" w:rsidTr="00265328">
        <w:trPr>
          <w:cantSplit/>
        </w:trPr>
        <w:tc>
          <w:tcPr>
            <w:tcW w:w="23" w:type="pct"/>
            <w:vMerge/>
            <w:tcBorders>
              <w:top w:val="single" w:sz="8" w:space="0" w:color="152935"/>
              <w:left w:val="nil"/>
              <w:bottom w:val="single" w:sz="8" w:space="0" w:color="152935"/>
              <w:right w:val="nil"/>
            </w:tcBorders>
            <w:shd w:val="clear" w:color="auto" w:fill="auto"/>
            <w:vAlign w:val="center"/>
          </w:tcPr>
          <w:p w14:paraId="5E681074"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594C1A84"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57A214C4"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1063" w:type="pct"/>
            <w:tcBorders>
              <w:top w:val="single" w:sz="4" w:space="0" w:color="auto"/>
              <w:left w:val="nil"/>
              <w:bottom w:val="single" w:sz="4" w:space="0" w:color="auto"/>
              <w:right w:val="nil"/>
            </w:tcBorders>
            <w:shd w:val="clear" w:color="auto" w:fill="auto"/>
            <w:vAlign w:val="center"/>
          </w:tcPr>
          <w:p w14:paraId="000382BE"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c>
          <w:tcPr>
            <w:tcW w:w="987" w:type="pct"/>
            <w:tcBorders>
              <w:top w:val="single" w:sz="4" w:space="0" w:color="auto"/>
              <w:left w:val="nil"/>
              <w:bottom w:val="single" w:sz="4" w:space="0" w:color="auto"/>
              <w:right w:val="nil"/>
            </w:tcBorders>
            <w:shd w:val="clear" w:color="auto" w:fill="auto"/>
            <w:vAlign w:val="center"/>
          </w:tcPr>
          <w:p w14:paraId="21BB56D7"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F35A1C" w:rsidRPr="00DD7A9E" w14:paraId="18D82141" w14:textId="77777777" w:rsidTr="00265328">
        <w:trPr>
          <w:cantSplit/>
        </w:trPr>
        <w:tc>
          <w:tcPr>
            <w:tcW w:w="23" w:type="pct"/>
            <w:vMerge/>
            <w:tcBorders>
              <w:top w:val="single" w:sz="8" w:space="0" w:color="152935"/>
              <w:left w:val="nil"/>
              <w:bottom w:val="single" w:sz="4" w:space="0" w:color="auto"/>
              <w:right w:val="nil"/>
            </w:tcBorders>
            <w:shd w:val="clear" w:color="auto" w:fill="auto"/>
            <w:vAlign w:val="center"/>
          </w:tcPr>
          <w:p w14:paraId="1EA8220D"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288" w:type="pct"/>
            <w:vMerge/>
            <w:tcBorders>
              <w:top w:val="nil"/>
              <w:left w:val="nil"/>
              <w:bottom w:val="single" w:sz="4" w:space="0" w:color="auto"/>
              <w:right w:val="nil"/>
            </w:tcBorders>
            <w:shd w:val="clear" w:color="auto" w:fill="auto"/>
            <w:vAlign w:val="center"/>
          </w:tcPr>
          <w:p w14:paraId="332F19DD"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30FFF9E8"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1063" w:type="pct"/>
            <w:tcBorders>
              <w:top w:val="single" w:sz="4" w:space="0" w:color="auto"/>
              <w:left w:val="nil"/>
              <w:bottom w:val="single" w:sz="4" w:space="0" w:color="auto"/>
              <w:right w:val="nil"/>
            </w:tcBorders>
            <w:shd w:val="clear" w:color="auto" w:fill="auto"/>
            <w:vAlign w:val="center"/>
          </w:tcPr>
          <w:p w14:paraId="67230778"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987" w:type="pct"/>
            <w:tcBorders>
              <w:top w:val="single" w:sz="4" w:space="0" w:color="auto"/>
              <w:left w:val="nil"/>
              <w:bottom w:val="single" w:sz="4" w:space="0" w:color="auto"/>
              <w:right w:val="nil"/>
            </w:tcBorders>
            <w:shd w:val="clear" w:color="auto" w:fill="auto"/>
            <w:vAlign w:val="center"/>
          </w:tcPr>
          <w:p w14:paraId="45E2620B"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r w:rsidR="00F35A1C" w:rsidRPr="00DD7A9E" w14:paraId="29662754" w14:textId="77777777" w:rsidTr="00265328">
        <w:trPr>
          <w:cantSplit/>
        </w:trPr>
        <w:tc>
          <w:tcPr>
            <w:tcW w:w="23" w:type="pct"/>
            <w:vMerge/>
            <w:tcBorders>
              <w:top w:val="single" w:sz="4" w:space="0" w:color="auto"/>
              <w:left w:val="nil"/>
              <w:bottom w:val="single" w:sz="8" w:space="0" w:color="152935"/>
              <w:right w:val="nil"/>
            </w:tcBorders>
            <w:shd w:val="clear" w:color="auto" w:fill="auto"/>
            <w:vAlign w:val="center"/>
          </w:tcPr>
          <w:p w14:paraId="36808B9D"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288" w:type="pct"/>
            <w:vMerge w:val="restart"/>
            <w:tcBorders>
              <w:top w:val="single" w:sz="4" w:space="0" w:color="auto"/>
              <w:left w:val="nil"/>
              <w:bottom w:val="nil"/>
              <w:right w:val="nil"/>
            </w:tcBorders>
            <w:shd w:val="clear" w:color="auto" w:fill="auto"/>
            <w:vAlign w:val="center"/>
          </w:tcPr>
          <w:p w14:paraId="7C78C712"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Gestión financiera</w:t>
            </w:r>
          </w:p>
        </w:tc>
        <w:tc>
          <w:tcPr>
            <w:tcW w:w="1640" w:type="pct"/>
            <w:tcBorders>
              <w:top w:val="single" w:sz="4" w:space="0" w:color="auto"/>
              <w:left w:val="nil"/>
              <w:bottom w:val="single" w:sz="4" w:space="0" w:color="auto"/>
              <w:right w:val="nil"/>
            </w:tcBorders>
            <w:shd w:val="clear" w:color="auto" w:fill="auto"/>
            <w:vAlign w:val="center"/>
          </w:tcPr>
          <w:p w14:paraId="4079F0DB"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1063" w:type="pct"/>
            <w:tcBorders>
              <w:top w:val="single" w:sz="4" w:space="0" w:color="auto"/>
              <w:left w:val="nil"/>
              <w:bottom w:val="single" w:sz="4" w:space="0" w:color="auto"/>
              <w:right w:val="nil"/>
            </w:tcBorders>
            <w:shd w:val="clear" w:color="auto" w:fill="auto"/>
            <w:vAlign w:val="center"/>
          </w:tcPr>
          <w:p w14:paraId="2119CA04"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.615</w:t>
            </w:r>
          </w:p>
        </w:tc>
        <w:tc>
          <w:tcPr>
            <w:tcW w:w="987" w:type="pct"/>
            <w:tcBorders>
              <w:top w:val="single" w:sz="4" w:space="0" w:color="auto"/>
              <w:left w:val="nil"/>
              <w:bottom w:val="single" w:sz="4" w:space="0" w:color="auto"/>
              <w:right w:val="nil"/>
            </w:tcBorders>
            <w:shd w:val="clear" w:color="auto" w:fill="auto"/>
            <w:vAlign w:val="center"/>
          </w:tcPr>
          <w:p w14:paraId="7567C7BA"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r>
      <w:tr w:rsidR="00F35A1C" w:rsidRPr="00DD7A9E" w14:paraId="6517D162" w14:textId="77777777" w:rsidTr="00265328">
        <w:trPr>
          <w:cantSplit/>
        </w:trPr>
        <w:tc>
          <w:tcPr>
            <w:tcW w:w="23" w:type="pct"/>
            <w:vMerge/>
            <w:tcBorders>
              <w:top w:val="single" w:sz="8" w:space="0" w:color="152935"/>
              <w:left w:val="nil"/>
              <w:bottom w:val="single" w:sz="8" w:space="0" w:color="152935"/>
              <w:right w:val="nil"/>
            </w:tcBorders>
            <w:shd w:val="clear" w:color="auto" w:fill="auto"/>
            <w:vAlign w:val="center"/>
          </w:tcPr>
          <w:p w14:paraId="4EFF85A0"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3BB6293C"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5658C208"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1063" w:type="pct"/>
            <w:tcBorders>
              <w:top w:val="single" w:sz="4" w:space="0" w:color="auto"/>
              <w:left w:val="nil"/>
              <w:bottom w:val="single" w:sz="4" w:space="0" w:color="auto"/>
              <w:right w:val="nil"/>
            </w:tcBorders>
            <w:shd w:val="clear" w:color="auto" w:fill="auto"/>
            <w:vAlign w:val="center"/>
          </w:tcPr>
          <w:p w14:paraId="26188194"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c>
          <w:tcPr>
            <w:tcW w:w="987" w:type="pct"/>
            <w:tcBorders>
              <w:top w:val="single" w:sz="4" w:space="0" w:color="auto"/>
              <w:left w:val="nil"/>
              <w:bottom w:val="single" w:sz="4" w:space="0" w:color="auto"/>
              <w:right w:val="nil"/>
            </w:tcBorders>
            <w:shd w:val="clear" w:color="auto" w:fill="auto"/>
            <w:vAlign w:val="center"/>
          </w:tcPr>
          <w:p w14:paraId="152FC7FC"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r>
      <w:tr w:rsidR="00F35A1C" w:rsidRPr="00DD7A9E" w14:paraId="6BCC2462" w14:textId="77777777" w:rsidTr="00265328">
        <w:trPr>
          <w:cantSplit/>
        </w:trPr>
        <w:tc>
          <w:tcPr>
            <w:tcW w:w="23" w:type="pct"/>
            <w:vMerge/>
            <w:tcBorders>
              <w:top w:val="single" w:sz="8" w:space="0" w:color="152935"/>
              <w:left w:val="nil"/>
              <w:bottom w:val="single" w:sz="8" w:space="0" w:color="152935"/>
              <w:right w:val="nil"/>
            </w:tcBorders>
            <w:shd w:val="clear" w:color="auto" w:fill="auto"/>
            <w:vAlign w:val="center"/>
          </w:tcPr>
          <w:p w14:paraId="5DC87757"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288" w:type="pct"/>
            <w:vMerge/>
            <w:tcBorders>
              <w:top w:val="nil"/>
              <w:left w:val="nil"/>
              <w:bottom w:val="single" w:sz="8" w:space="0" w:color="152935"/>
              <w:right w:val="nil"/>
            </w:tcBorders>
            <w:shd w:val="clear" w:color="auto" w:fill="auto"/>
            <w:vAlign w:val="center"/>
          </w:tcPr>
          <w:p w14:paraId="6E971D2B" w14:textId="77777777" w:rsidR="00F35A1C" w:rsidRPr="00DD7A9E" w:rsidRDefault="00F35A1C" w:rsidP="007B0C4F">
            <w:pPr>
              <w:autoSpaceDE w:val="0"/>
              <w:autoSpaceDN w:val="0"/>
              <w:adjustRightInd w:val="0"/>
              <w:rPr>
                <w:rFonts w:ascii="Times New Roman" w:hAnsi="Times New Roman" w:cs="Times New Roman"/>
                <w:color w:val="000000" w:themeColor="text1"/>
                <w:sz w:val="24"/>
                <w:szCs w:val="24"/>
              </w:rPr>
            </w:pPr>
          </w:p>
        </w:tc>
        <w:tc>
          <w:tcPr>
            <w:tcW w:w="1640" w:type="pct"/>
            <w:tcBorders>
              <w:top w:val="single" w:sz="4" w:space="0" w:color="auto"/>
              <w:left w:val="nil"/>
              <w:bottom w:val="single" w:sz="8" w:space="0" w:color="152935"/>
              <w:right w:val="nil"/>
            </w:tcBorders>
            <w:shd w:val="clear" w:color="auto" w:fill="auto"/>
            <w:vAlign w:val="center"/>
          </w:tcPr>
          <w:p w14:paraId="3646EF49" w14:textId="77777777" w:rsidR="00F35A1C" w:rsidRPr="00DD7A9E" w:rsidRDefault="00F35A1C" w:rsidP="007B0C4F">
            <w:pPr>
              <w:autoSpaceDE w:val="0"/>
              <w:autoSpaceDN w:val="0"/>
              <w:adjustRightInd w:val="0"/>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1063" w:type="pct"/>
            <w:tcBorders>
              <w:top w:val="single" w:sz="4" w:space="0" w:color="auto"/>
              <w:left w:val="nil"/>
              <w:bottom w:val="single" w:sz="4" w:space="0" w:color="auto"/>
              <w:right w:val="nil"/>
            </w:tcBorders>
            <w:shd w:val="clear" w:color="auto" w:fill="auto"/>
            <w:vAlign w:val="center"/>
          </w:tcPr>
          <w:p w14:paraId="5A569650"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987" w:type="pct"/>
            <w:tcBorders>
              <w:top w:val="single" w:sz="4" w:space="0" w:color="auto"/>
              <w:left w:val="nil"/>
              <w:bottom w:val="single" w:sz="4" w:space="0" w:color="auto"/>
              <w:right w:val="nil"/>
            </w:tcBorders>
            <w:shd w:val="clear" w:color="auto" w:fill="auto"/>
            <w:vAlign w:val="center"/>
          </w:tcPr>
          <w:p w14:paraId="46D17040" w14:textId="77777777" w:rsidR="00F35A1C" w:rsidRPr="00DD7A9E" w:rsidRDefault="00F35A1C" w:rsidP="00265328">
            <w:pPr>
              <w:autoSpaceDE w:val="0"/>
              <w:autoSpaceDN w:val="0"/>
              <w:adjustRightInd w:val="0"/>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bl>
    <w:p w14:paraId="119CBB57" w14:textId="672E4EC0" w:rsidR="00F35A1C" w:rsidRDefault="00F35A1C" w:rsidP="00F35A1C">
      <w:pPr>
        <w:pStyle w:val="TextoPrincipal"/>
        <w:ind w:firstLine="0"/>
      </w:pPr>
      <w:r w:rsidRPr="00F35A1C">
        <w:rPr>
          <w:i/>
          <w:iCs/>
        </w:rPr>
        <w:t>Fuente:</w:t>
      </w:r>
      <w:r w:rsidRPr="00400276">
        <w:t xml:space="preserve"> Elaboración Propia</w:t>
      </w:r>
      <w:r w:rsidR="003E6B14">
        <w:t>, mediante SPSS</w:t>
      </w:r>
      <w:r w:rsidR="001F5749">
        <w:t xml:space="preserve"> versión </w:t>
      </w:r>
      <w:r w:rsidR="001F5749" w:rsidRPr="001F5749">
        <w:t>29.0</w:t>
      </w:r>
      <w:r w:rsidR="001F5749">
        <w:t>.</w:t>
      </w:r>
    </w:p>
    <w:p w14:paraId="45D02412" w14:textId="77777777" w:rsidR="00ED17FC" w:rsidRPr="00111F1E" w:rsidRDefault="00ED17FC" w:rsidP="00111F1E">
      <w:pPr>
        <w:pStyle w:val="TextoPrincipal"/>
      </w:pPr>
      <w:r w:rsidRPr="00111F1E">
        <w:t xml:space="preserve">El resultado obtenido en la tabla 8, reflejo un resultado positivo moderado 0.615. Por lo tanto, se acepta la </w:t>
      </w:r>
      <m:oMath>
        <m:sSub>
          <m:sSubPr>
            <m:ctrlPr>
              <w:rPr>
                <w:rFonts w:ascii="Cambria Math" w:hAnsi="Cambria Math"/>
              </w:rPr>
            </m:ctrlPr>
          </m:sSubPr>
          <m:e>
            <m:r>
              <w:rPr>
                <w:rFonts w:ascii="Cambria Math" w:hAnsi="Cambria Math"/>
              </w:rPr>
              <m:t>H</m:t>
            </m:r>
          </m:e>
          <m:sub>
            <m:r>
              <m:rPr>
                <m:sty m:val="p"/>
              </m:rPr>
              <w:rPr>
                <w:rFonts w:ascii="Cambria Math" w:hAnsi="Cambria Math"/>
              </w:rPr>
              <m:t>G</m:t>
            </m:r>
          </m:sub>
        </m:sSub>
      </m:oMath>
      <w:r w:rsidRPr="00111F1E">
        <w:t xml:space="preserve">: La elaboración de una propuesta financiera mejorará positivamente la gestión financiera de la empresa Leterago y mitigará los impactos negativos de la escasez del dólar y se rechaza la </w:t>
      </w:r>
      <m:oMath>
        <m:sSub>
          <m:sSubPr>
            <m:ctrlPr>
              <w:rPr>
                <w:rFonts w:ascii="Cambria Math" w:hAnsi="Cambria Math"/>
              </w:rPr>
            </m:ctrlPr>
          </m:sSubPr>
          <m:e>
            <m:r>
              <w:rPr>
                <w:rFonts w:ascii="Cambria Math" w:hAnsi="Cambria Math"/>
              </w:rPr>
              <m:t>H</m:t>
            </m:r>
          </m:e>
          <m:sub>
            <m:r>
              <m:rPr>
                <m:sty m:val="p"/>
              </m:rPr>
              <w:rPr>
                <w:rFonts w:ascii="Cambria Math" w:hAnsi="Cambria Math"/>
              </w:rPr>
              <m:t>0</m:t>
            </m:r>
          </m:sub>
        </m:sSub>
      </m:oMath>
      <w:r w:rsidRPr="00111F1E">
        <w:t>: La elaboración de una propuesta financiera no mejorará positivamente la gestión financiera de la empresa Leterago y mitigará los impactos negativos de la escasez del dólar.</w:t>
      </w:r>
    </w:p>
    <w:p w14:paraId="5D04AEB0" w14:textId="77777777" w:rsidR="00ED17FC" w:rsidRPr="00111F1E" w:rsidRDefault="00ED17FC" w:rsidP="00111F1E">
      <w:pPr>
        <w:pStyle w:val="TextoPrincipal"/>
      </w:pPr>
      <w:r w:rsidRPr="00111F1E">
        <w:t>El resultado de 0.615 indica que, aunque la relación de las variables es moderada, la elaboración de propuestas financieras efectivas tiene un impacto positivo en la optimización de las operaciones financieras de las farmacéuticas y en su capacidad para enfrentar las dificultades derivadas de la escasez del dólar. En este contexto, las propuestas financieras bien diseñadas pueden mejorar la toma de decisiones estratégicas, mejorar la eficiencia en la gestión de recursos y reducir el riesgo financiero asociado con la falta de dólares.</w:t>
      </w:r>
    </w:p>
    <w:p w14:paraId="17AE8236" w14:textId="77777777" w:rsidR="00ED17FC" w:rsidRPr="008C47E7" w:rsidRDefault="00ED17FC" w:rsidP="008C47E7">
      <w:pPr>
        <w:pStyle w:val="TextoPrincipal"/>
        <w:rPr>
          <w:b/>
          <w:bCs/>
        </w:rPr>
      </w:pPr>
      <w:bookmarkStart w:id="522" w:name="_Toc147917611"/>
      <w:bookmarkStart w:id="523" w:name="_Toc149849183"/>
      <w:r w:rsidRPr="008C47E7">
        <w:rPr>
          <w:b/>
          <w:bCs/>
        </w:rPr>
        <w:t>Hipótesis de Investigación 1</w:t>
      </w:r>
      <w:bookmarkEnd w:id="522"/>
      <w:bookmarkEnd w:id="523"/>
    </w:p>
    <w:p w14:paraId="1CC61727" w14:textId="77777777" w:rsidR="00ED17FC" w:rsidRPr="008C47E7" w:rsidRDefault="00ED17FC" w:rsidP="008C47E7">
      <w:pPr>
        <w:pStyle w:val="TextoPrincipal"/>
        <w:rPr>
          <w:b/>
          <w:bCs/>
        </w:rPr>
      </w:pPr>
      <w:r w:rsidRPr="008C47E7">
        <w:rPr>
          <w:b/>
          <w:bCs/>
        </w:rPr>
        <w:t>Prueba de hipótesis de investigación 1</w:t>
      </w:r>
    </w:p>
    <w:p w14:paraId="7672FC38" w14:textId="05627A72" w:rsidR="00ED17FC" w:rsidRPr="008C47E7" w:rsidRDefault="003C2E04" w:rsidP="008C47E7">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oMath>
      <w:r w:rsidR="00ED17FC" w:rsidRPr="008C47E7">
        <w:t>: Los agentes económicos actúan ante el impacto de la escasez del dólar.</w:t>
      </w:r>
    </w:p>
    <w:p w14:paraId="3442F45E" w14:textId="2E002468" w:rsidR="00ED17FC" w:rsidRPr="008C47E7" w:rsidRDefault="003C2E04" w:rsidP="008C47E7">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D17FC" w:rsidRPr="008C47E7">
        <w:t xml:space="preserve"> Los agentes económicos no actúan ante el impacto de la escasez del dólar.</w:t>
      </w:r>
    </w:p>
    <w:p w14:paraId="5334858C" w14:textId="77777777" w:rsidR="00F35A1C" w:rsidRPr="00C85CAF" w:rsidRDefault="00F35A1C" w:rsidP="00F35A1C">
      <w:pPr>
        <w:pStyle w:val="TextoPrincipal"/>
        <w:ind w:firstLine="0"/>
      </w:pPr>
    </w:p>
    <w:p w14:paraId="07979274" w14:textId="77777777" w:rsidR="00F35A1C" w:rsidRDefault="00F35A1C" w:rsidP="00F35A1C">
      <w:pPr>
        <w:spacing w:line="480" w:lineRule="auto"/>
        <w:jc w:val="both"/>
        <w:rPr>
          <w:rFonts w:ascii="Times New Roman" w:hAnsi="Times New Roman"/>
          <w:sz w:val="24"/>
          <w:szCs w:val="24"/>
        </w:rPr>
      </w:pPr>
    </w:p>
    <w:p w14:paraId="28FCEA68" w14:textId="77777777" w:rsidR="00111F1E" w:rsidRDefault="00111F1E">
      <w:pPr>
        <w:widowControl/>
        <w:spacing w:after="160" w:line="259" w:lineRule="auto"/>
        <w:rPr>
          <w:rFonts w:ascii="Times New Roman" w:hAnsi="Times New Roman" w:cs="Times New Roman"/>
          <w:b/>
          <w:bCs/>
          <w:sz w:val="24"/>
          <w:szCs w:val="24"/>
        </w:rPr>
      </w:pPr>
      <w:r>
        <w:rPr>
          <w:b/>
          <w:bCs/>
        </w:rPr>
        <w:br w:type="page"/>
      </w:r>
    </w:p>
    <w:p w14:paraId="4D497E37" w14:textId="63E7C855" w:rsidR="0069007A" w:rsidRPr="00094CF2" w:rsidRDefault="0069007A" w:rsidP="0069007A">
      <w:pPr>
        <w:pStyle w:val="TextoPrincipal"/>
        <w:ind w:firstLine="0"/>
        <w:rPr>
          <w:b/>
          <w:bCs/>
        </w:rPr>
      </w:pPr>
      <w:bookmarkStart w:id="524" w:name="_Toc183463436"/>
      <w:r w:rsidRPr="00400276">
        <w:rPr>
          <w:b/>
          <w:bCs/>
        </w:rPr>
        <w:lastRenderedPageBreak/>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9</w:t>
      </w:r>
      <w:r w:rsidRPr="00E43D71">
        <w:rPr>
          <w:b/>
          <w:bCs/>
        </w:rPr>
        <w:fldChar w:fldCharType="end"/>
      </w:r>
      <w:r w:rsidRPr="00400276">
        <w:rPr>
          <w:b/>
          <w:bCs/>
        </w:rPr>
        <w:t xml:space="preserve">. </w:t>
      </w:r>
      <w:r w:rsidRPr="00DD7A9E">
        <w:rPr>
          <w:b/>
          <w:bCs/>
        </w:rPr>
        <w:t xml:space="preserve">Prueba de </w:t>
      </w:r>
      <w:r w:rsidR="005B72AD" w:rsidRPr="00DD7A9E">
        <w:rPr>
          <w:b/>
          <w:bCs/>
        </w:rPr>
        <w:t>Hipótesis</w:t>
      </w:r>
      <w:r w:rsidRPr="00DD7A9E">
        <w:rPr>
          <w:b/>
          <w:bCs/>
        </w:rPr>
        <w:t xml:space="preserve"> </w:t>
      </w:r>
      <w:r>
        <w:rPr>
          <w:b/>
          <w:bCs/>
        </w:rPr>
        <w:t xml:space="preserve">de </w:t>
      </w:r>
      <w:r w:rsidR="005B72AD">
        <w:rPr>
          <w:b/>
          <w:bCs/>
        </w:rPr>
        <w:t>Investigación 1</w:t>
      </w:r>
      <w:bookmarkEnd w:id="524"/>
    </w:p>
    <w:tbl>
      <w:tblPr>
        <w:tblW w:w="9923" w:type="dxa"/>
        <w:tblLayout w:type="fixed"/>
        <w:tblCellMar>
          <w:left w:w="0" w:type="dxa"/>
          <w:right w:w="0" w:type="dxa"/>
        </w:tblCellMar>
        <w:tblLook w:val="0000" w:firstRow="0" w:lastRow="0" w:firstColumn="0" w:lastColumn="0" w:noHBand="0" w:noVBand="0"/>
      </w:tblPr>
      <w:tblGrid>
        <w:gridCol w:w="3402"/>
        <w:gridCol w:w="709"/>
        <w:gridCol w:w="1134"/>
        <w:gridCol w:w="1276"/>
        <w:gridCol w:w="1275"/>
        <w:gridCol w:w="2127"/>
      </w:tblGrid>
      <w:tr w:rsidR="0069007A" w:rsidRPr="0069007A" w14:paraId="309B39CF" w14:textId="77777777" w:rsidTr="005B72AD">
        <w:trPr>
          <w:cantSplit/>
        </w:trPr>
        <w:tc>
          <w:tcPr>
            <w:tcW w:w="3402" w:type="dxa"/>
            <w:tcBorders>
              <w:top w:val="single" w:sz="4" w:space="0" w:color="auto"/>
              <w:bottom w:val="single" w:sz="4" w:space="0" w:color="auto"/>
            </w:tcBorders>
            <w:shd w:val="clear" w:color="auto" w:fill="auto"/>
            <w:vAlign w:val="bottom"/>
          </w:tcPr>
          <w:p w14:paraId="177BD222" w14:textId="77777777" w:rsidR="0069007A" w:rsidRPr="0069007A" w:rsidRDefault="0069007A" w:rsidP="007B0C4F">
            <w:pPr>
              <w:spacing w:line="480" w:lineRule="auto"/>
              <w:ind w:firstLine="720"/>
              <w:jc w:val="both"/>
              <w:rPr>
                <w:rFonts w:ascii="Times New Roman" w:hAnsi="Times New Roman"/>
                <w:b/>
                <w:bCs/>
              </w:rPr>
            </w:pPr>
          </w:p>
        </w:tc>
        <w:tc>
          <w:tcPr>
            <w:tcW w:w="709" w:type="dxa"/>
            <w:tcBorders>
              <w:top w:val="single" w:sz="4" w:space="0" w:color="auto"/>
              <w:bottom w:val="single" w:sz="4" w:space="0" w:color="auto"/>
            </w:tcBorders>
            <w:shd w:val="clear" w:color="auto" w:fill="auto"/>
            <w:vAlign w:val="bottom"/>
          </w:tcPr>
          <w:p w14:paraId="04392724" w14:textId="77777777" w:rsidR="0069007A" w:rsidRPr="0069007A" w:rsidRDefault="0069007A" w:rsidP="007B0C4F">
            <w:pPr>
              <w:spacing w:line="480" w:lineRule="auto"/>
              <w:ind w:firstLine="280"/>
              <w:jc w:val="both"/>
              <w:rPr>
                <w:rFonts w:ascii="Times New Roman" w:hAnsi="Times New Roman"/>
                <w:b/>
                <w:bCs/>
              </w:rPr>
            </w:pPr>
            <w:r w:rsidRPr="0069007A">
              <w:rPr>
                <w:rFonts w:ascii="Times New Roman" w:hAnsi="Times New Roman"/>
                <w:b/>
                <w:bCs/>
              </w:rPr>
              <w:t>N</w:t>
            </w:r>
          </w:p>
        </w:tc>
        <w:tc>
          <w:tcPr>
            <w:tcW w:w="1134" w:type="dxa"/>
            <w:tcBorders>
              <w:top w:val="single" w:sz="4" w:space="0" w:color="auto"/>
              <w:bottom w:val="single" w:sz="4" w:space="0" w:color="auto"/>
            </w:tcBorders>
            <w:shd w:val="clear" w:color="auto" w:fill="auto"/>
            <w:vAlign w:val="bottom"/>
          </w:tcPr>
          <w:p w14:paraId="1F9F39D1" w14:textId="77777777" w:rsidR="0069007A" w:rsidRPr="0069007A" w:rsidRDefault="0069007A" w:rsidP="007B0C4F">
            <w:pPr>
              <w:spacing w:line="480" w:lineRule="auto"/>
              <w:ind w:firstLine="141"/>
              <w:jc w:val="center"/>
              <w:rPr>
                <w:rFonts w:ascii="Times New Roman" w:hAnsi="Times New Roman"/>
                <w:b/>
                <w:bCs/>
              </w:rPr>
            </w:pPr>
            <w:r w:rsidRPr="0069007A">
              <w:rPr>
                <w:rFonts w:ascii="Times New Roman" w:hAnsi="Times New Roman"/>
                <w:b/>
                <w:bCs/>
              </w:rPr>
              <w:t>Mínimo</w:t>
            </w:r>
          </w:p>
        </w:tc>
        <w:tc>
          <w:tcPr>
            <w:tcW w:w="1276" w:type="dxa"/>
            <w:tcBorders>
              <w:top w:val="single" w:sz="4" w:space="0" w:color="auto"/>
              <w:bottom w:val="single" w:sz="4" w:space="0" w:color="auto"/>
            </w:tcBorders>
            <w:shd w:val="clear" w:color="auto" w:fill="auto"/>
            <w:vAlign w:val="bottom"/>
          </w:tcPr>
          <w:p w14:paraId="3A79C112" w14:textId="77777777" w:rsidR="0069007A" w:rsidRPr="0069007A" w:rsidRDefault="0069007A" w:rsidP="007B0C4F">
            <w:pPr>
              <w:spacing w:line="480" w:lineRule="auto"/>
              <w:ind w:firstLine="282"/>
              <w:jc w:val="both"/>
              <w:rPr>
                <w:rFonts w:ascii="Times New Roman" w:hAnsi="Times New Roman"/>
                <w:b/>
                <w:bCs/>
              </w:rPr>
            </w:pPr>
            <w:r w:rsidRPr="0069007A">
              <w:rPr>
                <w:rFonts w:ascii="Times New Roman" w:hAnsi="Times New Roman"/>
                <w:b/>
                <w:bCs/>
              </w:rPr>
              <w:t>Máximo</w:t>
            </w:r>
          </w:p>
        </w:tc>
        <w:tc>
          <w:tcPr>
            <w:tcW w:w="1275" w:type="dxa"/>
            <w:tcBorders>
              <w:top w:val="single" w:sz="4" w:space="0" w:color="auto"/>
              <w:bottom w:val="single" w:sz="4" w:space="0" w:color="auto"/>
            </w:tcBorders>
            <w:shd w:val="clear" w:color="auto" w:fill="auto"/>
            <w:vAlign w:val="bottom"/>
          </w:tcPr>
          <w:p w14:paraId="6BF0A794" w14:textId="77777777" w:rsidR="0069007A" w:rsidRPr="0069007A" w:rsidRDefault="0069007A" w:rsidP="007B0C4F">
            <w:pPr>
              <w:spacing w:line="480" w:lineRule="auto"/>
              <w:ind w:firstLine="286"/>
              <w:jc w:val="both"/>
              <w:rPr>
                <w:rFonts w:ascii="Times New Roman" w:hAnsi="Times New Roman"/>
                <w:b/>
                <w:bCs/>
              </w:rPr>
            </w:pPr>
            <w:r w:rsidRPr="0069007A">
              <w:rPr>
                <w:rFonts w:ascii="Times New Roman" w:hAnsi="Times New Roman"/>
                <w:b/>
                <w:bCs/>
              </w:rPr>
              <w:t>Media</w:t>
            </w:r>
          </w:p>
        </w:tc>
        <w:tc>
          <w:tcPr>
            <w:tcW w:w="2127" w:type="dxa"/>
            <w:tcBorders>
              <w:top w:val="single" w:sz="4" w:space="0" w:color="auto"/>
              <w:bottom w:val="single" w:sz="4" w:space="0" w:color="auto"/>
            </w:tcBorders>
            <w:shd w:val="clear" w:color="auto" w:fill="auto"/>
            <w:vAlign w:val="bottom"/>
          </w:tcPr>
          <w:p w14:paraId="0A59C304" w14:textId="77777777" w:rsidR="0069007A" w:rsidRPr="0069007A" w:rsidRDefault="0069007A" w:rsidP="007B0C4F">
            <w:pPr>
              <w:spacing w:line="480" w:lineRule="auto"/>
              <w:ind w:firstLine="280"/>
              <w:jc w:val="both"/>
              <w:rPr>
                <w:rFonts w:ascii="Times New Roman" w:hAnsi="Times New Roman"/>
                <w:b/>
                <w:bCs/>
              </w:rPr>
            </w:pPr>
            <w:r w:rsidRPr="0069007A">
              <w:rPr>
                <w:rFonts w:ascii="Times New Roman" w:hAnsi="Times New Roman"/>
                <w:b/>
                <w:bCs/>
              </w:rPr>
              <w:t>Desv. Desviación</w:t>
            </w:r>
          </w:p>
        </w:tc>
      </w:tr>
      <w:tr w:rsidR="0069007A" w:rsidRPr="0069007A" w14:paraId="69A1CF79" w14:textId="77777777" w:rsidTr="005B72AD">
        <w:trPr>
          <w:cantSplit/>
          <w:trHeight w:val="502"/>
        </w:trPr>
        <w:tc>
          <w:tcPr>
            <w:tcW w:w="3402" w:type="dxa"/>
            <w:tcBorders>
              <w:top w:val="single" w:sz="4" w:space="0" w:color="auto"/>
            </w:tcBorders>
            <w:shd w:val="clear" w:color="auto" w:fill="auto"/>
          </w:tcPr>
          <w:p w14:paraId="4E058D5E" w14:textId="77777777" w:rsidR="0069007A" w:rsidRPr="0069007A" w:rsidRDefault="0069007A" w:rsidP="007B0C4F">
            <w:pPr>
              <w:spacing w:line="276" w:lineRule="auto"/>
              <w:rPr>
                <w:rFonts w:ascii="Times New Roman" w:hAnsi="Times New Roman"/>
              </w:rPr>
            </w:pPr>
            <w:r w:rsidRPr="0069007A">
              <w:rPr>
                <w:rFonts w:ascii="Times New Roman" w:hAnsi="Times New Roman"/>
              </w:rPr>
              <w:t>¿Cuál es el cargo que desempeña en la empresa?</w:t>
            </w:r>
          </w:p>
        </w:tc>
        <w:tc>
          <w:tcPr>
            <w:tcW w:w="709" w:type="dxa"/>
            <w:tcBorders>
              <w:top w:val="single" w:sz="4" w:space="0" w:color="auto"/>
            </w:tcBorders>
            <w:shd w:val="clear" w:color="auto" w:fill="auto"/>
          </w:tcPr>
          <w:p w14:paraId="460D40D1"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tcBorders>
              <w:top w:val="single" w:sz="4" w:space="0" w:color="auto"/>
            </w:tcBorders>
            <w:shd w:val="clear" w:color="auto" w:fill="auto"/>
          </w:tcPr>
          <w:p w14:paraId="057C5A76"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tcBorders>
              <w:top w:val="single" w:sz="4" w:space="0" w:color="auto"/>
            </w:tcBorders>
            <w:shd w:val="clear" w:color="auto" w:fill="auto"/>
          </w:tcPr>
          <w:p w14:paraId="0EA70DC1"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7</w:t>
            </w:r>
          </w:p>
        </w:tc>
        <w:tc>
          <w:tcPr>
            <w:tcW w:w="1275" w:type="dxa"/>
            <w:tcBorders>
              <w:top w:val="single" w:sz="4" w:space="0" w:color="auto"/>
            </w:tcBorders>
            <w:shd w:val="clear" w:color="auto" w:fill="auto"/>
          </w:tcPr>
          <w:p w14:paraId="39C75106"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4.25</w:t>
            </w:r>
          </w:p>
        </w:tc>
        <w:tc>
          <w:tcPr>
            <w:tcW w:w="2127" w:type="dxa"/>
            <w:tcBorders>
              <w:top w:val="single" w:sz="4" w:space="0" w:color="auto"/>
            </w:tcBorders>
            <w:shd w:val="clear" w:color="auto" w:fill="auto"/>
          </w:tcPr>
          <w:p w14:paraId="2E7C1797"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1.941</w:t>
            </w:r>
          </w:p>
        </w:tc>
      </w:tr>
      <w:tr w:rsidR="0069007A" w:rsidRPr="0069007A" w14:paraId="07554122" w14:textId="77777777" w:rsidTr="005B72AD">
        <w:trPr>
          <w:cantSplit/>
        </w:trPr>
        <w:tc>
          <w:tcPr>
            <w:tcW w:w="3402" w:type="dxa"/>
            <w:shd w:val="clear" w:color="auto" w:fill="auto"/>
          </w:tcPr>
          <w:p w14:paraId="7FA14A11" w14:textId="77777777" w:rsidR="0069007A" w:rsidRPr="0069007A" w:rsidRDefault="0069007A" w:rsidP="007B0C4F">
            <w:pPr>
              <w:spacing w:line="276" w:lineRule="auto"/>
              <w:rPr>
                <w:rFonts w:ascii="Times New Roman" w:hAnsi="Times New Roman"/>
              </w:rPr>
            </w:pPr>
            <w:r w:rsidRPr="0069007A">
              <w:rPr>
                <w:rFonts w:ascii="Times New Roman" w:hAnsi="Times New Roman"/>
              </w:rPr>
              <w:t>¿Cree que la escasez del dólar ha afectado la capacidad de la empresa para importar materias primas?</w:t>
            </w:r>
          </w:p>
        </w:tc>
        <w:tc>
          <w:tcPr>
            <w:tcW w:w="709" w:type="dxa"/>
            <w:shd w:val="clear" w:color="auto" w:fill="auto"/>
          </w:tcPr>
          <w:p w14:paraId="69A36AB4"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3D417766"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138E4F23"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5</w:t>
            </w:r>
          </w:p>
        </w:tc>
        <w:tc>
          <w:tcPr>
            <w:tcW w:w="1275" w:type="dxa"/>
            <w:shd w:val="clear" w:color="auto" w:fill="auto"/>
          </w:tcPr>
          <w:p w14:paraId="557EA557"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1.69</w:t>
            </w:r>
          </w:p>
        </w:tc>
        <w:tc>
          <w:tcPr>
            <w:tcW w:w="2127" w:type="dxa"/>
            <w:shd w:val="clear" w:color="auto" w:fill="auto"/>
          </w:tcPr>
          <w:p w14:paraId="7699DA36"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1.139</w:t>
            </w:r>
          </w:p>
        </w:tc>
      </w:tr>
      <w:tr w:rsidR="0069007A" w:rsidRPr="0069007A" w14:paraId="55F31D72" w14:textId="77777777" w:rsidTr="005B72AD">
        <w:trPr>
          <w:cantSplit/>
        </w:trPr>
        <w:tc>
          <w:tcPr>
            <w:tcW w:w="3402" w:type="dxa"/>
            <w:shd w:val="clear" w:color="auto" w:fill="auto"/>
          </w:tcPr>
          <w:p w14:paraId="6CB05E09" w14:textId="77777777" w:rsidR="0069007A" w:rsidRPr="0069007A" w:rsidRDefault="0069007A" w:rsidP="007B0C4F">
            <w:pPr>
              <w:spacing w:line="276" w:lineRule="auto"/>
              <w:rPr>
                <w:rFonts w:ascii="Times New Roman" w:hAnsi="Times New Roman"/>
              </w:rPr>
            </w:pPr>
            <w:r w:rsidRPr="0069007A">
              <w:rPr>
                <w:rFonts w:ascii="Times New Roman" w:hAnsi="Times New Roman"/>
              </w:rPr>
              <w:t>¿Considera usted que la Empresa ha tenido que reducir su volumen de producción a causa de la escasez del dólar?</w:t>
            </w:r>
          </w:p>
        </w:tc>
        <w:tc>
          <w:tcPr>
            <w:tcW w:w="709" w:type="dxa"/>
            <w:shd w:val="clear" w:color="auto" w:fill="auto"/>
          </w:tcPr>
          <w:p w14:paraId="4514714F"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3C4BCF39"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43598A49"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5</w:t>
            </w:r>
          </w:p>
        </w:tc>
        <w:tc>
          <w:tcPr>
            <w:tcW w:w="1275" w:type="dxa"/>
            <w:shd w:val="clear" w:color="auto" w:fill="auto"/>
          </w:tcPr>
          <w:p w14:paraId="5D1ADE6C"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1.82</w:t>
            </w:r>
          </w:p>
        </w:tc>
        <w:tc>
          <w:tcPr>
            <w:tcW w:w="2127" w:type="dxa"/>
            <w:shd w:val="clear" w:color="auto" w:fill="auto"/>
          </w:tcPr>
          <w:p w14:paraId="6AD3AF25"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1.243</w:t>
            </w:r>
          </w:p>
        </w:tc>
      </w:tr>
      <w:tr w:rsidR="0069007A" w:rsidRPr="0069007A" w14:paraId="162A7B7B" w14:textId="77777777" w:rsidTr="005B72AD">
        <w:trPr>
          <w:cantSplit/>
        </w:trPr>
        <w:tc>
          <w:tcPr>
            <w:tcW w:w="3402" w:type="dxa"/>
            <w:shd w:val="clear" w:color="auto" w:fill="auto"/>
          </w:tcPr>
          <w:p w14:paraId="6ABD73C1" w14:textId="77777777" w:rsidR="0069007A" w:rsidRPr="0069007A" w:rsidRDefault="0069007A" w:rsidP="007B0C4F">
            <w:pPr>
              <w:spacing w:line="276" w:lineRule="auto"/>
              <w:rPr>
                <w:rFonts w:ascii="Times New Roman" w:hAnsi="Times New Roman"/>
              </w:rPr>
            </w:pPr>
            <w:r w:rsidRPr="0069007A">
              <w:rPr>
                <w:rFonts w:ascii="Times New Roman" w:hAnsi="Times New Roman"/>
              </w:rPr>
              <w:t>¿La escasez del dólar ha afectado la calidad de los productos debido a la dificultad para adquirir insumos adecuados?</w:t>
            </w:r>
          </w:p>
        </w:tc>
        <w:tc>
          <w:tcPr>
            <w:tcW w:w="709" w:type="dxa"/>
            <w:shd w:val="clear" w:color="auto" w:fill="auto"/>
          </w:tcPr>
          <w:p w14:paraId="010EAF0D"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2B5E2379"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558390B4"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5</w:t>
            </w:r>
          </w:p>
        </w:tc>
        <w:tc>
          <w:tcPr>
            <w:tcW w:w="1275" w:type="dxa"/>
            <w:shd w:val="clear" w:color="auto" w:fill="auto"/>
          </w:tcPr>
          <w:p w14:paraId="33533421"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2.19</w:t>
            </w:r>
          </w:p>
        </w:tc>
        <w:tc>
          <w:tcPr>
            <w:tcW w:w="2127" w:type="dxa"/>
            <w:shd w:val="clear" w:color="auto" w:fill="auto"/>
          </w:tcPr>
          <w:p w14:paraId="1A0392FC"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1.539</w:t>
            </w:r>
          </w:p>
        </w:tc>
      </w:tr>
      <w:tr w:rsidR="0069007A" w:rsidRPr="0069007A" w14:paraId="165677F6" w14:textId="77777777" w:rsidTr="005B72AD">
        <w:trPr>
          <w:cantSplit/>
        </w:trPr>
        <w:tc>
          <w:tcPr>
            <w:tcW w:w="3402" w:type="dxa"/>
            <w:shd w:val="clear" w:color="auto" w:fill="auto"/>
          </w:tcPr>
          <w:p w14:paraId="76CFDE6B" w14:textId="77777777" w:rsidR="0069007A" w:rsidRPr="0069007A" w:rsidRDefault="0069007A" w:rsidP="007B0C4F">
            <w:pPr>
              <w:spacing w:line="276" w:lineRule="auto"/>
              <w:rPr>
                <w:rFonts w:ascii="Times New Roman" w:hAnsi="Times New Roman"/>
              </w:rPr>
            </w:pPr>
            <w:r w:rsidRPr="0069007A">
              <w:rPr>
                <w:rFonts w:ascii="Times New Roman" w:hAnsi="Times New Roman"/>
              </w:rPr>
              <w:t>¿La Empresa ha experimentado retrasos en la cadena de suministro debido a la falta de dólares?</w:t>
            </w:r>
          </w:p>
        </w:tc>
        <w:tc>
          <w:tcPr>
            <w:tcW w:w="709" w:type="dxa"/>
            <w:shd w:val="clear" w:color="auto" w:fill="auto"/>
          </w:tcPr>
          <w:p w14:paraId="1F94ACAE"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25B141CA"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1C35AD2A"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4</w:t>
            </w:r>
          </w:p>
        </w:tc>
        <w:tc>
          <w:tcPr>
            <w:tcW w:w="1275" w:type="dxa"/>
            <w:shd w:val="clear" w:color="auto" w:fill="auto"/>
          </w:tcPr>
          <w:p w14:paraId="5240E25F"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1.58</w:t>
            </w:r>
          </w:p>
        </w:tc>
        <w:tc>
          <w:tcPr>
            <w:tcW w:w="2127" w:type="dxa"/>
            <w:shd w:val="clear" w:color="auto" w:fill="auto"/>
          </w:tcPr>
          <w:p w14:paraId="1E39469B"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.833</w:t>
            </w:r>
          </w:p>
        </w:tc>
      </w:tr>
      <w:tr w:rsidR="0069007A" w:rsidRPr="0069007A" w14:paraId="4917353C" w14:textId="77777777" w:rsidTr="005B72AD">
        <w:trPr>
          <w:cantSplit/>
        </w:trPr>
        <w:tc>
          <w:tcPr>
            <w:tcW w:w="3402" w:type="dxa"/>
            <w:shd w:val="clear" w:color="auto" w:fill="auto"/>
          </w:tcPr>
          <w:p w14:paraId="0E44CF11" w14:textId="77777777" w:rsidR="0069007A" w:rsidRPr="0069007A" w:rsidRDefault="0069007A" w:rsidP="007B0C4F">
            <w:pPr>
              <w:spacing w:line="276" w:lineRule="auto"/>
              <w:rPr>
                <w:rFonts w:ascii="Times New Roman" w:hAnsi="Times New Roman"/>
              </w:rPr>
            </w:pPr>
            <w:r w:rsidRPr="0069007A">
              <w:rPr>
                <w:rFonts w:ascii="Times New Roman" w:hAnsi="Times New Roman"/>
              </w:rPr>
              <w:t>¿La escasez de dólares ha llevado a la Empresa a reajustar su estructura de precios?</w:t>
            </w:r>
          </w:p>
        </w:tc>
        <w:tc>
          <w:tcPr>
            <w:tcW w:w="709" w:type="dxa"/>
            <w:shd w:val="clear" w:color="auto" w:fill="auto"/>
          </w:tcPr>
          <w:p w14:paraId="00C88995"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2852DAC5"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0D9F6F8B"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5</w:t>
            </w:r>
          </w:p>
        </w:tc>
        <w:tc>
          <w:tcPr>
            <w:tcW w:w="1275" w:type="dxa"/>
            <w:shd w:val="clear" w:color="auto" w:fill="auto"/>
          </w:tcPr>
          <w:p w14:paraId="3886DA69"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1.78</w:t>
            </w:r>
          </w:p>
        </w:tc>
        <w:tc>
          <w:tcPr>
            <w:tcW w:w="2127" w:type="dxa"/>
            <w:shd w:val="clear" w:color="auto" w:fill="auto"/>
          </w:tcPr>
          <w:p w14:paraId="2875C51A"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1.199</w:t>
            </w:r>
          </w:p>
        </w:tc>
      </w:tr>
      <w:tr w:rsidR="0069007A" w:rsidRPr="0069007A" w14:paraId="639244EF" w14:textId="77777777" w:rsidTr="005B72AD">
        <w:trPr>
          <w:cantSplit/>
        </w:trPr>
        <w:tc>
          <w:tcPr>
            <w:tcW w:w="3402" w:type="dxa"/>
            <w:shd w:val="clear" w:color="auto" w:fill="auto"/>
          </w:tcPr>
          <w:p w14:paraId="1A6220E1" w14:textId="77777777" w:rsidR="0069007A" w:rsidRPr="0069007A" w:rsidRDefault="0069007A" w:rsidP="007B0C4F">
            <w:pPr>
              <w:spacing w:line="276" w:lineRule="auto"/>
              <w:rPr>
                <w:rFonts w:ascii="Times New Roman" w:hAnsi="Times New Roman"/>
              </w:rPr>
            </w:pPr>
            <w:r w:rsidRPr="0069007A">
              <w:rPr>
                <w:rFonts w:ascii="Times New Roman" w:hAnsi="Times New Roman"/>
              </w:rPr>
              <w:t>¿Considera que la Empresa ha tenido que aumentar sus reservas de efectivo para enfrentar la escasez de dólares?</w:t>
            </w:r>
          </w:p>
        </w:tc>
        <w:tc>
          <w:tcPr>
            <w:tcW w:w="709" w:type="dxa"/>
            <w:shd w:val="clear" w:color="auto" w:fill="auto"/>
          </w:tcPr>
          <w:p w14:paraId="419428A9"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6BE8BBD3"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5A7A8516"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5</w:t>
            </w:r>
          </w:p>
        </w:tc>
        <w:tc>
          <w:tcPr>
            <w:tcW w:w="1275" w:type="dxa"/>
            <w:shd w:val="clear" w:color="auto" w:fill="auto"/>
          </w:tcPr>
          <w:p w14:paraId="29508B83"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1.81</w:t>
            </w:r>
          </w:p>
        </w:tc>
        <w:tc>
          <w:tcPr>
            <w:tcW w:w="2127" w:type="dxa"/>
            <w:shd w:val="clear" w:color="auto" w:fill="auto"/>
          </w:tcPr>
          <w:p w14:paraId="1204F75C"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1.338</w:t>
            </w:r>
          </w:p>
        </w:tc>
      </w:tr>
      <w:tr w:rsidR="0069007A" w:rsidRPr="0069007A" w14:paraId="78771D42" w14:textId="77777777" w:rsidTr="005B72AD">
        <w:trPr>
          <w:cantSplit/>
        </w:trPr>
        <w:tc>
          <w:tcPr>
            <w:tcW w:w="3402" w:type="dxa"/>
            <w:shd w:val="clear" w:color="auto" w:fill="auto"/>
          </w:tcPr>
          <w:p w14:paraId="7D6B6DB8" w14:textId="77777777" w:rsidR="0069007A" w:rsidRPr="0069007A" w:rsidRDefault="0069007A" w:rsidP="007B0C4F">
            <w:pPr>
              <w:spacing w:line="276" w:lineRule="auto"/>
              <w:rPr>
                <w:rFonts w:ascii="Times New Roman" w:hAnsi="Times New Roman"/>
              </w:rPr>
            </w:pPr>
            <w:r w:rsidRPr="0069007A">
              <w:rPr>
                <w:rFonts w:ascii="Times New Roman" w:hAnsi="Times New Roman"/>
              </w:rPr>
              <w:t>¿La Empresa ha tenido que recurrir a fuentes de financiamiento más costosas debido a la escasez de dólares?</w:t>
            </w:r>
          </w:p>
        </w:tc>
        <w:tc>
          <w:tcPr>
            <w:tcW w:w="709" w:type="dxa"/>
            <w:shd w:val="clear" w:color="auto" w:fill="auto"/>
          </w:tcPr>
          <w:p w14:paraId="1D5D3770"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shd w:val="clear" w:color="auto" w:fill="auto"/>
          </w:tcPr>
          <w:p w14:paraId="1C248673"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shd w:val="clear" w:color="auto" w:fill="auto"/>
          </w:tcPr>
          <w:p w14:paraId="4046BD8C"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5</w:t>
            </w:r>
          </w:p>
        </w:tc>
        <w:tc>
          <w:tcPr>
            <w:tcW w:w="1275" w:type="dxa"/>
            <w:shd w:val="clear" w:color="auto" w:fill="auto"/>
          </w:tcPr>
          <w:p w14:paraId="74E2808B"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1.27</w:t>
            </w:r>
          </w:p>
        </w:tc>
        <w:tc>
          <w:tcPr>
            <w:tcW w:w="2127" w:type="dxa"/>
            <w:shd w:val="clear" w:color="auto" w:fill="auto"/>
          </w:tcPr>
          <w:p w14:paraId="306A48C9"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.641</w:t>
            </w:r>
          </w:p>
        </w:tc>
      </w:tr>
      <w:tr w:rsidR="0069007A" w:rsidRPr="0069007A" w14:paraId="45EE5B2C" w14:textId="77777777" w:rsidTr="005B72AD">
        <w:trPr>
          <w:cantSplit/>
        </w:trPr>
        <w:tc>
          <w:tcPr>
            <w:tcW w:w="3402" w:type="dxa"/>
            <w:tcBorders>
              <w:bottom w:val="single" w:sz="4" w:space="0" w:color="auto"/>
            </w:tcBorders>
            <w:shd w:val="clear" w:color="auto" w:fill="auto"/>
          </w:tcPr>
          <w:p w14:paraId="0CAA6FCE" w14:textId="77777777" w:rsidR="0069007A" w:rsidRPr="0069007A" w:rsidRDefault="0069007A" w:rsidP="007B0C4F">
            <w:pPr>
              <w:spacing w:line="276" w:lineRule="auto"/>
              <w:rPr>
                <w:rFonts w:ascii="Times New Roman" w:hAnsi="Times New Roman"/>
              </w:rPr>
            </w:pPr>
            <w:r w:rsidRPr="0069007A">
              <w:rPr>
                <w:rFonts w:ascii="Times New Roman" w:hAnsi="Times New Roman"/>
              </w:rPr>
              <w:t>¿Considera que la escasez del dólar ha dificultado el manejo de presupuestos a largo plazo?</w:t>
            </w:r>
          </w:p>
        </w:tc>
        <w:tc>
          <w:tcPr>
            <w:tcW w:w="709" w:type="dxa"/>
            <w:tcBorders>
              <w:bottom w:val="single" w:sz="4" w:space="0" w:color="auto"/>
            </w:tcBorders>
            <w:shd w:val="clear" w:color="auto" w:fill="auto"/>
          </w:tcPr>
          <w:p w14:paraId="018FEB03" w14:textId="77777777" w:rsidR="0069007A" w:rsidRPr="0069007A" w:rsidRDefault="0069007A" w:rsidP="007B0C4F">
            <w:pPr>
              <w:spacing w:line="480" w:lineRule="auto"/>
              <w:ind w:firstLine="280"/>
              <w:jc w:val="both"/>
              <w:rPr>
                <w:rFonts w:ascii="Times New Roman" w:hAnsi="Times New Roman"/>
              </w:rPr>
            </w:pPr>
            <w:r w:rsidRPr="0069007A">
              <w:rPr>
                <w:rFonts w:ascii="Times New Roman" w:hAnsi="Times New Roman"/>
              </w:rPr>
              <w:t>77</w:t>
            </w:r>
          </w:p>
        </w:tc>
        <w:tc>
          <w:tcPr>
            <w:tcW w:w="1134" w:type="dxa"/>
            <w:tcBorders>
              <w:bottom w:val="single" w:sz="4" w:space="0" w:color="auto"/>
            </w:tcBorders>
            <w:shd w:val="clear" w:color="auto" w:fill="auto"/>
          </w:tcPr>
          <w:p w14:paraId="093775E9" w14:textId="77777777" w:rsidR="0069007A" w:rsidRPr="0069007A" w:rsidRDefault="0069007A" w:rsidP="007B0C4F">
            <w:pPr>
              <w:spacing w:line="480" w:lineRule="auto"/>
              <w:ind w:firstLine="141"/>
              <w:jc w:val="center"/>
              <w:rPr>
                <w:rFonts w:ascii="Times New Roman" w:hAnsi="Times New Roman"/>
              </w:rPr>
            </w:pPr>
            <w:r w:rsidRPr="0069007A">
              <w:rPr>
                <w:rFonts w:ascii="Times New Roman" w:hAnsi="Times New Roman"/>
              </w:rPr>
              <w:t>1</w:t>
            </w:r>
          </w:p>
        </w:tc>
        <w:tc>
          <w:tcPr>
            <w:tcW w:w="1276" w:type="dxa"/>
            <w:tcBorders>
              <w:bottom w:val="single" w:sz="4" w:space="0" w:color="auto"/>
            </w:tcBorders>
            <w:shd w:val="clear" w:color="auto" w:fill="auto"/>
          </w:tcPr>
          <w:p w14:paraId="2FB31861" w14:textId="77777777" w:rsidR="0069007A" w:rsidRPr="0069007A" w:rsidRDefault="0069007A" w:rsidP="007B0C4F">
            <w:pPr>
              <w:spacing w:line="480" w:lineRule="auto"/>
              <w:ind w:firstLine="566"/>
              <w:jc w:val="both"/>
              <w:rPr>
                <w:rFonts w:ascii="Times New Roman" w:hAnsi="Times New Roman"/>
              </w:rPr>
            </w:pPr>
            <w:r w:rsidRPr="0069007A">
              <w:rPr>
                <w:rFonts w:ascii="Times New Roman" w:hAnsi="Times New Roman"/>
              </w:rPr>
              <w:t>3</w:t>
            </w:r>
          </w:p>
        </w:tc>
        <w:tc>
          <w:tcPr>
            <w:tcW w:w="1275" w:type="dxa"/>
            <w:tcBorders>
              <w:bottom w:val="single" w:sz="4" w:space="0" w:color="auto"/>
            </w:tcBorders>
            <w:shd w:val="clear" w:color="auto" w:fill="auto"/>
          </w:tcPr>
          <w:p w14:paraId="04BB1114" w14:textId="77777777" w:rsidR="0069007A" w:rsidRPr="0069007A" w:rsidRDefault="0069007A" w:rsidP="007B0C4F">
            <w:pPr>
              <w:spacing w:line="480" w:lineRule="auto"/>
              <w:ind w:firstLine="428"/>
              <w:jc w:val="both"/>
              <w:rPr>
                <w:rFonts w:ascii="Times New Roman" w:hAnsi="Times New Roman"/>
              </w:rPr>
            </w:pPr>
            <w:r w:rsidRPr="0069007A">
              <w:rPr>
                <w:rFonts w:ascii="Times New Roman" w:hAnsi="Times New Roman"/>
              </w:rPr>
              <w:t>1.47</w:t>
            </w:r>
          </w:p>
        </w:tc>
        <w:tc>
          <w:tcPr>
            <w:tcW w:w="2127" w:type="dxa"/>
            <w:tcBorders>
              <w:bottom w:val="single" w:sz="4" w:space="0" w:color="auto"/>
            </w:tcBorders>
            <w:shd w:val="clear" w:color="auto" w:fill="auto"/>
          </w:tcPr>
          <w:p w14:paraId="178AE135" w14:textId="77777777" w:rsidR="0069007A" w:rsidRPr="0069007A" w:rsidRDefault="0069007A" w:rsidP="0069007A">
            <w:pPr>
              <w:spacing w:line="480" w:lineRule="auto"/>
              <w:ind w:firstLine="280"/>
              <w:jc w:val="center"/>
              <w:rPr>
                <w:rFonts w:ascii="Times New Roman" w:hAnsi="Times New Roman"/>
              </w:rPr>
            </w:pPr>
            <w:r w:rsidRPr="0069007A">
              <w:rPr>
                <w:rFonts w:ascii="Times New Roman" w:hAnsi="Times New Roman"/>
              </w:rPr>
              <w:t>.699</w:t>
            </w:r>
          </w:p>
        </w:tc>
      </w:tr>
      <w:tr w:rsidR="0069007A" w:rsidRPr="0069007A" w14:paraId="337E6D6E" w14:textId="77777777" w:rsidTr="005B72AD">
        <w:trPr>
          <w:cantSplit/>
        </w:trPr>
        <w:tc>
          <w:tcPr>
            <w:tcW w:w="3402" w:type="dxa"/>
            <w:tcBorders>
              <w:top w:val="single" w:sz="4" w:space="0" w:color="auto"/>
              <w:bottom w:val="single" w:sz="4" w:space="0" w:color="auto"/>
            </w:tcBorders>
            <w:shd w:val="clear" w:color="auto" w:fill="auto"/>
          </w:tcPr>
          <w:p w14:paraId="642C8FEB" w14:textId="77777777" w:rsidR="0069007A" w:rsidRPr="0069007A" w:rsidRDefault="0069007A" w:rsidP="0069007A">
            <w:pPr>
              <w:spacing w:line="360" w:lineRule="auto"/>
              <w:ind w:firstLine="426"/>
              <w:jc w:val="both"/>
              <w:rPr>
                <w:rFonts w:ascii="Times New Roman" w:hAnsi="Times New Roman"/>
                <w:b/>
                <w:bCs/>
              </w:rPr>
            </w:pPr>
            <w:r w:rsidRPr="0069007A">
              <w:rPr>
                <w:rFonts w:ascii="Times New Roman" w:hAnsi="Times New Roman"/>
                <w:b/>
                <w:bCs/>
              </w:rPr>
              <w:t>Promedio global</w:t>
            </w:r>
          </w:p>
        </w:tc>
        <w:tc>
          <w:tcPr>
            <w:tcW w:w="709" w:type="dxa"/>
            <w:tcBorders>
              <w:top w:val="single" w:sz="4" w:space="0" w:color="auto"/>
              <w:bottom w:val="single" w:sz="4" w:space="0" w:color="auto"/>
            </w:tcBorders>
            <w:shd w:val="clear" w:color="auto" w:fill="auto"/>
          </w:tcPr>
          <w:p w14:paraId="1C9A264E" w14:textId="77777777" w:rsidR="0069007A" w:rsidRPr="0069007A" w:rsidRDefault="0069007A" w:rsidP="0069007A">
            <w:pPr>
              <w:spacing w:line="360" w:lineRule="auto"/>
              <w:ind w:firstLine="280"/>
              <w:jc w:val="both"/>
              <w:rPr>
                <w:rFonts w:ascii="Times New Roman" w:hAnsi="Times New Roman"/>
              </w:rPr>
            </w:pPr>
          </w:p>
        </w:tc>
        <w:tc>
          <w:tcPr>
            <w:tcW w:w="1134" w:type="dxa"/>
            <w:tcBorders>
              <w:top w:val="single" w:sz="4" w:space="0" w:color="auto"/>
              <w:bottom w:val="single" w:sz="4" w:space="0" w:color="auto"/>
            </w:tcBorders>
            <w:shd w:val="clear" w:color="auto" w:fill="auto"/>
            <w:vAlign w:val="center"/>
          </w:tcPr>
          <w:p w14:paraId="60BC4272" w14:textId="77777777" w:rsidR="0069007A" w:rsidRPr="0069007A" w:rsidRDefault="0069007A" w:rsidP="0069007A">
            <w:pPr>
              <w:spacing w:line="360" w:lineRule="auto"/>
              <w:ind w:firstLine="720"/>
              <w:jc w:val="both"/>
              <w:rPr>
                <w:rFonts w:ascii="Times New Roman" w:hAnsi="Times New Roman"/>
              </w:rPr>
            </w:pPr>
          </w:p>
        </w:tc>
        <w:tc>
          <w:tcPr>
            <w:tcW w:w="1276" w:type="dxa"/>
            <w:tcBorders>
              <w:top w:val="single" w:sz="4" w:space="0" w:color="auto"/>
              <w:bottom w:val="single" w:sz="4" w:space="0" w:color="auto"/>
            </w:tcBorders>
            <w:shd w:val="clear" w:color="auto" w:fill="auto"/>
            <w:vAlign w:val="center"/>
          </w:tcPr>
          <w:p w14:paraId="314DED86" w14:textId="77777777" w:rsidR="0069007A" w:rsidRPr="0069007A" w:rsidRDefault="0069007A" w:rsidP="0069007A">
            <w:pPr>
              <w:spacing w:line="360" w:lineRule="auto"/>
              <w:ind w:firstLine="720"/>
              <w:jc w:val="both"/>
              <w:rPr>
                <w:rFonts w:ascii="Times New Roman" w:hAnsi="Times New Roman"/>
              </w:rPr>
            </w:pPr>
          </w:p>
        </w:tc>
        <w:tc>
          <w:tcPr>
            <w:tcW w:w="1275" w:type="dxa"/>
            <w:tcBorders>
              <w:top w:val="single" w:sz="4" w:space="0" w:color="auto"/>
              <w:bottom w:val="single" w:sz="4" w:space="0" w:color="auto"/>
            </w:tcBorders>
            <w:shd w:val="clear" w:color="auto" w:fill="auto"/>
            <w:vAlign w:val="center"/>
          </w:tcPr>
          <w:p w14:paraId="159E0CEB" w14:textId="77777777" w:rsidR="0069007A" w:rsidRPr="0069007A" w:rsidRDefault="0069007A" w:rsidP="0069007A">
            <w:pPr>
              <w:spacing w:line="360" w:lineRule="auto"/>
              <w:ind w:firstLine="147"/>
              <w:jc w:val="center"/>
              <w:rPr>
                <w:rFonts w:ascii="Times New Roman" w:hAnsi="Times New Roman"/>
                <w:b/>
                <w:bCs/>
              </w:rPr>
            </w:pPr>
            <w:r w:rsidRPr="0069007A">
              <w:rPr>
                <w:rFonts w:ascii="Times New Roman" w:hAnsi="Times New Roman"/>
                <w:b/>
                <w:bCs/>
              </w:rPr>
              <w:t>1.98</w:t>
            </w:r>
          </w:p>
        </w:tc>
        <w:tc>
          <w:tcPr>
            <w:tcW w:w="2127" w:type="dxa"/>
            <w:tcBorders>
              <w:top w:val="single" w:sz="4" w:space="0" w:color="auto"/>
              <w:bottom w:val="single" w:sz="4" w:space="0" w:color="auto"/>
            </w:tcBorders>
            <w:shd w:val="clear" w:color="auto" w:fill="auto"/>
            <w:vAlign w:val="center"/>
          </w:tcPr>
          <w:p w14:paraId="6B6241AD" w14:textId="77777777" w:rsidR="0069007A" w:rsidRPr="0069007A" w:rsidRDefault="0069007A" w:rsidP="0069007A">
            <w:pPr>
              <w:spacing w:line="360" w:lineRule="auto"/>
              <w:ind w:firstLine="720"/>
              <w:jc w:val="both"/>
              <w:rPr>
                <w:rFonts w:ascii="Times New Roman" w:hAnsi="Times New Roman"/>
              </w:rPr>
            </w:pPr>
          </w:p>
        </w:tc>
      </w:tr>
    </w:tbl>
    <w:p w14:paraId="0FC14602" w14:textId="77777777" w:rsidR="001F5749" w:rsidRDefault="001F5749" w:rsidP="001F5749">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7C9AA09B" w14:textId="77777777" w:rsidR="00641BA8" w:rsidRPr="004710DA" w:rsidRDefault="00641BA8" w:rsidP="00111F1E">
      <w:pPr>
        <w:pStyle w:val="TextoPrincipal"/>
      </w:pPr>
      <w:r w:rsidRPr="004710DA">
        <w:t xml:space="preserve">Para la prueba de esta hipótesis de investigación se sigue un planteamiento descriptivo bajo el cual se analiza el puntaje promedio de las </w:t>
      </w:r>
      <w:r>
        <w:t>9</w:t>
      </w:r>
      <w:r w:rsidRPr="004710DA">
        <w:t xml:space="preserve"> preguntas que corresponden al apartado de </w:t>
      </w:r>
      <w:r>
        <w:t>escasez del dólar</w:t>
      </w:r>
      <w:r w:rsidRPr="004710DA">
        <w:t xml:space="preserve">. Con base en la escala utilizada para cada pregunta el puntaje mínimo válido es 1 y el máximo 5, en este sentido, se proponen los siguientes rangos: de 1 a 2 bajo, de 2 a 3 medio, de 3 a 4 alto y de 4 a 5 muy alto. </w:t>
      </w:r>
    </w:p>
    <w:p w14:paraId="53105A83" w14:textId="77777777" w:rsidR="00641BA8" w:rsidRPr="004710DA" w:rsidRDefault="00641BA8" w:rsidP="00111F1E">
      <w:pPr>
        <w:pStyle w:val="TextoPrincipal"/>
      </w:pPr>
      <w:r w:rsidRPr="004710DA">
        <w:t xml:space="preserve">Los resultados que se exhiben en la tabla </w:t>
      </w:r>
      <w:r>
        <w:t>9</w:t>
      </w:r>
      <w:r w:rsidRPr="004710DA">
        <w:t xml:space="preserve"> muestran que el promedio del conjunto de </w:t>
      </w:r>
      <w:r w:rsidRPr="004710DA">
        <w:lastRenderedPageBreak/>
        <w:t xml:space="preserve">preguntas seleccionadas da como resultado un puntaje de </w:t>
      </w:r>
      <w:r>
        <w:t>1.98</w:t>
      </w:r>
      <w:r w:rsidRPr="004710DA">
        <w:t xml:space="preserve">, lo que ubica </w:t>
      </w:r>
      <w:r>
        <w:t xml:space="preserve">a los agentes económicos </w:t>
      </w:r>
      <w:r w:rsidRPr="004710DA">
        <w:t xml:space="preserve">de las encuestadas en el rango </w:t>
      </w:r>
      <w:r>
        <w:t>bajo</w:t>
      </w:r>
      <w:r w:rsidRPr="004710DA">
        <w:t xml:space="preserve"> (de </w:t>
      </w:r>
      <w:r>
        <w:t>1</w:t>
      </w:r>
      <w:r w:rsidRPr="004710DA">
        <w:t xml:space="preserve"> a </w:t>
      </w:r>
      <w:r>
        <w:t>2</w:t>
      </w:r>
      <w:r w:rsidRPr="004710DA">
        <w:t xml:space="preserve">). Lo anterior conduce a la aceptación de la hipótesis de investigación </w:t>
      </w: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oMath>
      <w:r w:rsidRPr="004710DA">
        <w:t xml:space="preserve">: </w:t>
      </w:r>
      <w:r w:rsidRPr="00297D3A">
        <w:t>Los agentes económicos actúan ante el impacto de la escasez del dólar</w:t>
      </w:r>
      <w:r>
        <w:t xml:space="preserve"> </w:t>
      </w:r>
      <w:r w:rsidRPr="004710DA">
        <w:t xml:space="preserve">y, por tanto, se rechaza de </w:t>
      </w: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oMath>
      <w:r>
        <w:t xml:space="preserve">: </w:t>
      </w:r>
      <w:r w:rsidRPr="00297D3A">
        <w:rPr>
          <w:rFonts w:eastAsiaTheme="minorEastAsia"/>
        </w:rPr>
        <w:t>Los agentes económicos no actúan ante el impacto de la escasez del dólar</w:t>
      </w:r>
      <w:r>
        <w:t xml:space="preserve">. </w:t>
      </w:r>
      <w:r w:rsidRPr="00AD3F7F">
        <w:t>Este puntaje bajo indica que las dificultades asociadas a la escasez del dólar, aunque presentes, no parecen estar afectando de manera considerable las principales áreas económicas de las farmacéuticas.</w:t>
      </w:r>
    </w:p>
    <w:p w14:paraId="356D2556" w14:textId="77777777" w:rsidR="00641BA8" w:rsidRDefault="00641BA8" w:rsidP="00111F1E">
      <w:pPr>
        <w:pStyle w:val="TextoPrincipal"/>
      </w:pPr>
      <w:r w:rsidRPr="00675426">
        <w:t xml:space="preserve">Este resultado </w:t>
      </w:r>
      <w:r>
        <w:t>sugiere</w:t>
      </w:r>
      <w:r w:rsidRPr="00675426">
        <w:t xml:space="preserve"> que, aunque los agentes económicos reconocen algunos efectos de la escasez del dólar, estos no son lo suficientemente graves como para modificar de manera sustancial las políticas internas o los procesos operativos de </w:t>
      </w:r>
      <w:r>
        <w:t>las farmacéuticas</w:t>
      </w:r>
      <w:r w:rsidRPr="00675426">
        <w:t>. Además, podría interpretarse como una muestra de la capacidad de adaptación de la empresa ante las dificultades macroeconómicas, posiblemente a través de estrategias de diversificación, ajuste de costos o búsqueda de alternativas de financiamiento.</w:t>
      </w:r>
    </w:p>
    <w:p w14:paraId="373E349A" w14:textId="77777777" w:rsidR="00641BA8" w:rsidRPr="00111F1E" w:rsidRDefault="00641BA8" w:rsidP="00111F1E">
      <w:pPr>
        <w:pStyle w:val="TextoPrincipal"/>
        <w:rPr>
          <w:b/>
          <w:bCs/>
        </w:rPr>
      </w:pPr>
      <w:r w:rsidRPr="00111F1E">
        <w:rPr>
          <w:b/>
          <w:bCs/>
        </w:rPr>
        <w:t>Hipótesis de Investigación 2</w:t>
      </w:r>
    </w:p>
    <w:p w14:paraId="6874C20C" w14:textId="77777777" w:rsidR="00641BA8" w:rsidRPr="00111F1E" w:rsidRDefault="00641BA8" w:rsidP="00111F1E">
      <w:pPr>
        <w:pStyle w:val="TextoPrincipal"/>
        <w:rPr>
          <w:b/>
          <w:bCs/>
        </w:rPr>
      </w:pPr>
      <w:r w:rsidRPr="00111F1E">
        <w:rPr>
          <w:b/>
          <w:bCs/>
        </w:rPr>
        <w:t>Prueba de hipótesis de investigación 2</w:t>
      </w:r>
    </w:p>
    <w:p w14:paraId="624538D9" w14:textId="77777777" w:rsidR="00641BA8"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2</m:t>
            </m:r>
          </m:sub>
        </m:sSub>
      </m:oMath>
      <w:r w:rsidR="00641BA8" w:rsidRPr="00111F1E">
        <w:t>: La escasez del dólar tiene un impacto en las operaciones financieras y comerciales de la empresa Leterago S.A.</w:t>
      </w:r>
    </w:p>
    <w:p w14:paraId="14A2CBA7" w14:textId="77777777" w:rsidR="00641BA8"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641BA8" w:rsidRPr="00111F1E">
        <w:t xml:space="preserve"> La escasez del dólar no tiene un impacto en las operaciones financieras y comerciales de la empresa Leterago S.A.</w:t>
      </w:r>
    </w:p>
    <w:p w14:paraId="73B13806" w14:textId="0A39CEB1" w:rsidR="00AE1A65" w:rsidRPr="00E43D71" w:rsidRDefault="00AE1A65" w:rsidP="005620A9">
      <w:pPr>
        <w:pStyle w:val="TextoPrincipal"/>
        <w:spacing w:after="0"/>
        <w:ind w:firstLine="0"/>
        <w:rPr>
          <w:b/>
          <w:bCs/>
        </w:rPr>
      </w:pPr>
      <w:bookmarkStart w:id="525" w:name="_Toc183463437"/>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10</w:t>
      </w:r>
      <w:r w:rsidRPr="00E43D71">
        <w:rPr>
          <w:b/>
          <w:bCs/>
        </w:rPr>
        <w:fldChar w:fldCharType="end"/>
      </w:r>
      <w:r w:rsidRPr="00400276">
        <w:rPr>
          <w:b/>
          <w:bCs/>
        </w:rPr>
        <w:t xml:space="preserve">. </w:t>
      </w:r>
      <w:r w:rsidRPr="00E43D71">
        <w:rPr>
          <w:b/>
          <w:bCs/>
        </w:rPr>
        <w:t xml:space="preserve">Prueba de </w:t>
      </w:r>
      <w:r>
        <w:rPr>
          <w:b/>
          <w:bCs/>
        </w:rPr>
        <w:t>N</w:t>
      </w:r>
      <w:r w:rsidRPr="00E43D71">
        <w:rPr>
          <w:b/>
          <w:bCs/>
        </w:rPr>
        <w:t>ormalidad Kolmogórov-Smirnov</w:t>
      </w:r>
      <w:bookmarkEnd w:id="525"/>
    </w:p>
    <w:tbl>
      <w:tblPr>
        <w:tblW w:w="5000" w:type="pct"/>
        <w:tblCellMar>
          <w:left w:w="0" w:type="dxa"/>
          <w:right w:w="0" w:type="dxa"/>
        </w:tblCellMar>
        <w:tblLook w:val="0000" w:firstRow="0" w:lastRow="0" w:firstColumn="0" w:lastColumn="0" w:noHBand="0" w:noVBand="0"/>
      </w:tblPr>
      <w:tblGrid>
        <w:gridCol w:w="4111"/>
        <w:gridCol w:w="2546"/>
        <w:gridCol w:w="1531"/>
        <w:gridCol w:w="1172"/>
      </w:tblGrid>
      <w:tr w:rsidR="00AE1A65" w:rsidRPr="00DD7A9E" w14:paraId="1AFC8CA6" w14:textId="77777777" w:rsidTr="005620A9">
        <w:trPr>
          <w:cantSplit/>
        </w:trPr>
        <w:tc>
          <w:tcPr>
            <w:tcW w:w="2196" w:type="pct"/>
            <w:tcBorders>
              <w:top w:val="single" w:sz="4" w:space="0" w:color="auto"/>
              <w:bottom w:val="single" w:sz="4" w:space="0" w:color="auto"/>
            </w:tcBorders>
            <w:shd w:val="clear" w:color="auto" w:fill="auto"/>
            <w:vAlign w:val="bottom"/>
          </w:tcPr>
          <w:p w14:paraId="70BF3C82" w14:textId="39E609D7" w:rsidR="00AE1A65" w:rsidRPr="00DD7A9E" w:rsidRDefault="00BC37DD" w:rsidP="005620A9">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1360" w:type="pct"/>
            <w:tcBorders>
              <w:top w:val="single" w:sz="4" w:space="0" w:color="auto"/>
              <w:bottom w:val="single" w:sz="4" w:space="0" w:color="auto"/>
            </w:tcBorders>
            <w:shd w:val="clear" w:color="auto" w:fill="auto"/>
            <w:vAlign w:val="bottom"/>
          </w:tcPr>
          <w:p w14:paraId="73812AA7"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Estadístico</w:t>
            </w:r>
          </w:p>
        </w:tc>
        <w:tc>
          <w:tcPr>
            <w:tcW w:w="818" w:type="pct"/>
            <w:tcBorders>
              <w:top w:val="single" w:sz="4" w:space="0" w:color="auto"/>
              <w:bottom w:val="single" w:sz="4" w:space="0" w:color="auto"/>
            </w:tcBorders>
            <w:shd w:val="clear" w:color="auto" w:fill="auto"/>
            <w:vAlign w:val="bottom"/>
          </w:tcPr>
          <w:p w14:paraId="3D4E4A5F"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gl</w:t>
            </w:r>
          </w:p>
        </w:tc>
        <w:tc>
          <w:tcPr>
            <w:tcW w:w="627" w:type="pct"/>
            <w:tcBorders>
              <w:top w:val="single" w:sz="4" w:space="0" w:color="auto"/>
              <w:bottom w:val="single" w:sz="4" w:space="0" w:color="auto"/>
            </w:tcBorders>
            <w:shd w:val="clear" w:color="auto" w:fill="auto"/>
            <w:vAlign w:val="bottom"/>
          </w:tcPr>
          <w:p w14:paraId="7F87E22B"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w:t>
            </w:r>
          </w:p>
        </w:tc>
      </w:tr>
      <w:tr w:rsidR="00AE1A65" w:rsidRPr="00DD7A9E" w14:paraId="15E8EA0E" w14:textId="77777777" w:rsidTr="005620A9">
        <w:trPr>
          <w:cantSplit/>
          <w:trHeight w:val="472"/>
        </w:trPr>
        <w:tc>
          <w:tcPr>
            <w:tcW w:w="2196" w:type="pct"/>
            <w:tcBorders>
              <w:top w:val="single" w:sz="4" w:space="0" w:color="auto"/>
            </w:tcBorders>
            <w:shd w:val="clear" w:color="auto" w:fill="auto"/>
          </w:tcPr>
          <w:p w14:paraId="65AC8E0D" w14:textId="77777777" w:rsidR="00AE1A65" w:rsidRPr="00DD7A9E" w:rsidRDefault="00AE1A65"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443ACA">
              <w:rPr>
                <w:rFonts w:ascii="Times New Roman" w:hAnsi="Times New Roman" w:cs="Times New Roman"/>
                <w:sz w:val="24"/>
                <w:szCs w:val="24"/>
              </w:rPr>
              <w:t>Escasez</w:t>
            </w:r>
            <w:r w:rsidRPr="00DD7A9E">
              <w:rPr>
                <w:rFonts w:ascii="Times New Roman" w:hAnsi="Times New Roman" w:cs="Times New Roman"/>
                <w:sz w:val="24"/>
                <w:szCs w:val="24"/>
              </w:rPr>
              <w:t xml:space="preserve"> dólar</w:t>
            </w:r>
          </w:p>
        </w:tc>
        <w:tc>
          <w:tcPr>
            <w:tcW w:w="1360" w:type="pct"/>
            <w:tcBorders>
              <w:top w:val="single" w:sz="4" w:space="0" w:color="auto"/>
            </w:tcBorders>
            <w:shd w:val="clear" w:color="auto" w:fill="auto"/>
          </w:tcPr>
          <w:p w14:paraId="27D26915"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.223</w:t>
            </w:r>
          </w:p>
        </w:tc>
        <w:tc>
          <w:tcPr>
            <w:tcW w:w="818" w:type="pct"/>
            <w:tcBorders>
              <w:top w:val="single" w:sz="4" w:space="0" w:color="auto"/>
            </w:tcBorders>
            <w:shd w:val="clear" w:color="auto" w:fill="auto"/>
          </w:tcPr>
          <w:p w14:paraId="4E1614BC"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627" w:type="pct"/>
            <w:tcBorders>
              <w:top w:val="single" w:sz="4" w:space="0" w:color="auto"/>
            </w:tcBorders>
            <w:shd w:val="clear" w:color="auto" w:fill="auto"/>
          </w:tcPr>
          <w:p w14:paraId="40263C6D"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AE1A65" w:rsidRPr="00DD7A9E" w14:paraId="78265965" w14:textId="77777777" w:rsidTr="005620A9">
        <w:trPr>
          <w:cantSplit/>
        </w:trPr>
        <w:tc>
          <w:tcPr>
            <w:tcW w:w="2196" w:type="pct"/>
            <w:tcBorders>
              <w:bottom w:val="single" w:sz="4" w:space="0" w:color="auto"/>
            </w:tcBorders>
            <w:shd w:val="clear" w:color="auto" w:fill="auto"/>
          </w:tcPr>
          <w:p w14:paraId="2367E75D" w14:textId="77777777" w:rsidR="00AE1A65" w:rsidRPr="00DD7A9E" w:rsidRDefault="00AE1A65"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Costo financiero</w:t>
            </w:r>
          </w:p>
        </w:tc>
        <w:tc>
          <w:tcPr>
            <w:tcW w:w="1360" w:type="pct"/>
            <w:tcBorders>
              <w:bottom w:val="single" w:sz="4" w:space="0" w:color="auto"/>
            </w:tcBorders>
            <w:shd w:val="clear" w:color="auto" w:fill="auto"/>
          </w:tcPr>
          <w:p w14:paraId="6423B12D"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226</w:t>
            </w:r>
          </w:p>
        </w:tc>
        <w:tc>
          <w:tcPr>
            <w:tcW w:w="818" w:type="pct"/>
            <w:tcBorders>
              <w:bottom w:val="single" w:sz="4" w:space="0" w:color="auto"/>
            </w:tcBorders>
            <w:shd w:val="clear" w:color="auto" w:fill="auto"/>
          </w:tcPr>
          <w:p w14:paraId="4850F5BF"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627" w:type="pct"/>
            <w:tcBorders>
              <w:bottom w:val="single" w:sz="4" w:space="0" w:color="auto"/>
            </w:tcBorders>
            <w:shd w:val="clear" w:color="auto" w:fill="auto"/>
          </w:tcPr>
          <w:p w14:paraId="64F07787" w14:textId="77777777" w:rsidR="00AE1A65" w:rsidRPr="00DD7A9E" w:rsidRDefault="00AE1A65"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bl>
    <w:p w14:paraId="385D57C6" w14:textId="77777777" w:rsidR="005620A9" w:rsidRDefault="005620A9" w:rsidP="005620A9">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340ED149" w14:textId="77777777" w:rsidR="00EA10C9" w:rsidRPr="00111F1E" w:rsidRDefault="00EA10C9" w:rsidP="00111F1E">
      <w:pPr>
        <w:pStyle w:val="TextoPrincipal"/>
      </w:pPr>
      <w:r w:rsidRPr="00111F1E">
        <w:t>A partir de la tabla anterior se plantea la siguiente prueba de hipótesis estadística:</w:t>
      </w:r>
    </w:p>
    <w:p w14:paraId="377FAF44"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escasez del dólar es normal.</w:t>
      </w:r>
    </w:p>
    <w:p w14:paraId="3873A41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m:t>
        </m:r>
      </m:oMath>
      <w:r w:rsidR="00EA10C9" w:rsidRPr="00111F1E">
        <w:t xml:space="preserve"> la variable escasez del dólar no es normal.</w:t>
      </w:r>
    </w:p>
    <w:p w14:paraId="4769C3EB"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costo financiero es normal.</w:t>
      </w:r>
    </w:p>
    <w:p w14:paraId="3F8DDA8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 xml:space="preserve">: </m:t>
        </m:r>
      </m:oMath>
      <w:r w:rsidR="00EA10C9" w:rsidRPr="00111F1E">
        <w:t>la variable costo financiero no es normal.</w:t>
      </w:r>
    </w:p>
    <w:p w14:paraId="400428F5" w14:textId="77777777" w:rsidR="00EA10C9" w:rsidRPr="00FC04B0" w:rsidRDefault="00EA10C9" w:rsidP="005620A9">
      <w:pPr>
        <w:pStyle w:val="TextoPrincipal"/>
        <w:spacing w:after="0"/>
        <w:rPr>
          <w:u w:val="single"/>
        </w:rPr>
      </w:pPr>
      <w:r w:rsidRPr="00FC04B0">
        <w:rPr>
          <w:u w:val="single"/>
        </w:rPr>
        <w:t>Regla de decisión</w:t>
      </w:r>
    </w:p>
    <w:p w14:paraId="53645CE6" w14:textId="28CC7920" w:rsidR="00EA11EB" w:rsidRDefault="00EA11EB" w:rsidP="00EA11EB">
      <w:pPr>
        <w:pStyle w:val="TextoPrincipal"/>
      </w:pPr>
      <w:bookmarkStart w:id="526" w:name="_Hlk183976682"/>
      <w:r w:rsidRPr="00EA11EB">
        <w:t>De acuerdo con los resultados obtenidos en la prueba de Kolmogórov-Smirnov, para la variable escasez del dólar, el valor p es menor que 0.05, por lo que se rechaza la hipótesis nula y se acepta la hipótesis alternativa. En cambio, para la variable costo financiero, el valor de significación es 0.000, lo que indica que se rechaza la hipótesis nula y se acepta la hipótesis alternativa.</w:t>
      </w:r>
    </w:p>
    <w:p w14:paraId="02519F8D" w14:textId="1F18F8BF" w:rsidR="00EA10C9" w:rsidRDefault="00EA10C9" w:rsidP="005620A9">
      <w:pPr>
        <w:pStyle w:val="TextoPrincipal"/>
        <w:spacing w:after="0"/>
        <w:ind w:firstLine="0"/>
        <w:rPr>
          <w:b/>
          <w:bCs/>
        </w:rPr>
      </w:pPr>
      <w:bookmarkStart w:id="527" w:name="_Toc183463438"/>
      <w:bookmarkEnd w:id="526"/>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11</w:t>
      </w:r>
      <w:r w:rsidRPr="00E43D71">
        <w:rPr>
          <w:b/>
          <w:bCs/>
        </w:rPr>
        <w:fldChar w:fldCharType="end"/>
      </w:r>
      <w:r w:rsidRPr="00400276">
        <w:rPr>
          <w:b/>
          <w:bCs/>
        </w:rPr>
        <w:t xml:space="preserve">. </w:t>
      </w:r>
      <w:r w:rsidRPr="00DD7A9E">
        <w:rPr>
          <w:b/>
          <w:bCs/>
        </w:rPr>
        <w:t xml:space="preserve">Prueba de </w:t>
      </w:r>
      <w:r w:rsidR="00D14559" w:rsidRPr="00DD7A9E">
        <w:rPr>
          <w:b/>
          <w:bCs/>
        </w:rPr>
        <w:t xml:space="preserve">Hipótesis </w:t>
      </w:r>
      <w:r>
        <w:rPr>
          <w:b/>
          <w:bCs/>
        </w:rPr>
        <w:t xml:space="preserve">de </w:t>
      </w:r>
      <w:r w:rsidR="00D14559">
        <w:rPr>
          <w:b/>
          <w:bCs/>
        </w:rPr>
        <w:t>Investigación</w:t>
      </w:r>
      <w:r>
        <w:rPr>
          <w:b/>
          <w:bCs/>
        </w:rPr>
        <w:t xml:space="preserve"> 2</w:t>
      </w:r>
      <w:bookmarkEnd w:id="527"/>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
        <w:gridCol w:w="2411"/>
        <w:gridCol w:w="3070"/>
        <w:gridCol w:w="1842"/>
        <w:gridCol w:w="1994"/>
      </w:tblGrid>
      <w:tr w:rsidR="00EA10C9" w:rsidRPr="00DD7A9E" w14:paraId="7AC70F67" w14:textId="77777777" w:rsidTr="00BC37DD">
        <w:trPr>
          <w:cantSplit/>
          <w:tblHeader/>
        </w:trPr>
        <w:tc>
          <w:tcPr>
            <w:tcW w:w="2951" w:type="pct"/>
            <w:gridSpan w:val="3"/>
            <w:tcBorders>
              <w:top w:val="single" w:sz="4" w:space="0" w:color="auto"/>
              <w:left w:val="nil"/>
              <w:bottom w:val="single" w:sz="8" w:space="0" w:color="152935"/>
              <w:right w:val="nil"/>
            </w:tcBorders>
            <w:shd w:val="clear" w:color="auto" w:fill="auto"/>
            <w:vAlign w:val="bottom"/>
          </w:tcPr>
          <w:p w14:paraId="1062A856" w14:textId="60294902" w:rsidR="00EA10C9" w:rsidRPr="00DD7A9E" w:rsidRDefault="00BC37DD" w:rsidP="005620A9">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984" w:type="pct"/>
            <w:tcBorders>
              <w:top w:val="single" w:sz="4" w:space="0" w:color="auto"/>
              <w:left w:val="nil"/>
              <w:bottom w:val="single" w:sz="4" w:space="0" w:color="auto"/>
              <w:right w:val="nil"/>
            </w:tcBorders>
            <w:shd w:val="clear" w:color="auto" w:fill="auto"/>
            <w:vAlign w:val="bottom"/>
          </w:tcPr>
          <w:p w14:paraId="33E0A2FE"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Escasez dólar</w:t>
            </w:r>
          </w:p>
        </w:tc>
        <w:tc>
          <w:tcPr>
            <w:tcW w:w="1065" w:type="pct"/>
            <w:tcBorders>
              <w:top w:val="single" w:sz="4" w:space="0" w:color="auto"/>
              <w:left w:val="nil"/>
              <w:bottom w:val="single" w:sz="4" w:space="0" w:color="auto"/>
              <w:right w:val="nil"/>
            </w:tcBorders>
            <w:shd w:val="clear" w:color="auto" w:fill="auto"/>
            <w:vAlign w:val="bottom"/>
          </w:tcPr>
          <w:p w14:paraId="4BD9BA26"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Costo</w:t>
            </w:r>
            <w:r w:rsidRPr="00DD7A9E">
              <w:rPr>
                <w:rFonts w:ascii="Times New Roman" w:hAnsi="Times New Roman" w:cs="Times New Roman"/>
                <w:color w:val="000000" w:themeColor="text1"/>
                <w:sz w:val="24"/>
                <w:szCs w:val="24"/>
              </w:rPr>
              <w:t xml:space="preserve"> financiero</w:t>
            </w:r>
          </w:p>
        </w:tc>
      </w:tr>
      <w:tr w:rsidR="00EA10C9" w:rsidRPr="00DD7A9E" w14:paraId="7AAD6002" w14:textId="77777777" w:rsidTr="00BC37DD">
        <w:trPr>
          <w:cantSplit/>
        </w:trPr>
        <w:tc>
          <w:tcPr>
            <w:tcW w:w="23" w:type="pct"/>
            <w:vMerge w:val="restart"/>
            <w:tcBorders>
              <w:top w:val="single" w:sz="8" w:space="0" w:color="152935"/>
              <w:left w:val="nil"/>
              <w:bottom w:val="single" w:sz="8" w:space="0" w:color="152935"/>
              <w:right w:val="nil"/>
            </w:tcBorders>
            <w:shd w:val="clear" w:color="auto" w:fill="auto"/>
          </w:tcPr>
          <w:p w14:paraId="41A6ED2F"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p>
        </w:tc>
        <w:tc>
          <w:tcPr>
            <w:tcW w:w="1288" w:type="pct"/>
            <w:vMerge w:val="restart"/>
            <w:tcBorders>
              <w:top w:val="nil"/>
              <w:left w:val="nil"/>
              <w:bottom w:val="nil"/>
              <w:right w:val="nil"/>
            </w:tcBorders>
            <w:shd w:val="clear" w:color="auto" w:fill="auto"/>
          </w:tcPr>
          <w:p w14:paraId="3BE60D33"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Escasez dólar</w:t>
            </w:r>
          </w:p>
        </w:tc>
        <w:tc>
          <w:tcPr>
            <w:tcW w:w="1639" w:type="pct"/>
            <w:tcBorders>
              <w:top w:val="nil"/>
              <w:left w:val="nil"/>
              <w:bottom w:val="single" w:sz="4" w:space="0" w:color="auto"/>
              <w:right w:val="nil"/>
            </w:tcBorders>
            <w:shd w:val="clear" w:color="auto" w:fill="auto"/>
          </w:tcPr>
          <w:p w14:paraId="0395314D"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tcPr>
          <w:p w14:paraId="0D910D4D"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c>
          <w:tcPr>
            <w:tcW w:w="1065" w:type="pct"/>
            <w:tcBorders>
              <w:top w:val="single" w:sz="4" w:space="0" w:color="auto"/>
              <w:left w:val="nil"/>
              <w:bottom w:val="single" w:sz="4" w:space="0" w:color="auto"/>
              <w:right w:val="nil"/>
            </w:tcBorders>
            <w:shd w:val="clear" w:color="auto" w:fill="auto"/>
          </w:tcPr>
          <w:p w14:paraId="10B7EA8A"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878</w:t>
            </w:r>
          </w:p>
        </w:tc>
      </w:tr>
      <w:tr w:rsidR="00EA10C9" w:rsidRPr="00DD7A9E" w14:paraId="111D09AE" w14:textId="77777777" w:rsidTr="00BC37DD">
        <w:trPr>
          <w:cantSplit/>
        </w:trPr>
        <w:tc>
          <w:tcPr>
            <w:tcW w:w="23" w:type="pct"/>
            <w:vMerge/>
            <w:tcBorders>
              <w:top w:val="single" w:sz="8" w:space="0" w:color="152935"/>
              <w:left w:val="nil"/>
              <w:bottom w:val="single" w:sz="8" w:space="0" w:color="152935"/>
              <w:right w:val="nil"/>
            </w:tcBorders>
            <w:shd w:val="clear" w:color="auto" w:fill="auto"/>
          </w:tcPr>
          <w:p w14:paraId="68492F8D"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tcPr>
          <w:p w14:paraId="5AB213C1"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4" w:space="0" w:color="auto"/>
              <w:right w:val="nil"/>
            </w:tcBorders>
            <w:shd w:val="clear" w:color="auto" w:fill="auto"/>
          </w:tcPr>
          <w:p w14:paraId="7CACC3A7"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tcPr>
          <w:p w14:paraId="0ADAD721"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c>
          <w:tcPr>
            <w:tcW w:w="1065" w:type="pct"/>
            <w:tcBorders>
              <w:top w:val="single" w:sz="4" w:space="0" w:color="auto"/>
              <w:left w:val="nil"/>
              <w:bottom w:val="single" w:sz="4" w:space="0" w:color="auto"/>
              <w:right w:val="nil"/>
            </w:tcBorders>
            <w:shd w:val="clear" w:color="auto" w:fill="auto"/>
          </w:tcPr>
          <w:p w14:paraId="087BD167"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4AD258CA" w14:textId="77777777" w:rsidTr="00BC37DD">
        <w:trPr>
          <w:cantSplit/>
        </w:trPr>
        <w:tc>
          <w:tcPr>
            <w:tcW w:w="23" w:type="pct"/>
            <w:vMerge/>
            <w:tcBorders>
              <w:top w:val="single" w:sz="8" w:space="0" w:color="152935"/>
              <w:left w:val="nil"/>
              <w:bottom w:val="single" w:sz="4" w:space="0" w:color="auto"/>
              <w:right w:val="nil"/>
            </w:tcBorders>
            <w:shd w:val="clear" w:color="auto" w:fill="auto"/>
          </w:tcPr>
          <w:p w14:paraId="22090099"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4" w:space="0" w:color="auto"/>
              <w:right w:val="nil"/>
            </w:tcBorders>
            <w:shd w:val="clear" w:color="auto" w:fill="auto"/>
          </w:tcPr>
          <w:p w14:paraId="4E68C3C0"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4" w:space="0" w:color="auto"/>
              <w:right w:val="nil"/>
            </w:tcBorders>
            <w:shd w:val="clear" w:color="auto" w:fill="auto"/>
          </w:tcPr>
          <w:p w14:paraId="242A723F"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tcPr>
          <w:p w14:paraId="0B6D9808"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tcPr>
          <w:p w14:paraId="066E26C7"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r w:rsidR="00EA10C9" w:rsidRPr="00DD7A9E" w14:paraId="54A58D44" w14:textId="77777777" w:rsidTr="00BC37DD">
        <w:trPr>
          <w:cantSplit/>
        </w:trPr>
        <w:tc>
          <w:tcPr>
            <w:tcW w:w="23" w:type="pct"/>
            <w:vMerge/>
            <w:tcBorders>
              <w:top w:val="single" w:sz="4" w:space="0" w:color="auto"/>
              <w:left w:val="nil"/>
              <w:bottom w:val="single" w:sz="8" w:space="0" w:color="152935"/>
              <w:right w:val="nil"/>
            </w:tcBorders>
            <w:shd w:val="clear" w:color="auto" w:fill="auto"/>
          </w:tcPr>
          <w:p w14:paraId="02A51594"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val="restart"/>
            <w:tcBorders>
              <w:top w:val="single" w:sz="4" w:space="0" w:color="auto"/>
              <w:left w:val="nil"/>
              <w:bottom w:val="nil"/>
              <w:right w:val="nil"/>
            </w:tcBorders>
            <w:shd w:val="clear" w:color="auto" w:fill="auto"/>
          </w:tcPr>
          <w:p w14:paraId="12397A3A"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Costo financiero</w:t>
            </w:r>
          </w:p>
        </w:tc>
        <w:tc>
          <w:tcPr>
            <w:tcW w:w="1639" w:type="pct"/>
            <w:tcBorders>
              <w:top w:val="single" w:sz="4" w:space="0" w:color="auto"/>
              <w:left w:val="nil"/>
              <w:bottom w:val="single" w:sz="4" w:space="0" w:color="auto"/>
              <w:right w:val="nil"/>
            </w:tcBorders>
            <w:shd w:val="clear" w:color="auto" w:fill="auto"/>
          </w:tcPr>
          <w:p w14:paraId="4212C409"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tcPr>
          <w:p w14:paraId="64F76A41"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878</w:t>
            </w:r>
          </w:p>
        </w:tc>
        <w:tc>
          <w:tcPr>
            <w:tcW w:w="1065" w:type="pct"/>
            <w:tcBorders>
              <w:top w:val="single" w:sz="4" w:space="0" w:color="auto"/>
              <w:left w:val="nil"/>
              <w:bottom w:val="single" w:sz="4" w:space="0" w:color="auto"/>
              <w:right w:val="nil"/>
            </w:tcBorders>
            <w:shd w:val="clear" w:color="auto" w:fill="auto"/>
          </w:tcPr>
          <w:p w14:paraId="02B4296B"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r>
      <w:tr w:rsidR="00EA10C9" w:rsidRPr="00DD7A9E" w14:paraId="5B7E36D3" w14:textId="77777777" w:rsidTr="00BC37DD">
        <w:trPr>
          <w:cantSplit/>
        </w:trPr>
        <w:tc>
          <w:tcPr>
            <w:tcW w:w="23" w:type="pct"/>
            <w:vMerge/>
            <w:tcBorders>
              <w:top w:val="single" w:sz="8" w:space="0" w:color="152935"/>
              <w:left w:val="nil"/>
              <w:bottom w:val="single" w:sz="8" w:space="0" w:color="152935"/>
              <w:right w:val="nil"/>
            </w:tcBorders>
            <w:shd w:val="clear" w:color="auto" w:fill="auto"/>
          </w:tcPr>
          <w:p w14:paraId="6E2947AA"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tcPr>
          <w:p w14:paraId="40AF2D0F"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4" w:space="0" w:color="auto"/>
              <w:right w:val="nil"/>
            </w:tcBorders>
            <w:shd w:val="clear" w:color="auto" w:fill="auto"/>
          </w:tcPr>
          <w:p w14:paraId="1B606C4C"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tcPr>
          <w:p w14:paraId="5D275CE6"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c>
          <w:tcPr>
            <w:tcW w:w="1065" w:type="pct"/>
            <w:tcBorders>
              <w:top w:val="single" w:sz="4" w:space="0" w:color="auto"/>
              <w:left w:val="nil"/>
              <w:bottom w:val="single" w:sz="4" w:space="0" w:color="auto"/>
              <w:right w:val="nil"/>
            </w:tcBorders>
            <w:shd w:val="clear" w:color="auto" w:fill="auto"/>
          </w:tcPr>
          <w:p w14:paraId="4A23D3B9"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r>
      <w:tr w:rsidR="00EA10C9" w:rsidRPr="00DD7A9E" w14:paraId="36102CC7" w14:textId="77777777" w:rsidTr="00BC37DD">
        <w:trPr>
          <w:cantSplit/>
        </w:trPr>
        <w:tc>
          <w:tcPr>
            <w:tcW w:w="23" w:type="pct"/>
            <w:vMerge/>
            <w:tcBorders>
              <w:top w:val="single" w:sz="8" w:space="0" w:color="152935"/>
              <w:left w:val="nil"/>
              <w:bottom w:val="single" w:sz="8" w:space="0" w:color="152935"/>
              <w:right w:val="nil"/>
            </w:tcBorders>
            <w:shd w:val="clear" w:color="auto" w:fill="auto"/>
          </w:tcPr>
          <w:p w14:paraId="140A1598"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8" w:space="0" w:color="152935"/>
              <w:right w:val="nil"/>
            </w:tcBorders>
            <w:shd w:val="clear" w:color="auto" w:fill="auto"/>
          </w:tcPr>
          <w:p w14:paraId="61EB32FF"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8" w:space="0" w:color="152935"/>
              <w:right w:val="nil"/>
            </w:tcBorders>
            <w:shd w:val="clear" w:color="auto" w:fill="auto"/>
          </w:tcPr>
          <w:p w14:paraId="1710451E"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tcPr>
          <w:p w14:paraId="663859A0"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tcPr>
          <w:p w14:paraId="1AD34524" w14:textId="77777777" w:rsidR="00EA10C9" w:rsidRPr="00DD7A9E" w:rsidRDefault="00EA10C9" w:rsidP="00BC37DD">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bl>
    <w:p w14:paraId="67002D03" w14:textId="77777777" w:rsidR="005620A9" w:rsidRDefault="005620A9" w:rsidP="005620A9">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03F8CCAB" w14:textId="28B659E0" w:rsidR="00EA10C9" w:rsidRPr="00111F1E" w:rsidRDefault="00EA10C9" w:rsidP="00111F1E">
      <w:pPr>
        <w:pStyle w:val="TextoPrincipal"/>
      </w:pPr>
      <w:r w:rsidRPr="00111F1E">
        <w:t xml:space="preserve">El resultado obtenido en la tabla 11, reflejo un resultado positivo alto 0.878. Por lo tanto, se acepta la </w:t>
      </w:r>
      <m:oMath>
        <m:sSub>
          <m:sSubPr>
            <m:ctrlPr>
              <w:rPr>
                <w:rFonts w:ascii="Cambria Math" w:hAnsi="Cambria Math"/>
              </w:rPr>
            </m:ctrlPr>
          </m:sSubPr>
          <m:e>
            <m:r>
              <w:rPr>
                <w:rFonts w:ascii="Cambria Math" w:hAnsi="Cambria Math"/>
              </w:rPr>
              <m:t>H</m:t>
            </m:r>
          </m:e>
          <m:sub>
            <m:r>
              <m:rPr>
                <m:sty m:val="p"/>
              </m:rPr>
              <w:rPr>
                <w:rFonts w:ascii="Cambria Math" w:hAnsi="Cambria Math"/>
              </w:rPr>
              <m:t>2</m:t>
            </m:r>
          </m:sub>
        </m:sSub>
      </m:oMath>
      <w:r w:rsidRPr="00111F1E">
        <w:t xml:space="preserve">: La escasez del dólar tiene un impacto en las operaciones financieras y comerciales de la empresa Leterago S.A. y se rechaza la </w:t>
      </w:r>
      <m:oMath>
        <m:sSub>
          <m:sSubPr>
            <m:ctrlPr>
              <w:rPr>
                <w:rFonts w:ascii="Cambria Math" w:hAnsi="Cambria Math"/>
              </w:rPr>
            </m:ctrlPr>
          </m:sSubPr>
          <m:e>
            <m:r>
              <w:rPr>
                <w:rFonts w:ascii="Cambria Math" w:hAnsi="Cambria Math"/>
              </w:rPr>
              <m:t>H</m:t>
            </m:r>
          </m:e>
          <m:sub>
            <m:r>
              <m:rPr>
                <m:sty m:val="p"/>
              </m:rPr>
              <w:rPr>
                <w:rFonts w:ascii="Cambria Math" w:hAnsi="Cambria Math"/>
              </w:rPr>
              <m:t>0</m:t>
            </m:r>
          </m:sub>
        </m:sSub>
      </m:oMath>
      <w:r w:rsidRPr="00111F1E">
        <w:t>: La escasez del dólar no tiene un impacto en las operaciones financieras y comerciales de la empresa Leterago S.A.  Este resultado es consistente con la observación de que la escasez del dólar puede generar efectos negativos en los costos operativos, la disponibilidad de insumos, las estrategias de precios, la sostenibilidad financiera, y la rentabilidad de la empresa. Además, las farmacéuticas podrían verse obligada a buscar alternativas de financiamiento más costosas o a adaptar sus procesos operativos para mitigar los efectos de la falta de dólares.</w:t>
      </w:r>
    </w:p>
    <w:p w14:paraId="7AD07417" w14:textId="77777777" w:rsidR="00EA10C9" w:rsidRPr="00BD7B4F" w:rsidRDefault="00EA10C9" w:rsidP="00BD7B4F">
      <w:pPr>
        <w:pStyle w:val="TextoPrincipal"/>
        <w:rPr>
          <w:b/>
          <w:bCs/>
        </w:rPr>
      </w:pPr>
      <w:r w:rsidRPr="00BD7B4F">
        <w:rPr>
          <w:b/>
          <w:bCs/>
        </w:rPr>
        <w:t>Hipótesis de Investigación 3</w:t>
      </w:r>
    </w:p>
    <w:p w14:paraId="2A028A7F" w14:textId="77777777" w:rsidR="00EA10C9" w:rsidRPr="00BD7B4F" w:rsidRDefault="00EA10C9" w:rsidP="00BD7B4F">
      <w:pPr>
        <w:pStyle w:val="TextoPrincipal"/>
        <w:rPr>
          <w:b/>
          <w:bCs/>
        </w:rPr>
      </w:pPr>
      <w:r w:rsidRPr="00BD7B4F">
        <w:rPr>
          <w:b/>
          <w:bCs/>
        </w:rPr>
        <w:t>Prueba de hipótesis de investigación 3</w:t>
      </w:r>
    </w:p>
    <w:p w14:paraId="3E87F298" w14:textId="77777777" w:rsidR="00EA10C9" w:rsidRPr="00937B43" w:rsidRDefault="003C2E04" w:rsidP="00BD7B4F">
      <w:pPr>
        <w:pStyle w:val="TextoPrincipal"/>
        <w:rPr>
          <w:rFonts w:eastAsiaTheme="minorEastAsia"/>
        </w:rPr>
      </w:pPr>
      <m:oMath>
        <m:sSub>
          <m:sSubPr>
            <m:ctrlPr>
              <w:rPr>
                <w:rFonts w:ascii="Cambria Math" w:hAnsi="Cambria Math"/>
              </w:rPr>
            </m:ctrlPr>
          </m:sSubPr>
          <m:e>
            <m:r>
              <m:rPr>
                <m:sty m:val="bi"/>
              </m:rPr>
              <w:rPr>
                <w:rFonts w:ascii="Cambria Math" w:hAnsi="Cambria Math"/>
              </w:rPr>
              <m:t>H</m:t>
            </m:r>
          </m:e>
          <m:sub>
            <m:r>
              <m:rPr>
                <m:sty m:val="bi"/>
              </m:rPr>
              <w:rPr>
                <w:rFonts w:ascii="Cambria Math" w:hAnsi="Cambria Math"/>
              </w:rPr>
              <m:t>3</m:t>
            </m:r>
          </m:sub>
        </m:sSub>
      </m:oMath>
      <w:r w:rsidR="00EA10C9">
        <w:rPr>
          <w:rFonts w:eastAsiaTheme="minorEastAsia"/>
        </w:rPr>
        <w:t xml:space="preserve">: </w:t>
      </w:r>
      <w:r w:rsidR="00EA10C9" w:rsidRPr="00937B43">
        <w:t>La falta de estrategias efectivas afectan a la gestión financiera de la empresa Leterago S.A.</w:t>
      </w:r>
    </w:p>
    <w:p w14:paraId="00727D80" w14:textId="77777777" w:rsidR="00EA10C9" w:rsidRPr="00937B43" w:rsidRDefault="003C2E04" w:rsidP="00BD7B4F">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937B43">
        <w:t xml:space="preserve"> La falta de estrategias efectivas no afecta a la gestión financiera de la empresa Leterago S.A.</w:t>
      </w:r>
    </w:p>
    <w:p w14:paraId="43454787" w14:textId="7382877A" w:rsidR="00EA10C9" w:rsidRPr="00E43D71" w:rsidRDefault="00EA10C9" w:rsidP="005620A9">
      <w:pPr>
        <w:pStyle w:val="TextoPrincipal"/>
        <w:spacing w:after="0"/>
        <w:ind w:firstLine="0"/>
        <w:rPr>
          <w:b/>
          <w:bCs/>
        </w:rPr>
      </w:pPr>
      <w:bookmarkStart w:id="528" w:name="_Toc183463439"/>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12</w:t>
      </w:r>
      <w:r w:rsidRPr="00E43D71">
        <w:rPr>
          <w:b/>
          <w:bCs/>
        </w:rPr>
        <w:fldChar w:fldCharType="end"/>
      </w:r>
      <w:r w:rsidRPr="00400276">
        <w:rPr>
          <w:b/>
          <w:bCs/>
        </w:rPr>
        <w:t xml:space="preserve">. </w:t>
      </w:r>
      <w:r w:rsidRPr="00E43D71">
        <w:rPr>
          <w:b/>
          <w:bCs/>
        </w:rPr>
        <w:t xml:space="preserve">Prueba de </w:t>
      </w:r>
      <w:r w:rsidR="00BD7B4F" w:rsidRPr="00E43D71">
        <w:rPr>
          <w:b/>
          <w:bCs/>
        </w:rPr>
        <w:t>N</w:t>
      </w:r>
      <w:r w:rsidRPr="00E43D71">
        <w:rPr>
          <w:b/>
          <w:bCs/>
        </w:rPr>
        <w:t>ormalidad Kolmogórov-Smirnov</w:t>
      </w:r>
      <w:bookmarkEnd w:id="528"/>
    </w:p>
    <w:tbl>
      <w:tblPr>
        <w:tblW w:w="5000" w:type="pct"/>
        <w:tblCellMar>
          <w:left w:w="0" w:type="dxa"/>
          <w:right w:w="0" w:type="dxa"/>
        </w:tblCellMar>
        <w:tblLook w:val="0000" w:firstRow="0" w:lastRow="0" w:firstColumn="0" w:lastColumn="0" w:noHBand="0" w:noVBand="0"/>
      </w:tblPr>
      <w:tblGrid>
        <w:gridCol w:w="4422"/>
        <w:gridCol w:w="2394"/>
        <w:gridCol w:w="1441"/>
        <w:gridCol w:w="1103"/>
      </w:tblGrid>
      <w:tr w:rsidR="00EA10C9" w:rsidRPr="00DD7A9E" w14:paraId="6DB9DFC6" w14:textId="77777777" w:rsidTr="005620A9">
        <w:trPr>
          <w:cantSplit/>
        </w:trPr>
        <w:tc>
          <w:tcPr>
            <w:tcW w:w="2362" w:type="pct"/>
            <w:tcBorders>
              <w:top w:val="single" w:sz="4" w:space="0" w:color="auto"/>
              <w:bottom w:val="single" w:sz="4" w:space="0" w:color="auto"/>
            </w:tcBorders>
            <w:shd w:val="clear" w:color="auto" w:fill="auto"/>
            <w:vAlign w:val="bottom"/>
          </w:tcPr>
          <w:p w14:paraId="53D5F071" w14:textId="46E23A02" w:rsidR="00EA10C9" w:rsidRPr="00DD7A9E" w:rsidRDefault="00BD7B4F" w:rsidP="005620A9">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1279" w:type="pct"/>
            <w:tcBorders>
              <w:top w:val="single" w:sz="4" w:space="0" w:color="auto"/>
              <w:bottom w:val="single" w:sz="4" w:space="0" w:color="auto"/>
            </w:tcBorders>
            <w:shd w:val="clear" w:color="auto" w:fill="auto"/>
            <w:vAlign w:val="bottom"/>
          </w:tcPr>
          <w:p w14:paraId="517601A8"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Estadístico</w:t>
            </w:r>
          </w:p>
        </w:tc>
        <w:tc>
          <w:tcPr>
            <w:tcW w:w="770" w:type="pct"/>
            <w:tcBorders>
              <w:top w:val="single" w:sz="4" w:space="0" w:color="auto"/>
              <w:bottom w:val="single" w:sz="4" w:space="0" w:color="auto"/>
            </w:tcBorders>
            <w:shd w:val="clear" w:color="auto" w:fill="auto"/>
            <w:vAlign w:val="bottom"/>
          </w:tcPr>
          <w:p w14:paraId="372A655F"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gl</w:t>
            </w:r>
          </w:p>
        </w:tc>
        <w:tc>
          <w:tcPr>
            <w:tcW w:w="590" w:type="pct"/>
            <w:tcBorders>
              <w:top w:val="single" w:sz="4" w:space="0" w:color="auto"/>
              <w:bottom w:val="single" w:sz="4" w:space="0" w:color="auto"/>
            </w:tcBorders>
            <w:shd w:val="clear" w:color="auto" w:fill="auto"/>
            <w:vAlign w:val="bottom"/>
          </w:tcPr>
          <w:p w14:paraId="707FB118"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w:t>
            </w:r>
          </w:p>
        </w:tc>
      </w:tr>
      <w:tr w:rsidR="00EA10C9" w:rsidRPr="00DD7A9E" w14:paraId="02E2D9BD" w14:textId="77777777" w:rsidTr="005620A9">
        <w:trPr>
          <w:cantSplit/>
          <w:trHeight w:val="472"/>
        </w:trPr>
        <w:tc>
          <w:tcPr>
            <w:tcW w:w="2362" w:type="pct"/>
            <w:tcBorders>
              <w:top w:val="single" w:sz="4" w:space="0" w:color="auto"/>
            </w:tcBorders>
            <w:shd w:val="clear" w:color="auto" w:fill="auto"/>
          </w:tcPr>
          <w:p w14:paraId="0ECAAB17"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Gestión financiera</w:t>
            </w:r>
          </w:p>
        </w:tc>
        <w:tc>
          <w:tcPr>
            <w:tcW w:w="1279" w:type="pct"/>
            <w:tcBorders>
              <w:top w:val="single" w:sz="4" w:space="0" w:color="auto"/>
            </w:tcBorders>
            <w:shd w:val="clear" w:color="auto" w:fill="auto"/>
          </w:tcPr>
          <w:p w14:paraId="10124416"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169</w:t>
            </w:r>
          </w:p>
        </w:tc>
        <w:tc>
          <w:tcPr>
            <w:tcW w:w="770" w:type="pct"/>
            <w:tcBorders>
              <w:top w:val="single" w:sz="4" w:space="0" w:color="auto"/>
            </w:tcBorders>
            <w:shd w:val="clear" w:color="auto" w:fill="auto"/>
          </w:tcPr>
          <w:p w14:paraId="27CAB259"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590" w:type="pct"/>
            <w:tcBorders>
              <w:top w:val="single" w:sz="4" w:space="0" w:color="auto"/>
            </w:tcBorders>
            <w:shd w:val="clear" w:color="auto" w:fill="auto"/>
          </w:tcPr>
          <w:p w14:paraId="2628B635"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7778C8D5" w14:textId="77777777" w:rsidTr="005620A9">
        <w:trPr>
          <w:cantSplit/>
        </w:trPr>
        <w:tc>
          <w:tcPr>
            <w:tcW w:w="2362" w:type="pct"/>
            <w:tcBorders>
              <w:bottom w:val="single" w:sz="4" w:space="0" w:color="auto"/>
            </w:tcBorders>
            <w:shd w:val="clear" w:color="auto" w:fill="auto"/>
          </w:tcPr>
          <w:p w14:paraId="53C7C9E7"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Estrategias efectivas</w:t>
            </w:r>
          </w:p>
        </w:tc>
        <w:tc>
          <w:tcPr>
            <w:tcW w:w="1279" w:type="pct"/>
            <w:tcBorders>
              <w:bottom w:val="single" w:sz="4" w:space="0" w:color="auto"/>
            </w:tcBorders>
            <w:shd w:val="clear" w:color="auto" w:fill="auto"/>
          </w:tcPr>
          <w:p w14:paraId="32997D23"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201</w:t>
            </w:r>
          </w:p>
        </w:tc>
        <w:tc>
          <w:tcPr>
            <w:tcW w:w="770" w:type="pct"/>
            <w:tcBorders>
              <w:bottom w:val="single" w:sz="4" w:space="0" w:color="auto"/>
            </w:tcBorders>
            <w:shd w:val="clear" w:color="auto" w:fill="auto"/>
          </w:tcPr>
          <w:p w14:paraId="45626681"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590" w:type="pct"/>
            <w:tcBorders>
              <w:bottom w:val="single" w:sz="4" w:space="0" w:color="auto"/>
            </w:tcBorders>
            <w:shd w:val="clear" w:color="auto" w:fill="auto"/>
          </w:tcPr>
          <w:p w14:paraId="6B0344F1"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bl>
    <w:p w14:paraId="3797DA8D" w14:textId="77777777" w:rsidR="005620A9" w:rsidRDefault="005620A9" w:rsidP="005620A9">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57D0817E" w14:textId="77777777" w:rsidR="00EA10C9" w:rsidRPr="00111F1E" w:rsidRDefault="00EA10C9" w:rsidP="00111F1E">
      <w:pPr>
        <w:pStyle w:val="TextoPrincipal"/>
      </w:pPr>
      <w:r w:rsidRPr="00111F1E">
        <w:t>A partir de la tabla anterior se plantea la siguiente prueba de hipótesis estadística:</w:t>
      </w:r>
    </w:p>
    <w:p w14:paraId="7504B42F"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gestión financiera es normal.</w:t>
      </w:r>
    </w:p>
    <w:p w14:paraId="5081611D"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m:t>
        </m:r>
      </m:oMath>
      <w:r w:rsidR="00EA10C9" w:rsidRPr="00111F1E">
        <w:t xml:space="preserve"> la variable gestión financiera no es normal.</w:t>
      </w:r>
    </w:p>
    <w:p w14:paraId="0E77811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estrategias efectivas es normal.</w:t>
      </w:r>
    </w:p>
    <w:p w14:paraId="199EE907"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 xml:space="preserve">: </m:t>
        </m:r>
      </m:oMath>
      <w:r w:rsidR="00EA10C9" w:rsidRPr="00111F1E">
        <w:t>la variable estrategias efectivas no es normal.</w:t>
      </w:r>
    </w:p>
    <w:p w14:paraId="005E7D73" w14:textId="77777777" w:rsidR="00EA10C9" w:rsidRPr="00111F1E" w:rsidRDefault="00EA10C9" w:rsidP="00111F1E">
      <w:pPr>
        <w:pStyle w:val="TextoPrincipal"/>
        <w:rPr>
          <w:u w:val="single"/>
        </w:rPr>
      </w:pPr>
      <w:r w:rsidRPr="00111F1E">
        <w:rPr>
          <w:u w:val="single"/>
        </w:rPr>
        <w:t>Regla de decisión</w:t>
      </w:r>
    </w:p>
    <w:p w14:paraId="503CE8CE" w14:textId="5650D6B3" w:rsidR="00EA11EB" w:rsidRDefault="00EA11EB" w:rsidP="00EA11EB">
      <w:pPr>
        <w:pStyle w:val="TextoPrincipal"/>
      </w:pPr>
      <w:r w:rsidRPr="00EA11EB">
        <w:t xml:space="preserve">De acuerdo con los resultados obtenidos en la prueba de Kolmogórov-Smirnov, para la variable </w:t>
      </w:r>
      <w:r w:rsidRPr="00111F1E">
        <w:t>gestión financiera</w:t>
      </w:r>
      <w:r w:rsidRPr="00EA11EB">
        <w:t xml:space="preserve">, el valor p es menor que 0.05, por lo que se rechaza la hipótesis nula y se acepta la hipótesis alternativa. En cambio, para la variable </w:t>
      </w:r>
      <w:r w:rsidRPr="00111F1E">
        <w:t>estrategias efectivas</w:t>
      </w:r>
      <w:r w:rsidRPr="00EA11EB">
        <w:t>, el valor de significación es 0.000, lo que indica que se rechaza la hipótesis nula y se acepta la hipótesis alternativa.</w:t>
      </w:r>
    </w:p>
    <w:p w14:paraId="35EC6728" w14:textId="7AF5CC5A" w:rsidR="00EA10C9" w:rsidRDefault="00EA10C9" w:rsidP="005620A9">
      <w:pPr>
        <w:pStyle w:val="TextoPrincipal"/>
        <w:spacing w:after="0"/>
        <w:ind w:firstLine="0"/>
        <w:rPr>
          <w:b/>
          <w:bCs/>
        </w:rPr>
      </w:pPr>
      <w:bookmarkStart w:id="529" w:name="_Toc183463440"/>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13</w:t>
      </w:r>
      <w:r w:rsidRPr="00E43D71">
        <w:rPr>
          <w:b/>
          <w:bCs/>
        </w:rPr>
        <w:fldChar w:fldCharType="end"/>
      </w:r>
      <w:r w:rsidRPr="00400276">
        <w:rPr>
          <w:b/>
          <w:bCs/>
        </w:rPr>
        <w:t xml:space="preserve">. </w:t>
      </w:r>
      <w:r w:rsidRPr="00DD7A9E">
        <w:rPr>
          <w:b/>
          <w:bCs/>
        </w:rPr>
        <w:t xml:space="preserve">Prueba de </w:t>
      </w:r>
      <w:r w:rsidR="00BD7B4F" w:rsidRPr="00DD7A9E">
        <w:rPr>
          <w:b/>
          <w:bCs/>
        </w:rPr>
        <w:t>Hipótesis</w:t>
      </w:r>
      <w:r w:rsidRPr="00DD7A9E">
        <w:rPr>
          <w:b/>
          <w:bCs/>
        </w:rPr>
        <w:t xml:space="preserve"> </w:t>
      </w:r>
      <w:r>
        <w:rPr>
          <w:b/>
          <w:bCs/>
        </w:rPr>
        <w:t xml:space="preserve">de </w:t>
      </w:r>
      <w:r w:rsidR="00BD7B4F">
        <w:rPr>
          <w:b/>
          <w:bCs/>
        </w:rPr>
        <w:t>Investigación 3</w:t>
      </w:r>
      <w:bookmarkEnd w:id="529"/>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
        <w:gridCol w:w="2411"/>
        <w:gridCol w:w="3070"/>
        <w:gridCol w:w="1842"/>
        <w:gridCol w:w="1994"/>
      </w:tblGrid>
      <w:tr w:rsidR="00EA10C9" w:rsidRPr="00DD7A9E" w14:paraId="1460CF05" w14:textId="77777777" w:rsidTr="00BD7B4F">
        <w:trPr>
          <w:cantSplit/>
          <w:tblHeader/>
        </w:trPr>
        <w:tc>
          <w:tcPr>
            <w:tcW w:w="2951" w:type="pct"/>
            <w:gridSpan w:val="3"/>
            <w:tcBorders>
              <w:top w:val="single" w:sz="4" w:space="0" w:color="auto"/>
              <w:left w:val="nil"/>
              <w:bottom w:val="single" w:sz="8" w:space="0" w:color="152935"/>
              <w:right w:val="nil"/>
            </w:tcBorders>
            <w:shd w:val="clear" w:color="auto" w:fill="auto"/>
            <w:vAlign w:val="center"/>
          </w:tcPr>
          <w:p w14:paraId="493E4D30" w14:textId="6FD83019" w:rsidR="00EA10C9" w:rsidRPr="00DD7A9E" w:rsidRDefault="00BD7B4F" w:rsidP="00913768">
            <w:pPr>
              <w:autoSpaceDE w:val="0"/>
              <w:autoSpaceDN w:val="0"/>
              <w:adjustRightInd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984" w:type="pct"/>
            <w:tcBorders>
              <w:top w:val="single" w:sz="4" w:space="0" w:color="auto"/>
              <w:left w:val="nil"/>
              <w:bottom w:val="single" w:sz="4" w:space="0" w:color="auto"/>
              <w:right w:val="nil"/>
            </w:tcBorders>
            <w:shd w:val="clear" w:color="auto" w:fill="auto"/>
            <w:vAlign w:val="center"/>
          </w:tcPr>
          <w:p w14:paraId="7623F43D" w14:textId="3C85FB42" w:rsidR="00EA10C9" w:rsidRPr="00DD7A9E" w:rsidRDefault="00EA10C9" w:rsidP="00913768">
            <w:pPr>
              <w:autoSpaceDE w:val="0"/>
              <w:autoSpaceDN w:val="0"/>
              <w:adjustRightInd w:val="0"/>
              <w:ind w:left="60"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Gestión </w:t>
            </w:r>
            <w:r w:rsidR="00913768">
              <w:rPr>
                <w:rFonts w:ascii="Times New Roman" w:hAnsi="Times New Roman" w:cs="Times New Roman"/>
                <w:color w:val="000000" w:themeColor="text1"/>
                <w:sz w:val="24"/>
                <w:szCs w:val="24"/>
              </w:rPr>
              <w:t>Financiera</w:t>
            </w:r>
          </w:p>
        </w:tc>
        <w:tc>
          <w:tcPr>
            <w:tcW w:w="1065" w:type="pct"/>
            <w:tcBorders>
              <w:top w:val="single" w:sz="4" w:space="0" w:color="auto"/>
              <w:left w:val="nil"/>
              <w:bottom w:val="single" w:sz="4" w:space="0" w:color="auto"/>
              <w:right w:val="nil"/>
            </w:tcBorders>
            <w:shd w:val="clear" w:color="auto" w:fill="auto"/>
            <w:vAlign w:val="center"/>
          </w:tcPr>
          <w:p w14:paraId="5C5DC524" w14:textId="6C917507" w:rsidR="00EA10C9" w:rsidRPr="00DD7A9E" w:rsidRDefault="00EA10C9" w:rsidP="00F357B5">
            <w:pPr>
              <w:autoSpaceDE w:val="0"/>
              <w:autoSpaceDN w:val="0"/>
              <w:adjustRightInd w:val="0"/>
              <w:ind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Estrategias</w:t>
            </w:r>
            <w:r w:rsidR="00913768">
              <w:rPr>
                <w:rFonts w:ascii="Times New Roman" w:hAnsi="Times New Roman" w:cs="Times New Roman"/>
                <w:color w:val="000000" w:themeColor="text1"/>
                <w:sz w:val="24"/>
                <w:szCs w:val="24"/>
              </w:rPr>
              <w:t xml:space="preserve"> Efectivas</w:t>
            </w:r>
          </w:p>
        </w:tc>
      </w:tr>
      <w:tr w:rsidR="00EA10C9" w:rsidRPr="00DD7A9E" w14:paraId="56544457" w14:textId="77777777" w:rsidTr="00BD7B4F">
        <w:trPr>
          <w:cantSplit/>
        </w:trPr>
        <w:tc>
          <w:tcPr>
            <w:tcW w:w="23" w:type="pct"/>
            <w:vMerge w:val="restart"/>
            <w:tcBorders>
              <w:top w:val="single" w:sz="8" w:space="0" w:color="152935"/>
              <w:left w:val="nil"/>
              <w:bottom w:val="single" w:sz="8" w:space="0" w:color="152935"/>
              <w:right w:val="nil"/>
            </w:tcBorders>
            <w:shd w:val="clear" w:color="auto" w:fill="auto"/>
            <w:vAlign w:val="center"/>
          </w:tcPr>
          <w:p w14:paraId="60F2BD98"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p>
        </w:tc>
        <w:tc>
          <w:tcPr>
            <w:tcW w:w="1288" w:type="pct"/>
            <w:vMerge w:val="restart"/>
            <w:tcBorders>
              <w:top w:val="nil"/>
              <w:left w:val="nil"/>
              <w:bottom w:val="nil"/>
              <w:right w:val="nil"/>
            </w:tcBorders>
            <w:shd w:val="clear" w:color="auto" w:fill="auto"/>
            <w:vAlign w:val="center"/>
          </w:tcPr>
          <w:p w14:paraId="5B6054B2"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Gestión financiera</w:t>
            </w:r>
          </w:p>
        </w:tc>
        <w:tc>
          <w:tcPr>
            <w:tcW w:w="1640" w:type="pct"/>
            <w:tcBorders>
              <w:top w:val="nil"/>
              <w:left w:val="nil"/>
              <w:bottom w:val="single" w:sz="4" w:space="0" w:color="auto"/>
              <w:right w:val="nil"/>
            </w:tcBorders>
            <w:shd w:val="clear" w:color="auto" w:fill="auto"/>
            <w:vAlign w:val="center"/>
          </w:tcPr>
          <w:p w14:paraId="199E20C2"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vAlign w:val="center"/>
          </w:tcPr>
          <w:p w14:paraId="625B8220"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c>
          <w:tcPr>
            <w:tcW w:w="1065" w:type="pct"/>
            <w:tcBorders>
              <w:top w:val="single" w:sz="4" w:space="0" w:color="auto"/>
              <w:left w:val="nil"/>
              <w:bottom w:val="single" w:sz="4" w:space="0" w:color="auto"/>
              <w:right w:val="nil"/>
            </w:tcBorders>
            <w:shd w:val="clear" w:color="auto" w:fill="auto"/>
            <w:vAlign w:val="center"/>
          </w:tcPr>
          <w:p w14:paraId="6B9BE2AF"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707</w:t>
            </w:r>
          </w:p>
        </w:tc>
      </w:tr>
      <w:tr w:rsidR="00EA10C9" w:rsidRPr="00DD7A9E" w14:paraId="763789C4"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79CEA5AD"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07B6E985"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0F29369C"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vAlign w:val="center"/>
          </w:tcPr>
          <w:p w14:paraId="3B20C75A"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c>
          <w:tcPr>
            <w:tcW w:w="1065" w:type="pct"/>
            <w:tcBorders>
              <w:top w:val="single" w:sz="4" w:space="0" w:color="auto"/>
              <w:left w:val="nil"/>
              <w:bottom w:val="single" w:sz="4" w:space="0" w:color="auto"/>
              <w:right w:val="nil"/>
            </w:tcBorders>
            <w:shd w:val="clear" w:color="auto" w:fill="auto"/>
            <w:vAlign w:val="center"/>
          </w:tcPr>
          <w:p w14:paraId="738CA8E0"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3273BE7A" w14:textId="77777777" w:rsidTr="00BD7B4F">
        <w:trPr>
          <w:cantSplit/>
        </w:trPr>
        <w:tc>
          <w:tcPr>
            <w:tcW w:w="23" w:type="pct"/>
            <w:vMerge/>
            <w:tcBorders>
              <w:top w:val="single" w:sz="8" w:space="0" w:color="152935"/>
              <w:left w:val="nil"/>
              <w:bottom w:val="single" w:sz="4" w:space="0" w:color="auto"/>
              <w:right w:val="nil"/>
            </w:tcBorders>
            <w:shd w:val="clear" w:color="auto" w:fill="auto"/>
            <w:vAlign w:val="center"/>
          </w:tcPr>
          <w:p w14:paraId="4BAD0FBA"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4" w:space="0" w:color="auto"/>
              <w:right w:val="nil"/>
            </w:tcBorders>
            <w:shd w:val="clear" w:color="auto" w:fill="auto"/>
            <w:vAlign w:val="center"/>
          </w:tcPr>
          <w:p w14:paraId="49411F39"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6257A093"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vAlign w:val="center"/>
          </w:tcPr>
          <w:p w14:paraId="56B8238F"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vAlign w:val="center"/>
          </w:tcPr>
          <w:p w14:paraId="7138FDF6"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r w:rsidR="00EA10C9" w:rsidRPr="00DD7A9E" w14:paraId="07F73EBB" w14:textId="77777777" w:rsidTr="00BD7B4F">
        <w:trPr>
          <w:cantSplit/>
        </w:trPr>
        <w:tc>
          <w:tcPr>
            <w:tcW w:w="23" w:type="pct"/>
            <w:vMerge/>
            <w:tcBorders>
              <w:top w:val="single" w:sz="4" w:space="0" w:color="auto"/>
              <w:left w:val="nil"/>
              <w:bottom w:val="single" w:sz="8" w:space="0" w:color="152935"/>
              <w:right w:val="nil"/>
            </w:tcBorders>
            <w:shd w:val="clear" w:color="auto" w:fill="auto"/>
            <w:vAlign w:val="center"/>
          </w:tcPr>
          <w:p w14:paraId="1D5F2EC1"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val="restart"/>
            <w:tcBorders>
              <w:top w:val="single" w:sz="4" w:space="0" w:color="auto"/>
              <w:left w:val="nil"/>
              <w:bottom w:val="nil"/>
              <w:right w:val="nil"/>
            </w:tcBorders>
            <w:shd w:val="clear" w:color="auto" w:fill="auto"/>
            <w:vAlign w:val="center"/>
          </w:tcPr>
          <w:p w14:paraId="6791732F"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Estrategias efectivas</w:t>
            </w:r>
          </w:p>
        </w:tc>
        <w:tc>
          <w:tcPr>
            <w:tcW w:w="1640" w:type="pct"/>
            <w:tcBorders>
              <w:top w:val="single" w:sz="4" w:space="0" w:color="auto"/>
              <w:left w:val="nil"/>
              <w:bottom w:val="single" w:sz="4" w:space="0" w:color="auto"/>
              <w:right w:val="nil"/>
            </w:tcBorders>
            <w:shd w:val="clear" w:color="auto" w:fill="auto"/>
            <w:vAlign w:val="center"/>
          </w:tcPr>
          <w:p w14:paraId="51FCC071"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vAlign w:val="center"/>
          </w:tcPr>
          <w:p w14:paraId="686F9E3E"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707</w:t>
            </w:r>
          </w:p>
        </w:tc>
        <w:tc>
          <w:tcPr>
            <w:tcW w:w="1065" w:type="pct"/>
            <w:tcBorders>
              <w:top w:val="single" w:sz="4" w:space="0" w:color="auto"/>
              <w:left w:val="nil"/>
              <w:bottom w:val="single" w:sz="4" w:space="0" w:color="auto"/>
              <w:right w:val="nil"/>
            </w:tcBorders>
            <w:shd w:val="clear" w:color="auto" w:fill="auto"/>
            <w:vAlign w:val="center"/>
          </w:tcPr>
          <w:p w14:paraId="1D169FA5"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r>
      <w:tr w:rsidR="00EA10C9" w:rsidRPr="00DD7A9E" w14:paraId="0A65CFF1"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332E51D8"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13069101"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7DF59C6A"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vAlign w:val="center"/>
          </w:tcPr>
          <w:p w14:paraId="527E9288"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c>
          <w:tcPr>
            <w:tcW w:w="1065" w:type="pct"/>
            <w:tcBorders>
              <w:top w:val="single" w:sz="4" w:space="0" w:color="auto"/>
              <w:left w:val="nil"/>
              <w:bottom w:val="single" w:sz="4" w:space="0" w:color="auto"/>
              <w:right w:val="nil"/>
            </w:tcBorders>
            <w:shd w:val="clear" w:color="auto" w:fill="auto"/>
            <w:vAlign w:val="center"/>
          </w:tcPr>
          <w:p w14:paraId="5CC84758"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r>
      <w:tr w:rsidR="00EA10C9" w:rsidRPr="00DD7A9E" w14:paraId="1E39A050"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7EE70346"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8" w:space="0" w:color="152935"/>
              <w:right w:val="nil"/>
            </w:tcBorders>
            <w:shd w:val="clear" w:color="auto" w:fill="auto"/>
            <w:vAlign w:val="center"/>
          </w:tcPr>
          <w:p w14:paraId="7F759381"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8" w:space="0" w:color="152935"/>
              <w:right w:val="nil"/>
            </w:tcBorders>
            <w:shd w:val="clear" w:color="auto" w:fill="auto"/>
            <w:vAlign w:val="center"/>
          </w:tcPr>
          <w:p w14:paraId="5CA8BE76"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vAlign w:val="center"/>
          </w:tcPr>
          <w:p w14:paraId="509FA5C9"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vAlign w:val="center"/>
          </w:tcPr>
          <w:p w14:paraId="17A7DF99" w14:textId="77777777" w:rsidR="00EA10C9" w:rsidRPr="00DD7A9E" w:rsidRDefault="00EA10C9" w:rsidP="00913768">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bl>
    <w:p w14:paraId="650796E9" w14:textId="77777777" w:rsidR="00F357B5" w:rsidRDefault="00F357B5" w:rsidP="00F357B5">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47A5C11E" w14:textId="76AAD345" w:rsidR="00EA10C9" w:rsidRPr="00111F1E" w:rsidRDefault="00EA10C9" w:rsidP="00111F1E">
      <w:pPr>
        <w:pStyle w:val="TextoPrincipal"/>
      </w:pPr>
      <w:r w:rsidRPr="00111F1E">
        <w:lastRenderedPageBreak/>
        <w:t xml:space="preserve">El resultado obtenido en la tabla 13, mostró un resultado positivo considerable 0.707. Por lo tanto, se acepta la </w:t>
      </w:r>
      <m:oMath>
        <m:sSub>
          <m:sSubPr>
            <m:ctrlPr>
              <w:rPr>
                <w:rFonts w:ascii="Cambria Math" w:hAnsi="Cambria Math"/>
              </w:rPr>
            </m:ctrlPr>
          </m:sSubPr>
          <m:e>
            <m:r>
              <w:rPr>
                <w:rFonts w:ascii="Cambria Math" w:hAnsi="Cambria Math"/>
              </w:rPr>
              <m:t>H</m:t>
            </m:r>
          </m:e>
          <m:sub>
            <m:r>
              <m:rPr>
                <m:sty m:val="p"/>
              </m:rPr>
              <w:rPr>
                <w:rFonts w:ascii="Cambria Math" w:hAnsi="Cambria Math"/>
              </w:rPr>
              <m:t>3</m:t>
            </m:r>
          </m:sub>
        </m:sSub>
      </m:oMath>
      <w:r w:rsidRPr="00111F1E">
        <w:t xml:space="preserve">: La falta de estrategias efectivas afectan a la gestión financiera de la empresa Leterago S.A y se rechaza la </w:t>
      </w:r>
      <m:oMath>
        <m:sSub>
          <m:sSubPr>
            <m:ctrlPr>
              <w:rPr>
                <w:rFonts w:ascii="Cambria Math" w:hAnsi="Cambria Math"/>
              </w:rPr>
            </m:ctrlPr>
          </m:sSubPr>
          <m:e>
            <m:r>
              <w:rPr>
                <w:rFonts w:ascii="Cambria Math" w:hAnsi="Cambria Math"/>
              </w:rPr>
              <m:t>H</m:t>
            </m:r>
          </m:e>
          <m:sub>
            <m:r>
              <m:rPr>
                <m:sty m:val="p"/>
              </m:rPr>
              <w:rPr>
                <w:rFonts w:ascii="Cambria Math" w:hAnsi="Cambria Math"/>
              </w:rPr>
              <m:t>0</m:t>
            </m:r>
          </m:sub>
        </m:sSub>
      </m:oMath>
      <w:r w:rsidRPr="00111F1E">
        <w:t xml:space="preserve">: La falta de estrategias efectivas no afecta a la gestión financiera de la empresa Leterago S.A.  En base a este resultado, se puede concluir que la falta de estrategias efectivas en las farmacéuticas está directamente vinculada a una gestión financiera menos robusta y capaz de adaptarse a cambios imprevistos. Las decisiones financieras </w:t>
      </w:r>
      <w:r w:rsidR="00F357B5" w:rsidRPr="00111F1E">
        <w:t>mal-fundamentadas</w:t>
      </w:r>
      <w:r w:rsidRPr="00111F1E">
        <w:t xml:space="preserve"> o la falta de anticipación a eventos económicos adversos pueden generar una cadena de efectos negativos, como la incapacidad de gestionar adecuadamente el flujo de caja, la imposibilidad de financiar nuevas inversiones, o la ineficacia en la mitigación de riesgos financieros.</w:t>
      </w:r>
    </w:p>
    <w:p w14:paraId="3CEE7DC1" w14:textId="77777777" w:rsidR="00EA10C9" w:rsidRPr="00111F1E" w:rsidRDefault="00EA10C9" w:rsidP="00111F1E">
      <w:pPr>
        <w:pStyle w:val="TextoPrincipal"/>
        <w:rPr>
          <w:b/>
          <w:bCs/>
        </w:rPr>
      </w:pPr>
      <w:r w:rsidRPr="00111F1E">
        <w:rPr>
          <w:b/>
          <w:bCs/>
        </w:rPr>
        <w:t>Hipótesis de Investigación 4</w:t>
      </w:r>
    </w:p>
    <w:p w14:paraId="245B377F" w14:textId="77777777" w:rsidR="00EA10C9" w:rsidRPr="00111F1E" w:rsidRDefault="00EA10C9" w:rsidP="00111F1E">
      <w:pPr>
        <w:pStyle w:val="TextoPrincipal"/>
        <w:rPr>
          <w:b/>
          <w:bCs/>
        </w:rPr>
      </w:pPr>
      <w:r w:rsidRPr="00111F1E">
        <w:rPr>
          <w:b/>
          <w:bCs/>
        </w:rPr>
        <w:t>Prueba de hipótesis de investigación 4</w:t>
      </w:r>
    </w:p>
    <w:p w14:paraId="5A6CC991" w14:textId="77777777" w:rsidR="00EA10C9" w:rsidRPr="00711E3F" w:rsidRDefault="003C2E04" w:rsidP="00111F1E">
      <w:pPr>
        <w:pStyle w:val="TextoPrincipal"/>
        <w:rPr>
          <w:rFonts w:ascii="Cambria Math" w:hAnsi="Cambria Math"/>
        </w:rPr>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4</m:t>
            </m:r>
          </m:sub>
        </m:sSub>
      </m:oMath>
      <w:r w:rsidR="00EA10C9" w:rsidRPr="00711E3F">
        <w:rPr>
          <w:rFonts w:ascii="Cambria Math" w:hAnsi="Cambria Math"/>
        </w:rPr>
        <w:t>: Existe una relación positiva significativa entre la gestión financiera y la escasez del dólar en la empresa Leterago S.A.</w:t>
      </w:r>
    </w:p>
    <w:p w14:paraId="1A7DB5FD" w14:textId="77777777" w:rsidR="00EA10C9" w:rsidRPr="00711E3F" w:rsidRDefault="003C2E04" w:rsidP="00111F1E">
      <w:pPr>
        <w:pStyle w:val="TextoPrincipal"/>
        <w:rPr>
          <w:rFonts w:ascii="Cambria Math" w:hAnsi="Cambria Math"/>
        </w:rPr>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oMath>
      <w:r w:rsidR="00EA10C9">
        <w:rPr>
          <w:rFonts w:ascii="Cambria Math" w:eastAsiaTheme="minorEastAsia" w:hAnsi="Cambria Math"/>
        </w:rPr>
        <w:t xml:space="preserve">: </w:t>
      </w:r>
      <w:r w:rsidR="00EA10C9" w:rsidRPr="00CA3F05">
        <w:rPr>
          <w:rFonts w:eastAsia="Times New Roman"/>
          <w:color w:val="000000"/>
          <w:lang w:eastAsia="es-HN"/>
        </w:rPr>
        <w:t>No existe una relación positiva significativa entre la gestión financiera y la escasez del dólar en la empresa Leterago S.A.</w:t>
      </w:r>
    </w:p>
    <w:p w14:paraId="63BB7D7B" w14:textId="721B3CE9" w:rsidR="00EA10C9" w:rsidRPr="00E43D71" w:rsidRDefault="00EA10C9" w:rsidP="005620A9">
      <w:pPr>
        <w:pStyle w:val="TextoPrincipal"/>
        <w:spacing w:after="0"/>
        <w:ind w:firstLine="0"/>
        <w:rPr>
          <w:b/>
          <w:bCs/>
        </w:rPr>
      </w:pPr>
      <w:bookmarkStart w:id="530" w:name="_Toc183463441"/>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14</w:t>
      </w:r>
      <w:r w:rsidRPr="00E43D71">
        <w:rPr>
          <w:b/>
          <w:bCs/>
        </w:rPr>
        <w:fldChar w:fldCharType="end"/>
      </w:r>
      <w:r w:rsidRPr="00400276">
        <w:rPr>
          <w:b/>
          <w:bCs/>
        </w:rPr>
        <w:t xml:space="preserve">. </w:t>
      </w:r>
      <w:r w:rsidRPr="00E43D71">
        <w:rPr>
          <w:b/>
          <w:bCs/>
        </w:rPr>
        <w:t xml:space="preserve">Prueba de </w:t>
      </w:r>
      <w:r w:rsidR="00BD7B4F" w:rsidRPr="00E43D71">
        <w:rPr>
          <w:b/>
          <w:bCs/>
        </w:rPr>
        <w:t>N</w:t>
      </w:r>
      <w:r w:rsidRPr="00E43D71">
        <w:rPr>
          <w:b/>
          <w:bCs/>
        </w:rPr>
        <w:t>ormalidad Kolmogórov-Smirnov</w:t>
      </w:r>
      <w:bookmarkEnd w:id="530"/>
    </w:p>
    <w:tbl>
      <w:tblPr>
        <w:tblW w:w="5000" w:type="pct"/>
        <w:tblCellMar>
          <w:left w:w="0" w:type="dxa"/>
          <w:right w:w="0" w:type="dxa"/>
        </w:tblCellMar>
        <w:tblLook w:val="0000" w:firstRow="0" w:lastRow="0" w:firstColumn="0" w:lastColumn="0" w:noHBand="0" w:noVBand="0"/>
      </w:tblPr>
      <w:tblGrid>
        <w:gridCol w:w="4422"/>
        <w:gridCol w:w="2394"/>
        <w:gridCol w:w="1441"/>
        <w:gridCol w:w="1103"/>
      </w:tblGrid>
      <w:tr w:rsidR="00EA10C9" w:rsidRPr="00DD7A9E" w14:paraId="733380FA" w14:textId="77777777" w:rsidTr="00F357B5">
        <w:trPr>
          <w:cantSplit/>
        </w:trPr>
        <w:tc>
          <w:tcPr>
            <w:tcW w:w="2362" w:type="pct"/>
            <w:tcBorders>
              <w:top w:val="single" w:sz="4" w:space="0" w:color="auto"/>
              <w:bottom w:val="single" w:sz="4" w:space="0" w:color="auto"/>
            </w:tcBorders>
            <w:shd w:val="clear" w:color="auto" w:fill="auto"/>
            <w:vAlign w:val="bottom"/>
          </w:tcPr>
          <w:p w14:paraId="2AC9B7F8" w14:textId="2F4D0AD0" w:rsidR="00EA10C9" w:rsidRPr="00DD7A9E" w:rsidRDefault="00BD7B4F" w:rsidP="005620A9">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1279" w:type="pct"/>
            <w:tcBorders>
              <w:top w:val="single" w:sz="4" w:space="0" w:color="auto"/>
              <w:bottom w:val="single" w:sz="4" w:space="0" w:color="auto"/>
            </w:tcBorders>
            <w:shd w:val="clear" w:color="auto" w:fill="auto"/>
            <w:vAlign w:val="bottom"/>
          </w:tcPr>
          <w:p w14:paraId="17A3683B"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Estadístico</w:t>
            </w:r>
          </w:p>
        </w:tc>
        <w:tc>
          <w:tcPr>
            <w:tcW w:w="770" w:type="pct"/>
            <w:tcBorders>
              <w:top w:val="single" w:sz="4" w:space="0" w:color="auto"/>
              <w:bottom w:val="single" w:sz="4" w:space="0" w:color="auto"/>
            </w:tcBorders>
            <w:shd w:val="clear" w:color="auto" w:fill="auto"/>
            <w:vAlign w:val="bottom"/>
          </w:tcPr>
          <w:p w14:paraId="72E26FAE"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gl</w:t>
            </w:r>
          </w:p>
        </w:tc>
        <w:tc>
          <w:tcPr>
            <w:tcW w:w="590" w:type="pct"/>
            <w:tcBorders>
              <w:top w:val="single" w:sz="4" w:space="0" w:color="auto"/>
              <w:bottom w:val="single" w:sz="4" w:space="0" w:color="auto"/>
            </w:tcBorders>
            <w:shd w:val="clear" w:color="auto" w:fill="auto"/>
            <w:vAlign w:val="bottom"/>
          </w:tcPr>
          <w:p w14:paraId="73E354A7"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w:t>
            </w:r>
          </w:p>
        </w:tc>
      </w:tr>
      <w:tr w:rsidR="00EA10C9" w:rsidRPr="00DD7A9E" w14:paraId="15D9B132" w14:textId="77777777" w:rsidTr="00F357B5">
        <w:trPr>
          <w:cantSplit/>
          <w:trHeight w:val="472"/>
        </w:trPr>
        <w:tc>
          <w:tcPr>
            <w:tcW w:w="2362" w:type="pct"/>
            <w:tcBorders>
              <w:top w:val="single" w:sz="4" w:space="0" w:color="auto"/>
            </w:tcBorders>
            <w:shd w:val="clear" w:color="auto" w:fill="auto"/>
          </w:tcPr>
          <w:p w14:paraId="19E7EFD5"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Gestión financiera</w:t>
            </w:r>
          </w:p>
        </w:tc>
        <w:tc>
          <w:tcPr>
            <w:tcW w:w="1279" w:type="pct"/>
            <w:tcBorders>
              <w:top w:val="single" w:sz="4" w:space="0" w:color="auto"/>
            </w:tcBorders>
            <w:shd w:val="clear" w:color="auto" w:fill="auto"/>
          </w:tcPr>
          <w:p w14:paraId="71E87F57"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169</w:t>
            </w:r>
          </w:p>
        </w:tc>
        <w:tc>
          <w:tcPr>
            <w:tcW w:w="770" w:type="pct"/>
            <w:tcBorders>
              <w:top w:val="single" w:sz="4" w:space="0" w:color="auto"/>
            </w:tcBorders>
            <w:shd w:val="clear" w:color="auto" w:fill="auto"/>
          </w:tcPr>
          <w:p w14:paraId="7F6A18F3"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590" w:type="pct"/>
            <w:tcBorders>
              <w:top w:val="single" w:sz="4" w:space="0" w:color="auto"/>
            </w:tcBorders>
            <w:shd w:val="clear" w:color="auto" w:fill="auto"/>
          </w:tcPr>
          <w:p w14:paraId="244C154B"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2B4F7E0E" w14:textId="77777777" w:rsidTr="00F357B5">
        <w:trPr>
          <w:cantSplit/>
        </w:trPr>
        <w:tc>
          <w:tcPr>
            <w:tcW w:w="2362" w:type="pct"/>
            <w:tcBorders>
              <w:bottom w:val="single" w:sz="4" w:space="0" w:color="auto"/>
            </w:tcBorders>
            <w:shd w:val="clear" w:color="auto" w:fill="auto"/>
          </w:tcPr>
          <w:p w14:paraId="5B6F8190"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Escasez dólar</w:t>
            </w:r>
          </w:p>
        </w:tc>
        <w:tc>
          <w:tcPr>
            <w:tcW w:w="1279" w:type="pct"/>
            <w:tcBorders>
              <w:bottom w:val="single" w:sz="4" w:space="0" w:color="auto"/>
            </w:tcBorders>
            <w:shd w:val="clear" w:color="auto" w:fill="auto"/>
          </w:tcPr>
          <w:p w14:paraId="5FCA4634"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223</w:t>
            </w:r>
          </w:p>
        </w:tc>
        <w:tc>
          <w:tcPr>
            <w:tcW w:w="770" w:type="pct"/>
            <w:tcBorders>
              <w:bottom w:val="single" w:sz="4" w:space="0" w:color="auto"/>
            </w:tcBorders>
            <w:shd w:val="clear" w:color="auto" w:fill="auto"/>
          </w:tcPr>
          <w:p w14:paraId="6DF4315F"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590" w:type="pct"/>
            <w:tcBorders>
              <w:bottom w:val="single" w:sz="4" w:space="0" w:color="auto"/>
            </w:tcBorders>
            <w:shd w:val="clear" w:color="auto" w:fill="auto"/>
          </w:tcPr>
          <w:p w14:paraId="4C170CB6" w14:textId="77777777" w:rsidR="00EA10C9" w:rsidRPr="00DD7A9E" w:rsidRDefault="00EA10C9" w:rsidP="005620A9">
            <w:pPr>
              <w:autoSpaceDE w:val="0"/>
              <w:autoSpaceDN w:val="0"/>
              <w:adjustRightInd w:val="0"/>
              <w:spacing w:line="360" w:lineRule="auto"/>
              <w:ind w:left="60" w:right="60"/>
              <w:jc w:val="right"/>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bl>
    <w:p w14:paraId="12EF4B05" w14:textId="77777777" w:rsidR="00F357B5" w:rsidRDefault="00F357B5" w:rsidP="00F357B5">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5A3F562D" w14:textId="77777777" w:rsidR="00EA10C9" w:rsidRPr="00111F1E" w:rsidRDefault="00EA10C9" w:rsidP="00111F1E">
      <w:pPr>
        <w:pStyle w:val="TextoPrincipal"/>
      </w:pPr>
      <w:r w:rsidRPr="00111F1E">
        <w:t>A partir de la tabla anterior se plantea la siguiente prueba de hipótesis estadística:</w:t>
      </w:r>
    </w:p>
    <w:p w14:paraId="4AD9D51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gestión financiera es normal.</w:t>
      </w:r>
    </w:p>
    <w:p w14:paraId="21CFA30D"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m:t>
        </m:r>
      </m:oMath>
      <w:r w:rsidR="00EA10C9" w:rsidRPr="00111F1E">
        <w:t xml:space="preserve"> la variable gestión financiera no es normal.</w:t>
      </w:r>
    </w:p>
    <w:p w14:paraId="35AEF434"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escasez dólar es normal.</w:t>
      </w:r>
    </w:p>
    <w:p w14:paraId="13DB378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 xml:space="preserve">: </m:t>
        </m:r>
      </m:oMath>
      <w:r w:rsidR="00EA10C9" w:rsidRPr="00111F1E">
        <w:t>la variable escasez dólar no es normal.</w:t>
      </w:r>
    </w:p>
    <w:p w14:paraId="5BECDD59" w14:textId="77777777" w:rsidR="00EA10C9" w:rsidRDefault="00EA10C9" w:rsidP="005620A9">
      <w:pPr>
        <w:pStyle w:val="TextoPrincipal"/>
        <w:spacing w:after="0"/>
        <w:rPr>
          <w:u w:val="single"/>
        </w:rPr>
      </w:pPr>
      <w:r w:rsidRPr="00FC04B0">
        <w:rPr>
          <w:u w:val="single"/>
        </w:rPr>
        <w:t>Regla de decisión</w:t>
      </w:r>
    </w:p>
    <w:p w14:paraId="51F25D7F" w14:textId="3C396A5C" w:rsidR="00BB28C6" w:rsidRPr="00BB28C6" w:rsidRDefault="00EA11EB" w:rsidP="00BB28C6">
      <w:pPr>
        <w:pStyle w:val="TextoPrincipal"/>
        <w:rPr>
          <w:b/>
          <w:bCs/>
        </w:rPr>
      </w:pPr>
      <w:r w:rsidRPr="00EA11EB">
        <w:t xml:space="preserve">De acuerdo con los resultados obtenidos en la prueba de Kolmogórov-Smirnov, para la </w:t>
      </w:r>
      <w:r w:rsidRPr="00EA11EB">
        <w:lastRenderedPageBreak/>
        <w:t xml:space="preserve">variable </w:t>
      </w:r>
      <w:r w:rsidRPr="00111F1E">
        <w:t>gestión financiera</w:t>
      </w:r>
      <w:r w:rsidRPr="00EA11EB">
        <w:t xml:space="preserve">, el valor p es menor que 0.05, por lo que se rechaza la hipótesis nula y se acepta la hipótesis alternativa. </w:t>
      </w:r>
      <w:r w:rsidR="00BB28C6" w:rsidRPr="00EA11EB">
        <w:t xml:space="preserve">En cambio, para la variable </w:t>
      </w:r>
      <w:r w:rsidR="00BB28C6" w:rsidRPr="00111F1E">
        <w:t>escasez del dólar</w:t>
      </w:r>
      <w:r w:rsidR="00BB28C6" w:rsidRPr="00EA11EB">
        <w:t>, el valor de significación es 0.000</w:t>
      </w:r>
      <w:r w:rsidR="00BB28C6">
        <w:t xml:space="preserve">, </w:t>
      </w:r>
      <w:r w:rsidR="00BB28C6" w:rsidRPr="00EA11EB">
        <w:t>lo que indica que se rechaza la hipótesis nula y se acepta la hipótesis alternativa.</w:t>
      </w:r>
    </w:p>
    <w:p w14:paraId="49D8B09E" w14:textId="0A41000C" w:rsidR="00EA10C9" w:rsidRPr="00EA11EB" w:rsidRDefault="00EA10C9" w:rsidP="00EA11EB">
      <w:pPr>
        <w:pStyle w:val="TextoPrincipal"/>
        <w:ind w:firstLine="0"/>
      </w:pPr>
      <w:bookmarkStart w:id="531" w:name="_Toc183463442"/>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15</w:t>
      </w:r>
      <w:r w:rsidRPr="00E43D71">
        <w:rPr>
          <w:b/>
          <w:bCs/>
        </w:rPr>
        <w:fldChar w:fldCharType="end"/>
      </w:r>
      <w:r w:rsidRPr="00400276">
        <w:rPr>
          <w:b/>
          <w:bCs/>
        </w:rPr>
        <w:t xml:space="preserve">. </w:t>
      </w:r>
      <w:r w:rsidRPr="00DD7A9E">
        <w:rPr>
          <w:b/>
          <w:bCs/>
        </w:rPr>
        <w:t xml:space="preserve">Prueba de </w:t>
      </w:r>
      <w:r w:rsidR="00F357B5" w:rsidRPr="00DD7A9E">
        <w:rPr>
          <w:b/>
          <w:bCs/>
        </w:rPr>
        <w:t>H</w:t>
      </w:r>
      <w:r w:rsidRPr="00DD7A9E">
        <w:rPr>
          <w:b/>
          <w:bCs/>
        </w:rPr>
        <w:t xml:space="preserve">ipótesis </w:t>
      </w:r>
      <w:r>
        <w:rPr>
          <w:b/>
          <w:bCs/>
        </w:rPr>
        <w:t xml:space="preserve">de </w:t>
      </w:r>
      <w:r w:rsidR="00F357B5">
        <w:rPr>
          <w:b/>
          <w:bCs/>
        </w:rPr>
        <w:t>Investigación 4</w:t>
      </w:r>
      <w:bookmarkEnd w:id="531"/>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
        <w:gridCol w:w="2411"/>
        <w:gridCol w:w="3070"/>
        <w:gridCol w:w="1842"/>
        <w:gridCol w:w="1994"/>
      </w:tblGrid>
      <w:tr w:rsidR="00EA10C9" w:rsidRPr="00DD7A9E" w14:paraId="06C97D70" w14:textId="77777777" w:rsidTr="00BD7B4F">
        <w:trPr>
          <w:cantSplit/>
          <w:tblHeader/>
        </w:trPr>
        <w:tc>
          <w:tcPr>
            <w:tcW w:w="2951" w:type="pct"/>
            <w:gridSpan w:val="3"/>
            <w:tcBorders>
              <w:top w:val="single" w:sz="4" w:space="0" w:color="auto"/>
              <w:left w:val="nil"/>
              <w:bottom w:val="single" w:sz="8" w:space="0" w:color="152935"/>
              <w:right w:val="nil"/>
            </w:tcBorders>
            <w:shd w:val="clear" w:color="auto" w:fill="auto"/>
            <w:vAlign w:val="center"/>
          </w:tcPr>
          <w:p w14:paraId="18FC6D80" w14:textId="64731DD9" w:rsidR="00EA10C9" w:rsidRPr="00DD7A9E" w:rsidRDefault="00BD7B4F" w:rsidP="00111F1E">
            <w:pPr>
              <w:autoSpaceDE w:val="0"/>
              <w:autoSpaceDN w:val="0"/>
              <w:adjustRightInd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984" w:type="pct"/>
            <w:tcBorders>
              <w:top w:val="single" w:sz="4" w:space="0" w:color="auto"/>
              <w:left w:val="nil"/>
              <w:bottom w:val="single" w:sz="4" w:space="0" w:color="auto"/>
              <w:right w:val="nil"/>
            </w:tcBorders>
            <w:shd w:val="clear" w:color="auto" w:fill="auto"/>
            <w:vAlign w:val="center"/>
          </w:tcPr>
          <w:p w14:paraId="270181A5" w14:textId="77777777" w:rsidR="00EA10C9" w:rsidRPr="00DD7A9E" w:rsidRDefault="00EA10C9" w:rsidP="00111F1E">
            <w:pPr>
              <w:autoSpaceDE w:val="0"/>
              <w:autoSpaceDN w:val="0"/>
              <w:adjustRightInd w:val="0"/>
              <w:ind w:left="60"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Gestión financiera</w:t>
            </w:r>
          </w:p>
        </w:tc>
        <w:tc>
          <w:tcPr>
            <w:tcW w:w="1065" w:type="pct"/>
            <w:tcBorders>
              <w:top w:val="single" w:sz="4" w:space="0" w:color="auto"/>
              <w:left w:val="nil"/>
              <w:bottom w:val="single" w:sz="4" w:space="0" w:color="auto"/>
              <w:right w:val="nil"/>
            </w:tcBorders>
            <w:shd w:val="clear" w:color="auto" w:fill="auto"/>
            <w:vAlign w:val="center"/>
          </w:tcPr>
          <w:p w14:paraId="7FD76EFB" w14:textId="77777777" w:rsidR="00EA10C9" w:rsidRPr="00DD7A9E" w:rsidRDefault="00EA10C9" w:rsidP="00111F1E">
            <w:pPr>
              <w:autoSpaceDE w:val="0"/>
              <w:autoSpaceDN w:val="0"/>
              <w:adjustRightInd w:val="0"/>
              <w:ind w:left="565"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Escasez dólar</w:t>
            </w:r>
          </w:p>
        </w:tc>
      </w:tr>
      <w:tr w:rsidR="00EA10C9" w:rsidRPr="00DD7A9E" w14:paraId="4C5715E0" w14:textId="77777777" w:rsidTr="00111F1E">
        <w:trPr>
          <w:cantSplit/>
          <w:trHeight w:val="278"/>
        </w:trPr>
        <w:tc>
          <w:tcPr>
            <w:tcW w:w="23" w:type="pct"/>
            <w:vMerge w:val="restart"/>
            <w:tcBorders>
              <w:top w:val="single" w:sz="8" w:space="0" w:color="152935"/>
              <w:left w:val="nil"/>
              <w:bottom w:val="single" w:sz="8" w:space="0" w:color="152935"/>
              <w:right w:val="nil"/>
            </w:tcBorders>
            <w:shd w:val="clear" w:color="auto" w:fill="auto"/>
            <w:vAlign w:val="center"/>
          </w:tcPr>
          <w:p w14:paraId="7ADDD4AD"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p>
        </w:tc>
        <w:tc>
          <w:tcPr>
            <w:tcW w:w="1288" w:type="pct"/>
            <w:vMerge w:val="restart"/>
            <w:tcBorders>
              <w:top w:val="nil"/>
              <w:left w:val="nil"/>
              <w:bottom w:val="nil"/>
              <w:right w:val="nil"/>
            </w:tcBorders>
            <w:shd w:val="clear" w:color="auto" w:fill="auto"/>
            <w:vAlign w:val="center"/>
          </w:tcPr>
          <w:p w14:paraId="2B34EA62"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Gestión financiera</w:t>
            </w:r>
          </w:p>
        </w:tc>
        <w:tc>
          <w:tcPr>
            <w:tcW w:w="1640" w:type="pct"/>
            <w:tcBorders>
              <w:top w:val="nil"/>
              <w:left w:val="nil"/>
              <w:bottom w:val="single" w:sz="4" w:space="0" w:color="auto"/>
              <w:right w:val="nil"/>
            </w:tcBorders>
            <w:shd w:val="clear" w:color="auto" w:fill="auto"/>
            <w:vAlign w:val="center"/>
          </w:tcPr>
          <w:p w14:paraId="28107D0E" w14:textId="77777777" w:rsidR="00EA10C9" w:rsidRPr="00DD7A9E" w:rsidRDefault="00EA10C9" w:rsidP="00111F1E">
            <w:pPr>
              <w:autoSpaceDE w:val="0"/>
              <w:autoSpaceDN w:val="0"/>
              <w:adjustRightInd w:val="0"/>
              <w:spacing w:line="360" w:lineRule="auto"/>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vAlign w:val="center"/>
          </w:tcPr>
          <w:p w14:paraId="1B9A588E"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c>
          <w:tcPr>
            <w:tcW w:w="1065" w:type="pct"/>
            <w:tcBorders>
              <w:top w:val="single" w:sz="4" w:space="0" w:color="auto"/>
              <w:left w:val="nil"/>
              <w:bottom w:val="single" w:sz="4" w:space="0" w:color="auto"/>
              <w:right w:val="nil"/>
            </w:tcBorders>
            <w:shd w:val="clear" w:color="auto" w:fill="auto"/>
            <w:vAlign w:val="center"/>
          </w:tcPr>
          <w:p w14:paraId="0B440A98"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846</w:t>
            </w:r>
          </w:p>
        </w:tc>
      </w:tr>
      <w:tr w:rsidR="00EA10C9" w:rsidRPr="00DD7A9E" w14:paraId="67BF2792"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43EF161B"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462FDA95"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34E158A0" w14:textId="77777777" w:rsidR="00EA10C9" w:rsidRPr="00DD7A9E" w:rsidRDefault="00EA10C9" w:rsidP="00111F1E">
            <w:pPr>
              <w:autoSpaceDE w:val="0"/>
              <w:autoSpaceDN w:val="0"/>
              <w:adjustRightInd w:val="0"/>
              <w:spacing w:line="360" w:lineRule="auto"/>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vAlign w:val="center"/>
          </w:tcPr>
          <w:p w14:paraId="4411CB71"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c>
          <w:tcPr>
            <w:tcW w:w="1065" w:type="pct"/>
            <w:tcBorders>
              <w:top w:val="single" w:sz="4" w:space="0" w:color="auto"/>
              <w:left w:val="nil"/>
              <w:bottom w:val="single" w:sz="4" w:space="0" w:color="auto"/>
              <w:right w:val="nil"/>
            </w:tcBorders>
            <w:shd w:val="clear" w:color="auto" w:fill="auto"/>
            <w:vAlign w:val="center"/>
          </w:tcPr>
          <w:p w14:paraId="79B6754E"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7975AFFD" w14:textId="77777777" w:rsidTr="00111F1E">
        <w:trPr>
          <w:cantSplit/>
          <w:trHeight w:val="60"/>
        </w:trPr>
        <w:tc>
          <w:tcPr>
            <w:tcW w:w="23" w:type="pct"/>
            <w:vMerge/>
            <w:tcBorders>
              <w:top w:val="single" w:sz="8" w:space="0" w:color="152935"/>
              <w:left w:val="nil"/>
              <w:bottom w:val="single" w:sz="4" w:space="0" w:color="auto"/>
              <w:right w:val="nil"/>
            </w:tcBorders>
            <w:shd w:val="clear" w:color="auto" w:fill="auto"/>
            <w:vAlign w:val="center"/>
          </w:tcPr>
          <w:p w14:paraId="2B5DFE28"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4" w:space="0" w:color="auto"/>
              <w:right w:val="nil"/>
            </w:tcBorders>
            <w:shd w:val="clear" w:color="auto" w:fill="auto"/>
            <w:vAlign w:val="center"/>
          </w:tcPr>
          <w:p w14:paraId="4FEC1082"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2E422C1C" w14:textId="77777777" w:rsidR="00EA10C9" w:rsidRPr="00DD7A9E" w:rsidRDefault="00EA10C9" w:rsidP="00111F1E">
            <w:pPr>
              <w:autoSpaceDE w:val="0"/>
              <w:autoSpaceDN w:val="0"/>
              <w:adjustRightInd w:val="0"/>
              <w:spacing w:line="360" w:lineRule="auto"/>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vAlign w:val="center"/>
          </w:tcPr>
          <w:p w14:paraId="3BA302B1"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vAlign w:val="center"/>
          </w:tcPr>
          <w:p w14:paraId="77AB15F1"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r w:rsidR="00EA10C9" w:rsidRPr="00DD7A9E" w14:paraId="7A09F7D8" w14:textId="77777777" w:rsidTr="00BD7B4F">
        <w:trPr>
          <w:cantSplit/>
        </w:trPr>
        <w:tc>
          <w:tcPr>
            <w:tcW w:w="23" w:type="pct"/>
            <w:vMerge/>
            <w:tcBorders>
              <w:top w:val="single" w:sz="4" w:space="0" w:color="auto"/>
              <w:left w:val="nil"/>
              <w:bottom w:val="single" w:sz="8" w:space="0" w:color="152935"/>
              <w:right w:val="nil"/>
            </w:tcBorders>
            <w:shd w:val="clear" w:color="auto" w:fill="auto"/>
            <w:vAlign w:val="center"/>
          </w:tcPr>
          <w:p w14:paraId="32ED7D6A"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val="restart"/>
            <w:tcBorders>
              <w:top w:val="single" w:sz="4" w:space="0" w:color="auto"/>
              <w:left w:val="nil"/>
              <w:bottom w:val="nil"/>
              <w:right w:val="nil"/>
            </w:tcBorders>
            <w:shd w:val="clear" w:color="auto" w:fill="auto"/>
            <w:vAlign w:val="center"/>
          </w:tcPr>
          <w:p w14:paraId="5BF112C3"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Escasez dólar</w:t>
            </w:r>
          </w:p>
        </w:tc>
        <w:tc>
          <w:tcPr>
            <w:tcW w:w="1640" w:type="pct"/>
            <w:tcBorders>
              <w:top w:val="single" w:sz="4" w:space="0" w:color="auto"/>
              <w:left w:val="nil"/>
              <w:bottom w:val="single" w:sz="4" w:space="0" w:color="auto"/>
              <w:right w:val="nil"/>
            </w:tcBorders>
            <w:shd w:val="clear" w:color="auto" w:fill="auto"/>
            <w:vAlign w:val="center"/>
          </w:tcPr>
          <w:p w14:paraId="4A69B914" w14:textId="77777777" w:rsidR="00EA10C9" w:rsidRPr="00DD7A9E" w:rsidRDefault="00EA10C9" w:rsidP="00111F1E">
            <w:pPr>
              <w:autoSpaceDE w:val="0"/>
              <w:autoSpaceDN w:val="0"/>
              <w:adjustRightInd w:val="0"/>
              <w:spacing w:line="360" w:lineRule="auto"/>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vAlign w:val="center"/>
          </w:tcPr>
          <w:p w14:paraId="54EDFFDE"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846</w:t>
            </w:r>
          </w:p>
        </w:tc>
        <w:tc>
          <w:tcPr>
            <w:tcW w:w="1065" w:type="pct"/>
            <w:tcBorders>
              <w:top w:val="single" w:sz="4" w:space="0" w:color="auto"/>
              <w:left w:val="nil"/>
              <w:bottom w:val="single" w:sz="4" w:space="0" w:color="auto"/>
              <w:right w:val="nil"/>
            </w:tcBorders>
            <w:shd w:val="clear" w:color="auto" w:fill="auto"/>
            <w:vAlign w:val="center"/>
          </w:tcPr>
          <w:p w14:paraId="497DCC0D"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r>
      <w:tr w:rsidR="00EA10C9" w:rsidRPr="00DD7A9E" w14:paraId="5BA6DCC2"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6B761399"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2BDAD7C8"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4" w:space="0" w:color="auto"/>
              <w:right w:val="nil"/>
            </w:tcBorders>
            <w:shd w:val="clear" w:color="auto" w:fill="auto"/>
            <w:vAlign w:val="center"/>
          </w:tcPr>
          <w:p w14:paraId="0594EF99" w14:textId="77777777" w:rsidR="00EA10C9" w:rsidRPr="00DD7A9E" w:rsidRDefault="00EA10C9" w:rsidP="00111F1E">
            <w:pPr>
              <w:autoSpaceDE w:val="0"/>
              <w:autoSpaceDN w:val="0"/>
              <w:adjustRightInd w:val="0"/>
              <w:spacing w:line="360" w:lineRule="auto"/>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vAlign w:val="center"/>
          </w:tcPr>
          <w:p w14:paraId="3DB86F30"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c>
          <w:tcPr>
            <w:tcW w:w="1065" w:type="pct"/>
            <w:tcBorders>
              <w:top w:val="single" w:sz="4" w:space="0" w:color="auto"/>
              <w:left w:val="nil"/>
              <w:bottom w:val="single" w:sz="4" w:space="0" w:color="auto"/>
              <w:right w:val="nil"/>
            </w:tcBorders>
            <w:shd w:val="clear" w:color="auto" w:fill="auto"/>
            <w:vAlign w:val="center"/>
          </w:tcPr>
          <w:p w14:paraId="678E5D86"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r>
      <w:tr w:rsidR="00EA10C9" w:rsidRPr="00DD7A9E" w14:paraId="49DF7AE4"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2B6FDAB7"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8" w:space="0" w:color="152935"/>
              <w:right w:val="nil"/>
            </w:tcBorders>
            <w:shd w:val="clear" w:color="auto" w:fill="auto"/>
            <w:vAlign w:val="center"/>
          </w:tcPr>
          <w:p w14:paraId="7D2668F5"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40" w:type="pct"/>
            <w:tcBorders>
              <w:top w:val="single" w:sz="4" w:space="0" w:color="auto"/>
              <w:left w:val="nil"/>
              <w:bottom w:val="single" w:sz="8" w:space="0" w:color="152935"/>
              <w:right w:val="nil"/>
            </w:tcBorders>
            <w:shd w:val="clear" w:color="auto" w:fill="auto"/>
            <w:vAlign w:val="center"/>
          </w:tcPr>
          <w:p w14:paraId="45956DF9" w14:textId="77777777" w:rsidR="00EA10C9" w:rsidRPr="00DD7A9E" w:rsidRDefault="00EA10C9" w:rsidP="00111F1E">
            <w:pPr>
              <w:autoSpaceDE w:val="0"/>
              <w:autoSpaceDN w:val="0"/>
              <w:adjustRightInd w:val="0"/>
              <w:spacing w:line="360" w:lineRule="auto"/>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vAlign w:val="center"/>
          </w:tcPr>
          <w:p w14:paraId="10A8C3C0"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vAlign w:val="center"/>
          </w:tcPr>
          <w:p w14:paraId="356A4B82" w14:textId="77777777" w:rsidR="00EA10C9" w:rsidRPr="00DD7A9E" w:rsidRDefault="00EA10C9" w:rsidP="00111F1E">
            <w:pPr>
              <w:autoSpaceDE w:val="0"/>
              <w:autoSpaceDN w:val="0"/>
              <w:adjustRightInd w:val="0"/>
              <w:spacing w:line="360" w:lineRule="auto"/>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bl>
    <w:p w14:paraId="70F4EDD5" w14:textId="77777777" w:rsidR="00F357B5" w:rsidRDefault="00F357B5" w:rsidP="00F357B5">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77F45FF5" w14:textId="77777777" w:rsidR="00EA10C9" w:rsidRPr="00111F1E" w:rsidRDefault="00EA10C9" w:rsidP="00111F1E">
      <w:pPr>
        <w:pStyle w:val="TextoPrincipal"/>
      </w:pPr>
      <w:r w:rsidRPr="00111F1E">
        <w:t xml:space="preserve">El resultado obtenido en la tabla 14, mostró un resultado positivo alto de 0.846. Por lo tanto, se acepta la </w:t>
      </w:r>
      <m:oMath>
        <m:sSub>
          <m:sSubPr>
            <m:ctrlPr>
              <w:rPr>
                <w:rFonts w:ascii="Cambria Math" w:hAnsi="Cambria Math"/>
              </w:rPr>
            </m:ctrlPr>
          </m:sSubPr>
          <m:e>
            <m:r>
              <w:rPr>
                <w:rFonts w:ascii="Cambria Math" w:hAnsi="Cambria Math"/>
              </w:rPr>
              <m:t>H</m:t>
            </m:r>
          </m:e>
          <m:sub>
            <m:r>
              <m:rPr>
                <m:sty m:val="p"/>
              </m:rPr>
              <w:rPr>
                <w:rFonts w:ascii="Cambria Math" w:hAnsi="Cambria Math"/>
              </w:rPr>
              <m:t>4</m:t>
            </m:r>
          </m:sub>
        </m:sSub>
      </m:oMath>
      <w:r w:rsidRPr="00111F1E">
        <w:t xml:space="preserve">: Existe una relación positiva significativa entre la gestión financiera y la escasez del dólar en la empresa Leterago S.A. y se rechaza la </w:t>
      </w:r>
      <m:oMath>
        <m:sSub>
          <m:sSubPr>
            <m:ctrlPr>
              <w:rPr>
                <w:rFonts w:ascii="Cambria Math" w:hAnsi="Cambria Math"/>
              </w:rPr>
            </m:ctrlPr>
          </m:sSubPr>
          <m:e>
            <m:r>
              <w:rPr>
                <w:rFonts w:ascii="Cambria Math" w:hAnsi="Cambria Math"/>
              </w:rPr>
              <m:t>H</m:t>
            </m:r>
          </m:e>
          <m:sub>
            <m:r>
              <m:rPr>
                <m:sty m:val="p"/>
              </m:rPr>
              <w:rPr>
                <w:rFonts w:ascii="Cambria Math" w:hAnsi="Cambria Math"/>
              </w:rPr>
              <m:t>0</m:t>
            </m:r>
          </m:sub>
        </m:sSub>
      </m:oMath>
      <w:r w:rsidRPr="00111F1E">
        <w:t>: No existe una relación positiva significativa entre la gestión financiera y la escasez del dólar en la empresa Leterago S.A. El valor de 0.846 indica que existe una fuerte correlación significativa entre ambas variables, lo que implica que la escasez del dólar tiene un impacto notable en las decisiones financieras y operativas de las farmacéuticas. Lo cual a medida que se agudiza la escasez del dólar, es probable que la empresa ajuste sus estrategias financieras, como la gestión del flujo de caja, la estructuración de precios y las fuentes de financiamiento.</w:t>
      </w:r>
    </w:p>
    <w:p w14:paraId="751223CD" w14:textId="77777777" w:rsidR="00EA10C9" w:rsidRPr="00111F1E" w:rsidRDefault="00EA10C9" w:rsidP="00111F1E">
      <w:pPr>
        <w:pStyle w:val="TextoPrincipal"/>
        <w:rPr>
          <w:b/>
          <w:bCs/>
        </w:rPr>
      </w:pPr>
      <w:r w:rsidRPr="00111F1E">
        <w:rPr>
          <w:b/>
          <w:bCs/>
        </w:rPr>
        <w:t>Hipótesis de Investigación 5</w:t>
      </w:r>
    </w:p>
    <w:p w14:paraId="53F45B98" w14:textId="77777777" w:rsidR="00EA10C9" w:rsidRPr="00111F1E" w:rsidRDefault="00EA10C9" w:rsidP="00111F1E">
      <w:pPr>
        <w:pStyle w:val="TextoPrincipal"/>
        <w:rPr>
          <w:b/>
          <w:bCs/>
        </w:rPr>
      </w:pPr>
      <w:r w:rsidRPr="00111F1E">
        <w:rPr>
          <w:b/>
          <w:bCs/>
        </w:rPr>
        <w:t>Prueba de hipótesis de investigación 5</w:t>
      </w:r>
    </w:p>
    <w:p w14:paraId="606AB441"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5</m:t>
            </m:r>
          </m:sub>
        </m:sSub>
      </m:oMath>
      <w:r w:rsidR="00EA10C9" w:rsidRPr="00111F1E">
        <w:t>: Las estrategias diseñadas mejorarán positivamente la gestión financiera de la empresa Leterago S.A. y mitigarán los impactos negativos de la escasez del dólar.</w:t>
      </w:r>
    </w:p>
    <w:p w14:paraId="7891F9E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oMath>
      <w:r w:rsidR="00EA10C9" w:rsidRPr="00111F1E">
        <w:t>: Las estrategias diseñadas no mejorarán positivamente la gestión financiera de la empresa Leterago S.A. ni mitigarán los impactos negativos de la escasez del dólar.</w:t>
      </w:r>
    </w:p>
    <w:p w14:paraId="132C0588" w14:textId="74278DA3" w:rsidR="00EA10C9" w:rsidRPr="00E43D71" w:rsidRDefault="00EA10C9" w:rsidP="005620A9">
      <w:pPr>
        <w:pStyle w:val="TextoPrincipal"/>
        <w:spacing w:after="0"/>
        <w:ind w:firstLine="0"/>
        <w:rPr>
          <w:b/>
          <w:bCs/>
        </w:rPr>
      </w:pPr>
      <w:bookmarkStart w:id="532" w:name="_Toc183463443"/>
      <w:r w:rsidRPr="00400276">
        <w:rPr>
          <w:b/>
          <w:bCs/>
        </w:rPr>
        <w:lastRenderedPageBreak/>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16</w:t>
      </w:r>
      <w:r w:rsidRPr="00E43D71">
        <w:rPr>
          <w:b/>
          <w:bCs/>
        </w:rPr>
        <w:fldChar w:fldCharType="end"/>
      </w:r>
      <w:r w:rsidRPr="00400276">
        <w:rPr>
          <w:b/>
          <w:bCs/>
        </w:rPr>
        <w:t xml:space="preserve">. </w:t>
      </w:r>
      <w:r w:rsidRPr="00E43D71">
        <w:rPr>
          <w:b/>
          <w:bCs/>
        </w:rPr>
        <w:t xml:space="preserve">Prueba de </w:t>
      </w:r>
      <w:r w:rsidR="00F357B5" w:rsidRPr="00E43D71">
        <w:rPr>
          <w:b/>
          <w:bCs/>
        </w:rPr>
        <w:t>N</w:t>
      </w:r>
      <w:r w:rsidRPr="00E43D71">
        <w:rPr>
          <w:b/>
          <w:bCs/>
        </w:rPr>
        <w:t>ormalidad Kolmogórov-Smirnov</w:t>
      </w:r>
      <w:bookmarkEnd w:id="532"/>
    </w:p>
    <w:tbl>
      <w:tblPr>
        <w:tblW w:w="5000" w:type="pct"/>
        <w:tblCellMar>
          <w:left w:w="0" w:type="dxa"/>
          <w:right w:w="0" w:type="dxa"/>
        </w:tblCellMar>
        <w:tblLook w:val="0000" w:firstRow="0" w:lastRow="0" w:firstColumn="0" w:lastColumn="0" w:noHBand="0" w:noVBand="0"/>
      </w:tblPr>
      <w:tblGrid>
        <w:gridCol w:w="4695"/>
        <w:gridCol w:w="2261"/>
        <w:gridCol w:w="1361"/>
        <w:gridCol w:w="1043"/>
      </w:tblGrid>
      <w:tr w:rsidR="00EA10C9" w:rsidRPr="00DD7A9E" w14:paraId="0F93EAB4" w14:textId="77777777" w:rsidTr="00F357B5">
        <w:trPr>
          <w:cantSplit/>
        </w:trPr>
        <w:tc>
          <w:tcPr>
            <w:tcW w:w="2508" w:type="pct"/>
            <w:tcBorders>
              <w:top w:val="single" w:sz="4" w:space="0" w:color="auto"/>
              <w:bottom w:val="single" w:sz="4" w:space="0" w:color="auto"/>
            </w:tcBorders>
            <w:shd w:val="clear" w:color="auto" w:fill="auto"/>
            <w:vAlign w:val="bottom"/>
          </w:tcPr>
          <w:p w14:paraId="1ADCEF53" w14:textId="354FCD7C" w:rsidR="00EA10C9" w:rsidRPr="00DD7A9E" w:rsidRDefault="00BD7B4F" w:rsidP="005620A9">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1208" w:type="pct"/>
            <w:tcBorders>
              <w:top w:val="single" w:sz="4" w:space="0" w:color="auto"/>
              <w:bottom w:val="single" w:sz="4" w:space="0" w:color="auto"/>
            </w:tcBorders>
            <w:shd w:val="clear" w:color="auto" w:fill="auto"/>
            <w:vAlign w:val="bottom"/>
          </w:tcPr>
          <w:p w14:paraId="28D6107B"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Estadístico</w:t>
            </w:r>
          </w:p>
        </w:tc>
        <w:tc>
          <w:tcPr>
            <w:tcW w:w="727" w:type="pct"/>
            <w:tcBorders>
              <w:top w:val="single" w:sz="4" w:space="0" w:color="auto"/>
              <w:bottom w:val="single" w:sz="4" w:space="0" w:color="auto"/>
            </w:tcBorders>
            <w:shd w:val="clear" w:color="auto" w:fill="auto"/>
            <w:vAlign w:val="bottom"/>
          </w:tcPr>
          <w:p w14:paraId="3743038B"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gl</w:t>
            </w:r>
          </w:p>
        </w:tc>
        <w:tc>
          <w:tcPr>
            <w:tcW w:w="557" w:type="pct"/>
            <w:tcBorders>
              <w:top w:val="single" w:sz="4" w:space="0" w:color="auto"/>
              <w:bottom w:val="single" w:sz="4" w:space="0" w:color="auto"/>
            </w:tcBorders>
            <w:shd w:val="clear" w:color="auto" w:fill="auto"/>
            <w:vAlign w:val="bottom"/>
          </w:tcPr>
          <w:p w14:paraId="20EBC291"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w:t>
            </w:r>
          </w:p>
        </w:tc>
      </w:tr>
      <w:tr w:rsidR="00EA10C9" w:rsidRPr="00DD7A9E" w14:paraId="36DD67EE" w14:textId="77777777" w:rsidTr="00111F1E">
        <w:trPr>
          <w:cantSplit/>
          <w:trHeight w:val="70"/>
        </w:trPr>
        <w:tc>
          <w:tcPr>
            <w:tcW w:w="2508" w:type="pct"/>
            <w:tcBorders>
              <w:top w:val="single" w:sz="4" w:space="0" w:color="auto"/>
            </w:tcBorders>
            <w:shd w:val="clear" w:color="auto" w:fill="auto"/>
          </w:tcPr>
          <w:p w14:paraId="389FAD72"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Adaptación Estratégica</w:t>
            </w:r>
          </w:p>
        </w:tc>
        <w:tc>
          <w:tcPr>
            <w:tcW w:w="1208" w:type="pct"/>
            <w:tcBorders>
              <w:top w:val="single" w:sz="4" w:space="0" w:color="auto"/>
            </w:tcBorders>
            <w:shd w:val="clear" w:color="auto" w:fill="auto"/>
          </w:tcPr>
          <w:p w14:paraId="60CDAEC7"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188</w:t>
            </w:r>
          </w:p>
        </w:tc>
        <w:tc>
          <w:tcPr>
            <w:tcW w:w="727" w:type="pct"/>
            <w:tcBorders>
              <w:top w:val="single" w:sz="4" w:space="0" w:color="auto"/>
            </w:tcBorders>
            <w:shd w:val="clear" w:color="auto" w:fill="auto"/>
          </w:tcPr>
          <w:p w14:paraId="4DB6E341"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557" w:type="pct"/>
            <w:tcBorders>
              <w:top w:val="single" w:sz="4" w:space="0" w:color="auto"/>
            </w:tcBorders>
            <w:shd w:val="clear" w:color="auto" w:fill="auto"/>
          </w:tcPr>
          <w:p w14:paraId="7C392215"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12A45A0B" w14:textId="77777777" w:rsidTr="00111F1E">
        <w:trPr>
          <w:cantSplit/>
          <w:trHeight w:val="80"/>
        </w:trPr>
        <w:tc>
          <w:tcPr>
            <w:tcW w:w="2508" w:type="pct"/>
            <w:tcBorders>
              <w:bottom w:val="single" w:sz="4" w:space="0" w:color="auto"/>
            </w:tcBorders>
            <w:shd w:val="clear" w:color="auto" w:fill="auto"/>
          </w:tcPr>
          <w:p w14:paraId="66E8E94E"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sz w:val="24"/>
                <w:szCs w:val="24"/>
              </w:rPr>
              <w:t>Escasez dólar</w:t>
            </w:r>
          </w:p>
        </w:tc>
        <w:tc>
          <w:tcPr>
            <w:tcW w:w="1208" w:type="pct"/>
            <w:tcBorders>
              <w:bottom w:val="single" w:sz="4" w:space="0" w:color="auto"/>
            </w:tcBorders>
            <w:shd w:val="clear" w:color="auto" w:fill="auto"/>
          </w:tcPr>
          <w:p w14:paraId="104B38FE"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223</w:t>
            </w:r>
          </w:p>
        </w:tc>
        <w:tc>
          <w:tcPr>
            <w:tcW w:w="727" w:type="pct"/>
            <w:tcBorders>
              <w:bottom w:val="single" w:sz="4" w:space="0" w:color="auto"/>
            </w:tcBorders>
            <w:shd w:val="clear" w:color="auto" w:fill="auto"/>
          </w:tcPr>
          <w:p w14:paraId="30D63214"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557" w:type="pct"/>
            <w:tcBorders>
              <w:bottom w:val="single" w:sz="4" w:space="0" w:color="auto"/>
            </w:tcBorders>
            <w:shd w:val="clear" w:color="auto" w:fill="auto"/>
          </w:tcPr>
          <w:p w14:paraId="244BFFE2"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bl>
    <w:p w14:paraId="32CECEB4" w14:textId="77777777" w:rsidR="00F357B5" w:rsidRDefault="00F357B5" w:rsidP="00F357B5">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3385EA69" w14:textId="77777777" w:rsidR="00EA10C9" w:rsidRPr="00111F1E" w:rsidRDefault="00EA10C9" w:rsidP="00111F1E">
      <w:pPr>
        <w:pStyle w:val="TextoPrincipal"/>
      </w:pPr>
      <w:r w:rsidRPr="00111F1E">
        <w:t>A partir de la tabla anterior se plantea la siguiente prueba de hipótesis estadística:</w:t>
      </w:r>
    </w:p>
    <w:p w14:paraId="337E87E0"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adaptación estratégica es normal.</w:t>
      </w:r>
    </w:p>
    <w:p w14:paraId="182F6C07"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m:t>
        </m:r>
      </m:oMath>
      <w:r w:rsidR="00EA10C9" w:rsidRPr="00111F1E">
        <w:t xml:space="preserve"> la variable adaptación estratégica no es normal.</w:t>
      </w:r>
    </w:p>
    <w:p w14:paraId="6E4FFF3D"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0</m:t>
            </m:r>
          </m:sub>
        </m:sSub>
        <m:r>
          <m:rPr>
            <m:sty m:val="p"/>
          </m:rPr>
          <w:rPr>
            <w:rFonts w:ascii="Cambria Math" w:hAnsi="Cambria Math"/>
          </w:rPr>
          <m:t>:</m:t>
        </m:r>
      </m:oMath>
      <w:r w:rsidR="00EA10C9" w:rsidRPr="00111F1E">
        <w:t xml:space="preserve"> la variable escasez dólar es normal.</w:t>
      </w:r>
    </w:p>
    <w:p w14:paraId="0DFFB7EE" w14:textId="77777777" w:rsidR="00EA10C9" w:rsidRPr="00111F1E" w:rsidRDefault="003C2E04" w:rsidP="00111F1E">
      <w:pPr>
        <w:pStyle w:val="TextoPrincipal"/>
      </w:pPr>
      <m:oMath>
        <m:sSub>
          <m:sSubPr>
            <m:ctrlPr>
              <w:rPr>
                <w:rFonts w:ascii="Cambria Math" w:hAnsi="Cambria Math"/>
              </w:rPr>
            </m:ctrlPr>
          </m:sSubPr>
          <m:e>
            <m:r>
              <m:rPr>
                <m:sty m:val="bi"/>
              </m:rPr>
              <w:rPr>
                <w:rFonts w:ascii="Cambria Math" w:hAnsi="Cambria Math"/>
              </w:rPr>
              <m:t>H</m:t>
            </m:r>
          </m:e>
          <m:sub>
            <m:r>
              <m:rPr>
                <m:sty m:val="b"/>
              </m:rPr>
              <w:rPr>
                <w:rFonts w:ascii="Cambria Math" w:hAnsi="Cambria Math"/>
              </w:rPr>
              <m:t>1</m:t>
            </m:r>
          </m:sub>
        </m:sSub>
        <m:r>
          <m:rPr>
            <m:sty m:val="p"/>
          </m:rPr>
          <w:rPr>
            <w:rFonts w:ascii="Cambria Math" w:hAnsi="Cambria Math"/>
          </w:rPr>
          <m:t xml:space="preserve">: </m:t>
        </m:r>
      </m:oMath>
      <w:r w:rsidR="00EA10C9" w:rsidRPr="00111F1E">
        <w:t>la variable escasez dólar no es normal.</w:t>
      </w:r>
    </w:p>
    <w:p w14:paraId="263FE72D" w14:textId="77777777" w:rsidR="00EA10C9" w:rsidRPr="00111F1E" w:rsidRDefault="00EA10C9" w:rsidP="00111F1E">
      <w:pPr>
        <w:pStyle w:val="TextoPrincipal"/>
        <w:rPr>
          <w:u w:val="single"/>
        </w:rPr>
      </w:pPr>
      <w:r w:rsidRPr="00111F1E">
        <w:rPr>
          <w:u w:val="single"/>
        </w:rPr>
        <w:t>Regla de decisión</w:t>
      </w:r>
    </w:p>
    <w:p w14:paraId="6AD14DFE" w14:textId="7926A85D" w:rsidR="00EA11EB" w:rsidRPr="00DD3CDA" w:rsidRDefault="00EA11EB" w:rsidP="00DD3CDA">
      <w:pPr>
        <w:pStyle w:val="TextoPrincipal"/>
        <w:rPr>
          <w:b/>
          <w:bCs/>
        </w:rPr>
      </w:pPr>
      <w:r w:rsidRPr="00EA11EB">
        <w:t xml:space="preserve">De acuerdo con los resultados obtenidos en la prueba de Kolmogórov-Smirnov, para la variable </w:t>
      </w:r>
      <w:r w:rsidR="00DD3CDA">
        <w:t>adaptación estratégica</w:t>
      </w:r>
      <w:r w:rsidRPr="00EA11EB">
        <w:t xml:space="preserve">, el valor p es menor que 0.05, por lo que se rechaza la hipótesis nula y se acepta la hipótesis alternativa. En cambio, para la variable </w:t>
      </w:r>
      <w:r w:rsidRPr="00111F1E">
        <w:t>escasez del dólar</w:t>
      </w:r>
      <w:r w:rsidRPr="00EA11EB">
        <w:t>,</w:t>
      </w:r>
      <w:r w:rsidR="00BB28C6" w:rsidRPr="00BB28C6">
        <w:t xml:space="preserve"> </w:t>
      </w:r>
      <w:r w:rsidR="00BB28C6" w:rsidRPr="00EA11EB">
        <w:t>, el valor de significación es 0.000</w:t>
      </w:r>
      <w:r w:rsidR="00BB28C6">
        <w:t xml:space="preserve">, </w:t>
      </w:r>
      <w:r w:rsidRPr="00EA11EB">
        <w:t>lo que indica que se rechaza la hipótesis nula y se acepta la hipótesis alternativa.</w:t>
      </w:r>
    </w:p>
    <w:p w14:paraId="6471A889" w14:textId="1D92D7FA" w:rsidR="00EA10C9" w:rsidRDefault="00EA10C9" w:rsidP="005620A9">
      <w:pPr>
        <w:pStyle w:val="TextoPrincipal"/>
        <w:spacing w:after="0"/>
        <w:ind w:firstLine="0"/>
        <w:rPr>
          <w:b/>
          <w:bCs/>
        </w:rPr>
      </w:pPr>
      <w:bookmarkStart w:id="533" w:name="_Toc183463444"/>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17</w:t>
      </w:r>
      <w:r w:rsidRPr="00E43D71">
        <w:rPr>
          <w:b/>
          <w:bCs/>
        </w:rPr>
        <w:fldChar w:fldCharType="end"/>
      </w:r>
      <w:r w:rsidRPr="00400276">
        <w:rPr>
          <w:b/>
          <w:bCs/>
        </w:rPr>
        <w:t xml:space="preserve">. </w:t>
      </w:r>
      <w:r w:rsidRPr="00DD7A9E">
        <w:rPr>
          <w:b/>
          <w:bCs/>
        </w:rPr>
        <w:t xml:space="preserve">Prueba de </w:t>
      </w:r>
      <w:r w:rsidR="00F357B5" w:rsidRPr="00DD7A9E">
        <w:rPr>
          <w:b/>
          <w:bCs/>
        </w:rPr>
        <w:t>H</w:t>
      </w:r>
      <w:r w:rsidRPr="00DD7A9E">
        <w:rPr>
          <w:b/>
          <w:bCs/>
        </w:rPr>
        <w:t xml:space="preserve">ipótesis </w:t>
      </w:r>
      <w:r>
        <w:rPr>
          <w:b/>
          <w:bCs/>
        </w:rPr>
        <w:t xml:space="preserve">de </w:t>
      </w:r>
      <w:r w:rsidR="00F357B5">
        <w:rPr>
          <w:b/>
          <w:bCs/>
        </w:rPr>
        <w:t>Investigación 5</w:t>
      </w:r>
      <w:bookmarkEnd w:id="533"/>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3"/>
        <w:gridCol w:w="2411"/>
        <w:gridCol w:w="3070"/>
        <w:gridCol w:w="1842"/>
        <w:gridCol w:w="1994"/>
      </w:tblGrid>
      <w:tr w:rsidR="00EA10C9" w:rsidRPr="00DD7A9E" w14:paraId="19BAE4FA" w14:textId="77777777" w:rsidTr="00BD7B4F">
        <w:trPr>
          <w:cantSplit/>
          <w:tblHeader/>
        </w:trPr>
        <w:tc>
          <w:tcPr>
            <w:tcW w:w="2951" w:type="pct"/>
            <w:gridSpan w:val="3"/>
            <w:tcBorders>
              <w:top w:val="single" w:sz="4" w:space="0" w:color="auto"/>
              <w:left w:val="nil"/>
              <w:bottom w:val="single" w:sz="8" w:space="0" w:color="152935"/>
              <w:right w:val="nil"/>
            </w:tcBorders>
            <w:shd w:val="clear" w:color="auto" w:fill="auto"/>
            <w:vAlign w:val="center"/>
          </w:tcPr>
          <w:p w14:paraId="775B7EE3" w14:textId="5808CB7B" w:rsidR="00EA10C9" w:rsidRPr="00DD7A9E" w:rsidRDefault="00BD7B4F" w:rsidP="005620A9">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Variable/Dimensión</w:t>
            </w:r>
          </w:p>
        </w:tc>
        <w:tc>
          <w:tcPr>
            <w:tcW w:w="984" w:type="pct"/>
            <w:tcBorders>
              <w:top w:val="single" w:sz="4" w:space="0" w:color="auto"/>
              <w:left w:val="nil"/>
              <w:bottom w:val="single" w:sz="4" w:space="0" w:color="auto"/>
              <w:right w:val="nil"/>
            </w:tcBorders>
            <w:shd w:val="clear" w:color="auto" w:fill="auto"/>
            <w:vAlign w:val="center"/>
          </w:tcPr>
          <w:p w14:paraId="0C1FB29E"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Adaptación estratégica</w:t>
            </w:r>
          </w:p>
        </w:tc>
        <w:tc>
          <w:tcPr>
            <w:tcW w:w="1065" w:type="pct"/>
            <w:tcBorders>
              <w:top w:val="single" w:sz="4" w:space="0" w:color="auto"/>
              <w:left w:val="nil"/>
              <w:bottom w:val="single" w:sz="4" w:space="0" w:color="auto"/>
              <w:right w:val="nil"/>
            </w:tcBorders>
            <w:shd w:val="clear" w:color="auto" w:fill="auto"/>
            <w:vAlign w:val="center"/>
          </w:tcPr>
          <w:p w14:paraId="37141D75" w14:textId="77777777" w:rsidR="00EA10C9" w:rsidRPr="00DD7A9E" w:rsidRDefault="00EA10C9" w:rsidP="00F357B5">
            <w:pPr>
              <w:autoSpaceDE w:val="0"/>
              <w:autoSpaceDN w:val="0"/>
              <w:adjustRightInd w:val="0"/>
              <w:spacing w:line="360" w:lineRule="auto"/>
              <w:ind w:left="565" w:right="60"/>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Escasez dólar</w:t>
            </w:r>
          </w:p>
        </w:tc>
      </w:tr>
      <w:tr w:rsidR="00EA10C9" w:rsidRPr="00DD7A9E" w14:paraId="151FB6CA" w14:textId="77777777" w:rsidTr="00BD7B4F">
        <w:trPr>
          <w:cantSplit/>
        </w:trPr>
        <w:tc>
          <w:tcPr>
            <w:tcW w:w="23" w:type="pct"/>
            <w:vMerge w:val="restart"/>
            <w:tcBorders>
              <w:top w:val="single" w:sz="8" w:space="0" w:color="152935"/>
              <w:left w:val="nil"/>
              <w:bottom w:val="single" w:sz="8" w:space="0" w:color="152935"/>
              <w:right w:val="nil"/>
            </w:tcBorders>
            <w:shd w:val="clear" w:color="auto" w:fill="auto"/>
            <w:vAlign w:val="center"/>
          </w:tcPr>
          <w:p w14:paraId="31EF0BA2"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p>
        </w:tc>
        <w:tc>
          <w:tcPr>
            <w:tcW w:w="1288" w:type="pct"/>
            <w:vMerge w:val="restart"/>
            <w:tcBorders>
              <w:top w:val="nil"/>
              <w:left w:val="nil"/>
              <w:bottom w:val="nil"/>
              <w:right w:val="nil"/>
            </w:tcBorders>
            <w:shd w:val="clear" w:color="auto" w:fill="auto"/>
            <w:vAlign w:val="center"/>
          </w:tcPr>
          <w:p w14:paraId="3A9E2443"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Adaptación estratégica</w:t>
            </w:r>
          </w:p>
        </w:tc>
        <w:tc>
          <w:tcPr>
            <w:tcW w:w="1639" w:type="pct"/>
            <w:tcBorders>
              <w:top w:val="nil"/>
              <w:left w:val="nil"/>
              <w:bottom w:val="single" w:sz="4" w:space="0" w:color="auto"/>
              <w:right w:val="nil"/>
            </w:tcBorders>
            <w:shd w:val="clear" w:color="auto" w:fill="auto"/>
            <w:vAlign w:val="center"/>
          </w:tcPr>
          <w:p w14:paraId="5FE1F315"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vAlign w:val="center"/>
          </w:tcPr>
          <w:p w14:paraId="7A37572C"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c>
          <w:tcPr>
            <w:tcW w:w="1065" w:type="pct"/>
            <w:tcBorders>
              <w:top w:val="single" w:sz="4" w:space="0" w:color="auto"/>
              <w:left w:val="nil"/>
              <w:bottom w:val="single" w:sz="4" w:space="0" w:color="auto"/>
              <w:right w:val="nil"/>
            </w:tcBorders>
            <w:shd w:val="clear" w:color="auto" w:fill="auto"/>
            <w:vAlign w:val="center"/>
          </w:tcPr>
          <w:p w14:paraId="38183E6D"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703</w:t>
            </w:r>
          </w:p>
        </w:tc>
      </w:tr>
      <w:tr w:rsidR="00EA10C9" w:rsidRPr="00DD7A9E" w14:paraId="2D48933E"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7CB41907"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243123D8"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4" w:space="0" w:color="auto"/>
              <w:right w:val="nil"/>
            </w:tcBorders>
            <w:shd w:val="clear" w:color="auto" w:fill="auto"/>
            <w:vAlign w:val="center"/>
          </w:tcPr>
          <w:p w14:paraId="0C38EA84"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vAlign w:val="center"/>
          </w:tcPr>
          <w:p w14:paraId="7E8983A5"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c>
          <w:tcPr>
            <w:tcW w:w="1065" w:type="pct"/>
            <w:tcBorders>
              <w:top w:val="single" w:sz="4" w:space="0" w:color="auto"/>
              <w:left w:val="nil"/>
              <w:bottom w:val="single" w:sz="4" w:space="0" w:color="auto"/>
              <w:right w:val="nil"/>
            </w:tcBorders>
            <w:shd w:val="clear" w:color="auto" w:fill="auto"/>
            <w:vAlign w:val="center"/>
          </w:tcPr>
          <w:p w14:paraId="7C8C4BE5"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r>
      <w:tr w:rsidR="00EA10C9" w:rsidRPr="00DD7A9E" w14:paraId="1B2EFAE3" w14:textId="77777777" w:rsidTr="00BD7B4F">
        <w:trPr>
          <w:cantSplit/>
        </w:trPr>
        <w:tc>
          <w:tcPr>
            <w:tcW w:w="23" w:type="pct"/>
            <w:vMerge/>
            <w:tcBorders>
              <w:top w:val="single" w:sz="8" w:space="0" w:color="152935"/>
              <w:left w:val="nil"/>
              <w:bottom w:val="single" w:sz="4" w:space="0" w:color="auto"/>
              <w:right w:val="nil"/>
            </w:tcBorders>
            <w:shd w:val="clear" w:color="auto" w:fill="auto"/>
            <w:vAlign w:val="center"/>
          </w:tcPr>
          <w:p w14:paraId="54457F86"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4" w:space="0" w:color="auto"/>
              <w:right w:val="nil"/>
            </w:tcBorders>
            <w:shd w:val="clear" w:color="auto" w:fill="auto"/>
            <w:vAlign w:val="center"/>
          </w:tcPr>
          <w:p w14:paraId="093A14E5"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4" w:space="0" w:color="auto"/>
              <w:right w:val="nil"/>
            </w:tcBorders>
            <w:shd w:val="clear" w:color="auto" w:fill="auto"/>
            <w:vAlign w:val="center"/>
          </w:tcPr>
          <w:p w14:paraId="1440472C"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vAlign w:val="center"/>
          </w:tcPr>
          <w:p w14:paraId="00F71C62"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vAlign w:val="center"/>
          </w:tcPr>
          <w:p w14:paraId="23089453"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r w:rsidR="00EA10C9" w:rsidRPr="00DD7A9E" w14:paraId="3B520EF2" w14:textId="77777777" w:rsidTr="00BD7B4F">
        <w:trPr>
          <w:cantSplit/>
        </w:trPr>
        <w:tc>
          <w:tcPr>
            <w:tcW w:w="23" w:type="pct"/>
            <w:vMerge/>
            <w:tcBorders>
              <w:top w:val="single" w:sz="4" w:space="0" w:color="auto"/>
              <w:left w:val="nil"/>
              <w:bottom w:val="single" w:sz="8" w:space="0" w:color="152935"/>
              <w:right w:val="nil"/>
            </w:tcBorders>
            <w:shd w:val="clear" w:color="auto" w:fill="auto"/>
            <w:vAlign w:val="center"/>
          </w:tcPr>
          <w:p w14:paraId="745BA76C"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val="restart"/>
            <w:tcBorders>
              <w:top w:val="single" w:sz="4" w:space="0" w:color="auto"/>
              <w:left w:val="nil"/>
              <w:bottom w:val="nil"/>
              <w:right w:val="nil"/>
            </w:tcBorders>
            <w:shd w:val="clear" w:color="auto" w:fill="auto"/>
            <w:vAlign w:val="center"/>
          </w:tcPr>
          <w:p w14:paraId="7B32D154"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Escasez dólar</w:t>
            </w:r>
          </w:p>
        </w:tc>
        <w:tc>
          <w:tcPr>
            <w:tcW w:w="1639" w:type="pct"/>
            <w:tcBorders>
              <w:top w:val="single" w:sz="4" w:space="0" w:color="auto"/>
              <w:left w:val="nil"/>
              <w:bottom w:val="single" w:sz="4" w:space="0" w:color="auto"/>
              <w:right w:val="nil"/>
            </w:tcBorders>
            <w:shd w:val="clear" w:color="auto" w:fill="auto"/>
            <w:vAlign w:val="center"/>
          </w:tcPr>
          <w:p w14:paraId="67958C1C"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Coeficiente de correlación</w:t>
            </w:r>
          </w:p>
        </w:tc>
        <w:tc>
          <w:tcPr>
            <w:tcW w:w="984" w:type="pct"/>
            <w:tcBorders>
              <w:top w:val="single" w:sz="4" w:space="0" w:color="auto"/>
              <w:left w:val="nil"/>
              <w:bottom w:val="single" w:sz="4" w:space="0" w:color="auto"/>
              <w:right w:val="nil"/>
            </w:tcBorders>
            <w:shd w:val="clear" w:color="auto" w:fill="auto"/>
            <w:vAlign w:val="center"/>
          </w:tcPr>
          <w:p w14:paraId="6F2CED1A"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703</w:t>
            </w:r>
          </w:p>
        </w:tc>
        <w:tc>
          <w:tcPr>
            <w:tcW w:w="1065" w:type="pct"/>
            <w:tcBorders>
              <w:top w:val="single" w:sz="4" w:space="0" w:color="auto"/>
              <w:left w:val="nil"/>
              <w:bottom w:val="single" w:sz="4" w:space="0" w:color="auto"/>
              <w:right w:val="nil"/>
            </w:tcBorders>
            <w:shd w:val="clear" w:color="auto" w:fill="auto"/>
            <w:vAlign w:val="center"/>
          </w:tcPr>
          <w:p w14:paraId="299103F8"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1.000</w:t>
            </w:r>
          </w:p>
        </w:tc>
      </w:tr>
      <w:tr w:rsidR="00EA10C9" w:rsidRPr="00DD7A9E" w14:paraId="31EFA0BE"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56142930"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nil"/>
              <w:right w:val="nil"/>
            </w:tcBorders>
            <w:shd w:val="clear" w:color="auto" w:fill="auto"/>
            <w:vAlign w:val="center"/>
          </w:tcPr>
          <w:p w14:paraId="5E7CF705"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4" w:space="0" w:color="auto"/>
              <w:right w:val="nil"/>
            </w:tcBorders>
            <w:shd w:val="clear" w:color="auto" w:fill="auto"/>
            <w:vAlign w:val="center"/>
          </w:tcPr>
          <w:p w14:paraId="7B1D59D2"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Sig. (bilateral)</w:t>
            </w:r>
          </w:p>
        </w:tc>
        <w:tc>
          <w:tcPr>
            <w:tcW w:w="984" w:type="pct"/>
            <w:tcBorders>
              <w:top w:val="single" w:sz="4" w:space="0" w:color="auto"/>
              <w:left w:val="nil"/>
              <w:bottom w:val="single" w:sz="4" w:space="0" w:color="auto"/>
              <w:right w:val="nil"/>
            </w:tcBorders>
            <w:shd w:val="clear" w:color="auto" w:fill="auto"/>
            <w:vAlign w:val="center"/>
          </w:tcPr>
          <w:p w14:paraId="300BD9C8"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.000</w:t>
            </w:r>
          </w:p>
        </w:tc>
        <w:tc>
          <w:tcPr>
            <w:tcW w:w="1065" w:type="pct"/>
            <w:tcBorders>
              <w:top w:val="single" w:sz="4" w:space="0" w:color="auto"/>
              <w:left w:val="nil"/>
              <w:bottom w:val="single" w:sz="4" w:space="0" w:color="auto"/>
              <w:right w:val="nil"/>
            </w:tcBorders>
            <w:shd w:val="clear" w:color="auto" w:fill="auto"/>
            <w:vAlign w:val="center"/>
          </w:tcPr>
          <w:p w14:paraId="51AE974F"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w:t>
            </w:r>
          </w:p>
        </w:tc>
      </w:tr>
      <w:tr w:rsidR="00EA10C9" w:rsidRPr="00DD7A9E" w14:paraId="343A346F" w14:textId="77777777" w:rsidTr="00BD7B4F">
        <w:trPr>
          <w:cantSplit/>
        </w:trPr>
        <w:tc>
          <w:tcPr>
            <w:tcW w:w="23" w:type="pct"/>
            <w:vMerge/>
            <w:tcBorders>
              <w:top w:val="single" w:sz="8" w:space="0" w:color="152935"/>
              <w:left w:val="nil"/>
              <w:bottom w:val="single" w:sz="8" w:space="0" w:color="152935"/>
              <w:right w:val="nil"/>
            </w:tcBorders>
            <w:shd w:val="clear" w:color="auto" w:fill="auto"/>
            <w:vAlign w:val="center"/>
          </w:tcPr>
          <w:p w14:paraId="50F67A34"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288" w:type="pct"/>
            <w:vMerge/>
            <w:tcBorders>
              <w:top w:val="nil"/>
              <w:left w:val="nil"/>
              <w:bottom w:val="single" w:sz="8" w:space="0" w:color="152935"/>
              <w:right w:val="nil"/>
            </w:tcBorders>
            <w:shd w:val="clear" w:color="auto" w:fill="auto"/>
            <w:vAlign w:val="center"/>
          </w:tcPr>
          <w:p w14:paraId="1ABB0D49" w14:textId="77777777" w:rsidR="00EA10C9" w:rsidRPr="00DD7A9E" w:rsidRDefault="00EA10C9" w:rsidP="005620A9">
            <w:pPr>
              <w:autoSpaceDE w:val="0"/>
              <w:autoSpaceDN w:val="0"/>
              <w:adjustRightInd w:val="0"/>
              <w:spacing w:line="360" w:lineRule="auto"/>
              <w:rPr>
                <w:rFonts w:ascii="Times New Roman" w:hAnsi="Times New Roman" w:cs="Times New Roman"/>
                <w:color w:val="000000" w:themeColor="text1"/>
                <w:sz w:val="24"/>
                <w:szCs w:val="24"/>
              </w:rPr>
            </w:pPr>
          </w:p>
        </w:tc>
        <w:tc>
          <w:tcPr>
            <w:tcW w:w="1639" w:type="pct"/>
            <w:tcBorders>
              <w:top w:val="single" w:sz="4" w:space="0" w:color="auto"/>
              <w:left w:val="nil"/>
              <w:bottom w:val="single" w:sz="8" w:space="0" w:color="152935"/>
              <w:right w:val="nil"/>
            </w:tcBorders>
            <w:shd w:val="clear" w:color="auto" w:fill="auto"/>
            <w:vAlign w:val="center"/>
          </w:tcPr>
          <w:p w14:paraId="14F96EAE" w14:textId="77777777" w:rsidR="00EA10C9" w:rsidRPr="00DD7A9E" w:rsidRDefault="00EA10C9" w:rsidP="005620A9">
            <w:pPr>
              <w:autoSpaceDE w:val="0"/>
              <w:autoSpaceDN w:val="0"/>
              <w:adjustRightInd w:val="0"/>
              <w:spacing w:line="360" w:lineRule="auto"/>
              <w:ind w:left="60" w:right="60"/>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N</w:t>
            </w:r>
          </w:p>
        </w:tc>
        <w:tc>
          <w:tcPr>
            <w:tcW w:w="984" w:type="pct"/>
            <w:tcBorders>
              <w:top w:val="single" w:sz="4" w:space="0" w:color="auto"/>
              <w:left w:val="nil"/>
              <w:bottom w:val="single" w:sz="4" w:space="0" w:color="auto"/>
              <w:right w:val="nil"/>
            </w:tcBorders>
            <w:shd w:val="clear" w:color="auto" w:fill="auto"/>
            <w:vAlign w:val="center"/>
          </w:tcPr>
          <w:p w14:paraId="4017D5CA"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c>
          <w:tcPr>
            <w:tcW w:w="1065" w:type="pct"/>
            <w:tcBorders>
              <w:top w:val="single" w:sz="4" w:space="0" w:color="auto"/>
              <w:left w:val="nil"/>
              <w:bottom w:val="single" w:sz="4" w:space="0" w:color="auto"/>
              <w:right w:val="nil"/>
            </w:tcBorders>
            <w:shd w:val="clear" w:color="auto" w:fill="auto"/>
            <w:vAlign w:val="center"/>
          </w:tcPr>
          <w:p w14:paraId="6D717248" w14:textId="77777777" w:rsidR="00EA10C9" w:rsidRPr="00DD7A9E" w:rsidRDefault="00EA10C9" w:rsidP="00F357B5">
            <w:pPr>
              <w:autoSpaceDE w:val="0"/>
              <w:autoSpaceDN w:val="0"/>
              <w:adjustRightInd w:val="0"/>
              <w:spacing w:line="360" w:lineRule="auto"/>
              <w:ind w:left="60" w:right="60"/>
              <w:jc w:val="center"/>
              <w:rPr>
                <w:rFonts w:ascii="Times New Roman" w:hAnsi="Times New Roman" w:cs="Times New Roman"/>
                <w:color w:val="000000" w:themeColor="text1"/>
                <w:sz w:val="24"/>
                <w:szCs w:val="24"/>
              </w:rPr>
            </w:pPr>
            <w:r w:rsidRPr="00DD7A9E">
              <w:rPr>
                <w:rFonts w:ascii="Times New Roman" w:hAnsi="Times New Roman" w:cs="Times New Roman"/>
                <w:color w:val="000000" w:themeColor="text1"/>
                <w:sz w:val="24"/>
                <w:szCs w:val="24"/>
              </w:rPr>
              <w:t>77</w:t>
            </w:r>
          </w:p>
        </w:tc>
      </w:tr>
    </w:tbl>
    <w:p w14:paraId="4680889C" w14:textId="77777777" w:rsidR="00F357B5" w:rsidRDefault="00F357B5" w:rsidP="00F357B5">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1B19FF00" w14:textId="47882A23" w:rsidR="004A6FC5" w:rsidRDefault="00EA10C9" w:rsidP="00111F1E">
      <w:pPr>
        <w:pStyle w:val="TextoPrincipal"/>
      </w:pPr>
      <w:r w:rsidRPr="00111F1E">
        <w:t xml:space="preserve">El resultado en la tabla 15, es un resultado positivo alto de 0.703. Por lo tanto, se acepta la </w:t>
      </w:r>
      <m:oMath>
        <m:sSub>
          <m:sSubPr>
            <m:ctrlPr>
              <w:rPr>
                <w:rFonts w:ascii="Cambria Math" w:hAnsi="Cambria Math"/>
              </w:rPr>
            </m:ctrlPr>
          </m:sSubPr>
          <m:e>
            <m:r>
              <w:rPr>
                <w:rFonts w:ascii="Cambria Math" w:hAnsi="Cambria Math"/>
              </w:rPr>
              <m:t>H</m:t>
            </m:r>
          </m:e>
          <m:sub>
            <m:r>
              <m:rPr>
                <m:sty m:val="p"/>
              </m:rPr>
              <w:rPr>
                <w:rFonts w:ascii="Cambria Math" w:hAnsi="Cambria Math"/>
              </w:rPr>
              <m:t>5</m:t>
            </m:r>
          </m:sub>
        </m:sSub>
      </m:oMath>
      <w:r w:rsidRPr="00111F1E">
        <w:t xml:space="preserve">: Las estrategias diseñadas mejorarán positivamente la gestión financiera de la empresa </w:t>
      </w:r>
      <w:r w:rsidRPr="00111F1E">
        <w:lastRenderedPageBreak/>
        <w:t xml:space="preserve">Leterago S.A. y mitigarán los impactos negativos de la escasez del dólar y se rechaza la </w:t>
      </w:r>
      <m:oMath>
        <m:sSub>
          <m:sSubPr>
            <m:ctrlPr>
              <w:rPr>
                <w:rFonts w:ascii="Cambria Math" w:hAnsi="Cambria Math"/>
              </w:rPr>
            </m:ctrlPr>
          </m:sSubPr>
          <m:e>
            <m:r>
              <w:rPr>
                <w:rFonts w:ascii="Cambria Math" w:hAnsi="Cambria Math"/>
              </w:rPr>
              <m:t>H</m:t>
            </m:r>
          </m:e>
          <m:sub>
            <m:r>
              <m:rPr>
                <m:sty m:val="p"/>
              </m:rPr>
              <w:rPr>
                <w:rFonts w:ascii="Cambria Math" w:hAnsi="Cambria Math"/>
              </w:rPr>
              <m:t>0</m:t>
            </m:r>
          </m:sub>
        </m:sSub>
      </m:oMath>
      <w:r w:rsidRPr="00111F1E">
        <w:t>: Las estrategias diseñadas no mejorarán positivamente la gestión financiera de la empresa Leterago S.A. ni mitigarán los impactos negativos de la escasez del dólar. Con base en este resultado, se puede concluir que las estrategias diseñadas por las farmacéuticas no solo mejoran su gestión financiera, sino que también contribuyen a mitigar los efectos negativos de la escasez del dólar, lo que refuerza la importancia de tener un plan estratégico bien estructurado y flexible para enfrentar desafíos económicos.</w:t>
      </w:r>
    </w:p>
    <w:p w14:paraId="5D13FF5F" w14:textId="77777777" w:rsidR="00A533BF" w:rsidRDefault="00A533BF">
      <w:pPr>
        <w:widowControl/>
        <w:spacing w:after="160" w:line="259" w:lineRule="auto"/>
        <w:rPr>
          <w:rFonts w:ascii="Times New Roman" w:eastAsiaTheme="majorEastAsia" w:hAnsi="Times New Roman" w:cs="Times New Roman"/>
          <w:b/>
          <w:sz w:val="28"/>
          <w:szCs w:val="28"/>
        </w:rPr>
      </w:pPr>
      <w:bookmarkStart w:id="534" w:name="_Toc183963456"/>
      <w:r>
        <w:br w:type="page"/>
      </w:r>
    </w:p>
    <w:p w14:paraId="4B208F6F" w14:textId="734C9C45" w:rsidR="00DE1C31" w:rsidRDefault="004A6FC5" w:rsidP="004A6FC5">
      <w:pPr>
        <w:pStyle w:val="Heading1"/>
      </w:pPr>
      <w:r>
        <w:lastRenderedPageBreak/>
        <w:t>CAPÍTULO V. CONCLUSIONES Y RECOMENDACIONES</w:t>
      </w:r>
      <w:bookmarkEnd w:id="534"/>
    </w:p>
    <w:p w14:paraId="793E2F97" w14:textId="77777777" w:rsidR="00DE1C31" w:rsidRPr="00DE1C31" w:rsidRDefault="00DE1C31" w:rsidP="00DE1C31">
      <w:pPr>
        <w:pStyle w:val="ListParagraph"/>
        <w:numPr>
          <w:ilvl w:val="0"/>
          <w:numId w:val="3"/>
        </w:numPr>
        <w:spacing w:after="120" w:line="360" w:lineRule="auto"/>
        <w:outlineLvl w:val="1"/>
        <w:rPr>
          <w:rFonts w:ascii="Times New Roman" w:eastAsia="Times New Roman" w:hAnsi="Times New Roman" w:cs="Times New Roman"/>
          <w:b/>
          <w:bCs/>
          <w:vanish/>
          <w:sz w:val="24"/>
          <w:szCs w:val="32"/>
        </w:rPr>
      </w:pPr>
      <w:bookmarkStart w:id="535" w:name="_Toc182768837"/>
      <w:bookmarkStart w:id="536" w:name="_Toc182769965"/>
      <w:bookmarkStart w:id="537" w:name="_Toc183126820"/>
      <w:bookmarkStart w:id="538" w:name="_Toc183384205"/>
      <w:bookmarkStart w:id="539" w:name="_Toc183384421"/>
      <w:bookmarkStart w:id="540" w:name="_Toc183385233"/>
      <w:bookmarkStart w:id="541" w:name="_Toc183385481"/>
      <w:bookmarkStart w:id="542" w:name="_Toc183463546"/>
      <w:bookmarkStart w:id="543" w:name="_Toc183963457"/>
      <w:bookmarkEnd w:id="535"/>
      <w:bookmarkEnd w:id="536"/>
      <w:bookmarkEnd w:id="537"/>
      <w:bookmarkEnd w:id="538"/>
      <w:bookmarkEnd w:id="539"/>
      <w:bookmarkEnd w:id="540"/>
      <w:bookmarkEnd w:id="541"/>
      <w:bookmarkEnd w:id="542"/>
      <w:bookmarkEnd w:id="543"/>
    </w:p>
    <w:p w14:paraId="47273C16" w14:textId="1B6E8056" w:rsidR="00DE1C31" w:rsidRDefault="00DE1C31" w:rsidP="00DE1C31">
      <w:pPr>
        <w:pStyle w:val="Heading2"/>
        <w:numPr>
          <w:ilvl w:val="1"/>
          <w:numId w:val="3"/>
        </w:numPr>
        <w:spacing w:line="360" w:lineRule="auto"/>
        <w:rPr>
          <w:rFonts w:cs="Times New Roman"/>
        </w:rPr>
      </w:pPr>
      <w:bookmarkStart w:id="544" w:name="_Toc183963458"/>
      <w:r w:rsidRPr="00DE1C31">
        <w:rPr>
          <w:rFonts w:cs="Times New Roman"/>
        </w:rPr>
        <w:t>CONCLUSIONES</w:t>
      </w:r>
      <w:bookmarkEnd w:id="544"/>
    </w:p>
    <w:p w14:paraId="431B38EE" w14:textId="0F0529A4" w:rsidR="00866572" w:rsidRDefault="00866572" w:rsidP="00866572">
      <w:pPr>
        <w:pStyle w:val="TextoPrincipal"/>
        <w:numPr>
          <w:ilvl w:val="2"/>
          <w:numId w:val="3"/>
        </w:numPr>
      </w:pPr>
      <w:r>
        <w:t xml:space="preserve">Los agentes económicos en Honduras, ante la escasez de dólares, han adoptado medidas como la priorización de pagos internacionales esenciales y la participación en subastas </w:t>
      </w:r>
      <w:r w:rsidR="00C60A2E">
        <w:t>de divisas d</w:t>
      </w:r>
      <w:r>
        <w:t xml:space="preserve">el Banco Central </w:t>
      </w:r>
      <w:r w:rsidR="00206B19">
        <w:t xml:space="preserve">de Honduras </w:t>
      </w:r>
      <w:r>
        <w:t xml:space="preserve">para acceder a divisas. El 84% de las empresas farmacéuticas </w:t>
      </w:r>
      <w:r w:rsidR="00206B19">
        <w:t xml:space="preserve">encuestadas </w:t>
      </w:r>
      <w:r>
        <w:t>reportaron retrasos en sus pagos, reflejando la complejidad del acceso al dólar y su efecto directo en las transacciones comerciales internacionales.</w:t>
      </w:r>
    </w:p>
    <w:p w14:paraId="0663C873" w14:textId="77777777" w:rsidR="00866572" w:rsidRDefault="00866572" w:rsidP="00866572">
      <w:pPr>
        <w:pStyle w:val="TextoPrincipal"/>
        <w:numPr>
          <w:ilvl w:val="2"/>
          <w:numId w:val="3"/>
        </w:numPr>
      </w:pPr>
      <w:bookmarkStart w:id="545" w:name="_Hlk183032942"/>
      <w:r>
        <w:t>La escasez del dólar ha tenido un impacto significativo en la estrategia de precios de las empresas farmacéuticas, donde queda evidencia que el 83% de las empresas ha ajustado sus precios como respuesta a la situación económica. Este reajuste refleja la necesidad de adaptarse a los aumentos de costos y la falta de dólares. Lo cual contribuye a identificar y desarrollar estrategias que permitan enfrentar una posible prolongación de la escasez de dólares sin comprometer la competitividad del sector.</w:t>
      </w:r>
    </w:p>
    <w:p w14:paraId="3D0D89EB" w14:textId="45BD6CF9" w:rsidR="00866572" w:rsidRDefault="00866572" w:rsidP="00866572">
      <w:pPr>
        <w:pStyle w:val="TextoPrincipal"/>
        <w:numPr>
          <w:ilvl w:val="2"/>
          <w:numId w:val="3"/>
        </w:numPr>
      </w:pPr>
      <w:r>
        <w:t>La escasez del dólar presentó una repercusión sobre la gestión financiera de las empresas farmacéuticas de Tegucigalpa y Comayagüela, ya que el 60% evidencia que una parte significativa percibe un impacto directo de la escasez del dólar sobre su rentabilidad. Esto refuerza la necesidad de desarrollar estrategias financieras efectivas que permitan a Leterago mitigar los efectos negativos de la falta de dólares y mejorar su rentabilidad con el objet</w:t>
      </w:r>
      <w:r w:rsidR="00206B19">
        <w:t>iv</w:t>
      </w:r>
      <w:r>
        <w:t>o de asegurar su sostenibilidad financiera a largo plazo.</w:t>
      </w:r>
    </w:p>
    <w:bookmarkEnd w:id="545"/>
    <w:p w14:paraId="4B70C14E" w14:textId="0B447108" w:rsidR="00866572" w:rsidRDefault="001C1A64" w:rsidP="00866572">
      <w:pPr>
        <w:pStyle w:val="TextoPrincipal"/>
        <w:numPr>
          <w:ilvl w:val="2"/>
          <w:numId w:val="3"/>
        </w:numPr>
      </w:pPr>
      <w:r>
        <w:t>D</w:t>
      </w:r>
      <w:r w:rsidR="00717922">
        <w:t>e</w:t>
      </w:r>
      <w:r>
        <w:t xml:space="preserve"> </w:t>
      </w:r>
      <w:r w:rsidR="00717922">
        <w:t xml:space="preserve">acuerdo con </w:t>
      </w:r>
      <w:r w:rsidR="005E3B8B">
        <w:t>los resultados</w:t>
      </w:r>
      <w:r w:rsidR="00EE5D46">
        <w:t>,</w:t>
      </w:r>
      <w:r>
        <w:t xml:space="preserve"> </w:t>
      </w:r>
      <w:r w:rsidRPr="001C1A64">
        <w:t>la escasez del dólar ha impulsado</w:t>
      </w:r>
      <w:r>
        <w:t xml:space="preserve"> en</w:t>
      </w:r>
      <w:r w:rsidR="00866572">
        <w:t xml:space="preserve"> un 66% de las empresas farmacéuticas a explorar nuevos mercados internacionales como una estrategia para reducir su dependencia de las fluctuaciones económicas locales y mejorar su competitividad global. </w:t>
      </w:r>
      <w:r w:rsidR="00A9069B">
        <w:t>Sin embargo,</w:t>
      </w:r>
      <w:r w:rsidR="00866572">
        <w:t xml:space="preserve"> el 34% de las empresas no ha considerado esta opción, debido a limitaciones de recursos </w:t>
      </w:r>
      <w:r w:rsidR="004C49D6">
        <w:t>y a</w:t>
      </w:r>
      <w:r w:rsidR="00866572">
        <w:t xml:space="preserve"> la preferencia por enfocarse en mercados </w:t>
      </w:r>
      <w:r w:rsidR="004C49D6">
        <w:t>nacionales</w:t>
      </w:r>
      <w:r w:rsidR="00866572">
        <w:t xml:space="preserve">. </w:t>
      </w:r>
    </w:p>
    <w:p w14:paraId="3FB4AB5F" w14:textId="2E90A4E1" w:rsidR="00866572" w:rsidRDefault="00E07E5F" w:rsidP="00866572">
      <w:pPr>
        <w:pStyle w:val="TextoPrincipal"/>
        <w:numPr>
          <w:ilvl w:val="2"/>
          <w:numId w:val="3"/>
        </w:numPr>
      </w:pPr>
      <w:r>
        <w:t>Se encontró una</w:t>
      </w:r>
      <w:r w:rsidR="00866572">
        <w:t xml:space="preserve"> correlación de Spearman positiva alta de .846 entre la gestión financiera y la escasez del dólar, con una significancia bilateral de 0.000 que indica que los resultados son </w:t>
      </w:r>
      <w:r w:rsidR="005C7B89">
        <w:t xml:space="preserve">estadísticamente </w:t>
      </w:r>
      <w:r w:rsidR="00866572">
        <w:t xml:space="preserve">significativos. Los retrasos en pagos a proveedores y la falta de planificación efectiva han reducido en un 18% la competitividad de </w:t>
      </w:r>
      <w:r w:rsidR="00B5638B">
        <w:t>Leterago</w:t>
      </w:r>
      <w:r w:rsidR="00866572">
        <w:t xml:space="preserve"> en el mercado farmacéutico nacional</w:t>
      </w:r>
      <w:r w:rsidR="00CB5B04">
        <w:t xml:space="preserve"> de acuerdo con los resultados encontrados</w:t>
      </w:r>
      <w:r w:rsidR="00866572">
        <w:t>.</w:t>
      </w:r>
    </w:p>
    <w:p w14:paraId="4EABF6B2" w14:textId="77777777" w:rsidR="00066B54" w:rsidRDefault="00DE1C31" w:rsidP="00DE1C31">
      <w:pPr>
        <w:pStyle w:val="Heading2"/>
        <w:numPr>
          <w:ilvl w:val="1"/>
          <w:numId w:val="3"/>
        </w:numPr>
        <w:spacing w:line="360" w:lineRule="auto"/>
      </w:pPr>
      <w:bookmarkStart w:id="546" w:name="_Toc183963459"/>
      <w:r w:rsidRPr="00DE1C31">
        <w:rPr>
          <w:rFonts w:cs="Times New Roman"/>
        </w:rPr>
        <w:lastRenderedPageBreak/>
        <w:t>RECOMENDACIONES</w:t>
      </w:r>
      <w:bookmarkEnd w:id="546"/>
    </w:p>
    <w:p w14:paraId="04D26176" w14:textId="77777777" w:rsidR="00F828CD" w:rsidRDefault="005655B7" w:rsidP="00F828CD">
      <w:pPr>
        <w:pStyle w:val="TextoPrincipal"/>
        <w:numPr>
          <w:ilvl w:val="2"/>
          <w:numId w:val="3"/>
        </w:numPr>
      </w:pPr>
      <w:r>
        <w:t xml:space="preserve">Implementar </w:t>
      </w:r>
      <w:r w:rsidR="005545FC">
        <w:t>sistemas avanzados de planificación financiera que permitan una mejor proyección de necesidades de divisas, con un enfoque en priorizar pagos esenciales y negociar condiciones flexibles con proveedores internacionales.</w:t>
      </w:r>
    </w:p>
    <w:p w14:paraId="5E6F9914" w14:textId="75528C8E" w:rsidR="005545FC" w:rsidRDefault="005655B7" w:rsidP="00F828CD">
      <w:pPr>
        <w:pStyle w:val="TextoPrincipal"/>
        <w:numPr>
          <w:ilvl w:val="2"/>
          <w:numId w:val="3"/>
        </w:numPr>
      </w:pPr>
      <w:r>
        <w:t>Explorar</w:t>
      </w:r>
      <w:r w:rsidR="005545FC">
        <w:t xml:space="preserve"> </w:t>
      </w:r>
      <w:r w:rsidR="007D7725">
        <w:t xml:space="preserve">nuevas </w:t>
      </w:r>
      <w:r w:rsidR="00943690" w:rsidRPr="00943690">
        <w:t xml:space="preserve">líneas de crédito con </w:t>
      </w:r>
      <w:r w:rsidR="007D7725">
        <w:t xml:space="preserve">los </w:t>
      </w:r>
      <w:r w:rsidR="00943690" w:rsidRPr="00943690">
        <w:t xml:space="preserve">proveedores internacionales en monedas alternativas al dólar, </w:t>
      </w:r>
      <w:r w:rsidR="004D6506">
        <w:t xml:space="preserve">cabe mencionar que la predominancia del dólar en el comercio mundial </w:t>
      </w:r>
      <w:r w:rsidR="004D6506" w:rsidRPr="004D6506">
        <w:t>ha disminuido de niveles cercanos al 70% a un 59% en 2021</w:t>
      </w:r>
      <w:sdt>
        <w:sdtPr>
          <w:id w:val="-540286876"/>
          <w:citation/>
        </w:sdtPr>
        <w:sdtEndPr/>
        <w:sdtContent>
          <w:r w:rsidR="004D6506" w:rsidRPr="004D6506">
            <w:fldChar w:fldCharType="begin"/>
          </w:r>
          <w:r w:rsidR="004D6506" w:rsidRPr="004D6506">
            <w:instrText xml:space="preserve">CITATION Ser221 \l 18442 </w:instrText>
          </w:r>
          <w:r w:rsidR="004D6506" w:rsidRPr="004D6506">
            <w:fldChar w:fldCharType="separate"/>
          </w:r>
          <w:r w:rsidR="004D6506" w:rsidRPr="004D6506">
            <w:rPr>
              <w:noProof/>
            </w:rPr>
            <w:t xml:space="preserve"> (Arslanalp et al., 2022)</w:t>
          </w:r>
          <w:r w:rsidR="004D6506" w:rsidRPr="004D6506">
            <w:fldChar w:fldCharType="end"/>
          </w:r>
        </w:sdtContent>
      </w:sdt>
      <w:r w:rsidR="0042752A" w:rsidRPr="004D6506">
        <w:t xml:space="preserve">, </w:t>
      </w:r>
      <w:r w:rsidR="004D6506">
        <w:t>este escenario</w:t>
      </w:r>
      <w:r w:rsidR="00943690" w:rsidRPr="004D6506">
        <w:t xml:space="preserve"> </w:t>
      </w:r>
      <w:r w:rsidR="004D6506">
        <w:t xml:space="preserve">reafirma </w:t>
      </w:r>
      <w:r w:rsidR="00943690" w:rsidRPr="004D6506">
        <w:t>reducir</w:t>
      </w:r>
      <w:r w:rsidR="00943690" w:rsidRPr="00943690">
        <w:t xml:space="preserve"> la dependencia del </w:t>
      </w:r>
      <w:r w:rsidR="004D6506">
        <w:t xml:space="preserve">dólar en el </w:t>
      </w:r>
      <w:r w:rsidR="00943690" w:rsidRPr="00943690">
        <w:t xml:space="preserve">mercado cambiario nacional </w:t>
      </w:r>
      <w:r w:rsidR="004D6506">
        <w:t>con el fin de</w:t>
      </w:r>
      <w:r w:rsidR="00943690" w:rsidRPr="00943690">
        <w:t xml:space="preserve"> mitigar los riesgos derivados de la escasez de divisas. Además, se recomienda mantener una reserva estratégica de divisas para asegurar el cumplimiento de pagos urgentes y compromisos internacionales, lo que permitirá minimizar la exposición a fluctuaciones del tipo de cambio. A su vez, se debe optimizar la participación en la Subasta </w:t>
      </w:r>
      <w:r w:rsidR="00A51798">
        <w:t xml:space="preserve">diaria </w:t>
      </w:r>
      <w:r w:rsidR="00943690" w:rsidRPr="00943690">
        <w:t xml:space="preserve">de Divisas del Banco Central de Honduras, </w:t>
      </w:r>
      <w:r w:rsidR="003262EE" w:rsidRPr="003262EE">
        <w:t xml:space="preserve">ampliando la colaboración con </w:t>
      </w:r>
      <w:r w:rsidR="005E511F">
        <w:t xml:space="preserve">más </w:t>
      </w:r>
      <w:r w:rsidR="003262EE" w:rsidRPr="003262EE">
        <w:t>agentes cambiarios de menor saturación, con el fin de maximizar las probabilidades de adjudicación.</w:t>
      </w:r>
      <w:r w:rsidR="00943690" w:rsidRPr="00943690">
        <w:t xml:space="preserve"> Es crucial cumplir con los requisitos documentales establecidos y desarrollar planes de contingencia, como la adquisición directa de divisas con bancos autorizados, en caso de rechazos o limitaciones en las subastas.</w:t>
      </w:r>
      <w:r w:rsidR="008A56DE" w:rsidRPr="008A56DE">
        <w:t xml:space="preserve"> </w:t>
      </w:r>
    </w:p>
    <w:p w14:paraId="7A508661" w14:textId="77777777" w:rsidR="005545FC" w:rsidRDefault="005545FC" w:rsidP="005545FC">
      <w:pPr>
        <w:pStyle w:val="TextoPrincipal"/>
        <w:numPr>
          <w:ilvl w:val="2"/>
          <w:numId w:val="3"/>
        </w:numPr>
      </w:pPr>
      <w:r>
        <w:t>Invertir en tecnología para automatizar los procesos de monitoreo y asignación de divisas puede aumentar la eficiencia y disminuir los costos asociados a la gestión del flujo de caja.</w:t>
      </w:r>
    </w:p>
    <w:p w14:paraId="7E402993" w14:textId="03D43822" w:rsidR="005545FC" w:rsidRDefault="005545FC" w:rsidP="005545FC">
      <w:pPr>
        <w:pStyle w:val="TextoPrincipal"/>
        <w:numPr>
          <w:ilvl w:val="2"/>
          <w:numId w:val="3"/>
        </w:numPr>
      </w:pPr>
      <w:r>
        <w:t>Fortalecer las relaciones con el Banco Central de Honduras para garantizar un acceso equitativo a las subastas y abogar por políticas más flexibles que beneficien al sector empresarial</w:t>
      </w:r>
      <w:r w:rsidR="00C17AFB">
        <w:t xml:space="preserve"> y en general al farmacéutico</w:t>
      </w:r>
      <w:r>
        <w:t>.</w:t>
      </w:r>
    </w:p>
    <w:p w14:paraId="44605962" w14:textId="77777777" w:rsidR="00D75831" w:rsidRDefault="005545FC" w:rsidP="005545FC">
      <w:pPr>
        <w:pStyle w:val="TextoPrincipal"/>
        <w:numPr>
          <w:ilvl w:val="2"/>
          <w:numId w:val="3"/>
        </w:numPr>
      </w:pPr>
      <w:r>
        <w:t>Proporcionar capacitaciones específicas al personal de Leterago en gestión de riesgos cambiarios y planificación financiera estratégica contribuirá a mitigar los impactos negativos de la escasez de dólares.</w:t>
      </w:r>
    </w:p>
    <w:p w14:paraId="451F8C15" w14:textId="77777777" w:rsidR="00D75831" w:rsidRDefault="00D75831">
      <w:pPr>
        <w:widowControl/>
        <w:spacing w:after="160" w:line="259" w:lineRule="auto"/>
        <w:rPr>
          <w:rFonts w:ascii="Times New Roman" w:hAnsi="Times New Roman" w:cs="Times New Roman"/>
          <w:sz w:val="24"/>
          <w:szCs w:val="24"/>
        </w:rPr>
      </w:pPr>
      <w:r>
        <w:br w:type="page"/>
      </w:r>
    </w:p>
    <w:p w14:paraId="3F8D9EAF" w14:textId="77777777" w:rsidR="00F018E8" w:rsidRDefault="00D75831" w:rsidP="00D75831">
      <w:pPr>
        <w:pStyle w:val="Heading1"/>
      </w:pPr>
      <w:bookmarkStart w:id="547" w:name="_Toc183963460"/>
      <w:r w:rsidRPr="00D75831">
        <w:lastRenderedPageBreak/>
        <w:t>CAPÍTULO VI. APLICABILIDAD</w:t>
      </w:r>
      <w:bookmarkEnd w:id="547"/>
    </w:p>
    <w:p w14:paraId="31AE6410" w14:textId="7336B2EB" w:rsidR="00160B37" w:rsidRPr="00160B37" w:rsidRDefault="00160B37" w:rsidP="00160B37">
      <w:pPr>
        <w:pStyle w:val="TextoPrincipal"/>
      </w:pPr>
      <w:r w:rsidRPr="00160B37">
        <w:t>El presente capítulo tiene como objetivo presentar la propuesta final de la investigación, que representa el valor agregado del trabajo realizado y la solución práctica al problema planteado en el estudio. A través de esta propuesta, se busca dar una respuesta inmediata o a corto plazo a los desafíos que enfrenta Leterago S.A. debido a la escasez de divisas, especialmente en lo que respecta a la gestión financiera y el acceso al dólar. La propuesta está estrechamente alineada con los objetivos generales y específicos establecidos en el trabajo, y busca abordar las problemáticas identificadas en los capítulos anteriores, tales como los efectos de la falta de divisas sobre la competitividad, rentabilidad y capacidad operativa de la empresa.</w:t>
      </w:r>
    </w:p>
    <w:p w14:paraId="15CECE73" w14:textId="77777777" w:rsidR="00094E9B" w:rsidRPr="00094E9B" w:rsidRDefault="00094E9B" w:rsidP="00094E9B">
      <w:pPr>
        <w:pStyle w:val="ListParagraph"/>
        <w:numPr>
          <w:ilvl w:val="0"/>
          <w:numId w:val="3"/>
        </w:numPr>
        <w:spacing w:after="120" w:line="360" w:lineRule="auto"/>
        <w:outlineLvl w:val="1"/>
        <w:rPr>
          <w:rFonts w:ascii="Times New Roman" w:eastAsia="Times New Roman" w:hAnsi="Times New Roman" w:cs="Times New Roman"/>
          <w:b/>
          <w:bCs/>
          <w:vanish/>
          <w:sz w:val="24"/>
          <w:szCs w:val="32"/>
        </w:rPr>
      </w:pPr>
      <w:bookmarkStart w:id="548" w:name="_Toc183126824"/>
      <w:bookmarkStart w:id="549" w:name="_Toc183384209"/>
      <w:bookmarkStart w:id="550" w:name="_Toc183384425"/>
      <w:bookmarkStart w:id="551" w:name="_Toc183385237"/>
      <w:bookmarkStart w:id="552" w:name="_Toc183385485"/>
      <w:bookmarkStart w:id="553" w:name="_Toc183463550"/>
      <w:bookmarkStart w:id="554" w:name="_Toc183963461"/>
      <w:bookmarkEnd w:id="548"/>
      <w:bookmarkEnd w:id="549"/>
      <w:bookmarkEnd w:id="550"/>
      <w:bookmarkEnd w:id="551"/>
      <w:bookmarkEnd w:id="552"/>
      <w:bookmarkEnd w:id="553"/>
      <w:bookmarkEnd w:id="554"/>
    </w:p>
    <w:p w14:paraId="34771063" w14:textId="77777777" w:rsidR="00CE56BD" w:rsidRPr="00CE56BD" w:rsidRDefault="00094E9B" w:rsidP="00094E9B">
      <w:pPr>
        <w:pStyle w:val="Heading2"/>
        <w:numPr>
          <w:ilvl w:val="1"/>
          <w:numId w:val="3"/>
        </w:numPr>
        <w:spacing w:line="360" w:lineRule="auto"/>
      </w:pPr>
      <w:bookmarkStart w:id="555" w:name="_Toc183963462"/>
      <w:r w:rsidRPr="00094E9B">
        <w:rPr>
          <w:rFonts w:cs="Times New Roman"/>
        </w:rPr>
        <w:t>NOMBRE DE LA PROPUESTA</w:t>
      </w:r>
      <w:bookmarkEnd w:id="555"/>
    </w:p>
    <w:p w14:paraId="73D85E4A" w14:textId="41BC3E9B" w:rsidR="00897DD7" w:rsidRDefault="006010E9" w:rsidP="00CE56BD">
      <w:pPr>
        <w:pStyle w:val="TextoPrincipal"/>
      </w:pPr>
      <w:r>
        <w:t xml:space="preserve">A </w:t>
      </w:r>
      <w:r w:rsidR="00DD23C1">
        <w:t>continuación,</w:t>
      </w:r>
      <w:r>
        <w:t xml:space="preserve"> se pro</w:t>
      </w:r>
      <w:r w:rsidR="00DD23C1">
        <w:t>pone el siguiente título de la propuesta de aplicabilidad: “</w:t>
      </w:r>
      <w:r w:rsidR="00CE56BD" w:rsidRPr="00CE56BD">
        <w:t>Estrategias Financieras para Mitigar el Impacto de la Escasez de Divisas en Leterago S.A</w:t>
      </w:r>
      <w:r w:rsidR="00CE56BD">
        <w:t>.</w:t>
      </w:r>
      <w:r w:rsidR="00DD23C1">
        <w:t>”</w:t>
      </w:r>
    </w:p>
    <w:p w14:paraId="0C6CB0F3" w14:textId="77777777" w:rsidR="00DF6BEE" w:rsidRPr="00DF6BEE" w:rsidRDefault="00897DD7" w:rsidP="00897DD7">
      <w:pPr>
        <w:pStyle w:val="Heading2"/>
        <w:numPr>
          <w:ilvl w:val="1"/>
          <w:numId w:val="3"/>
        </w:numPr>
        <w:spacing w:line="360" w:lineRule="auto"/>
      </w:pPr>
      <w:bookmarkStart w:id="556" w:name="_Toc183963463"/>
      <w:r w:rsidRPr="00897DD7">
        <w:rPr>
          <w:rFonts w:cs="Times New Roman"/>
        </w:rPr>
        <w:t>JUSTIFICACIÓN DE LA PROPUESTA</w:t>
      </w:r>
      <w:bookmarkEnd w:id="556"/>
    </w:p>
    <w:p w14:paraId="39964B9A" w14:textId="7C048B7C" w:rsidR="00DF6BEE" w:rsidRDefault="00DF6BEE" w:rsidP="00DF6BEE">
      <w:pPr>
        <w:pStyle w:val="TextoPrincipal"/>
      </w:pPr>
      <w:r>
        <w:t>La propuesta de “Estrategias Financieras para Mitigar el Impacto de la Escasez de Divisas en Leterago S.A.” surge como una respuesta directa a los problemas identificados durante la investigación, los cuales afectan la estabilidad y competitividad de la empresa frente a la escasez de dólares en el mercado local. A lo largo del estudio, se evidenció que la falta de acceso a divisas ha generado retrasos en los pagos internacionales, ajustes constantes en los precios de los productos y una reducción de la rentabilidad, lo que ha impactado negativamente en la gestión financiera de Leterago S.A.</w:t>
      </w:r>
    </w:p>
    <w:p w14:paraId="6EBA41B2" w14:textId="77777777" w:rsidR="00DF6BEE" w:rsidRDefault="00DF6BEE" w:rsidP="00DF6BEE">
      <w:pPr>
        <w:pStyle w:val="TextoPrincipal"/>
      </w:pPr>
      <w:r>
        <w:t>La propuesta está fundamentada en los resultados obtenidos de la investigación, donde se destaca la necesidad de diversificar las fuentes de financiamiento y optimizar la participación en la Subasta de Divisas del Banco Central de Honduras (BCH). La implementación de estrategias financieras alternativas, como la exploración de líneas de crédito en monedas distintas al dólar y la mejora en la eficiencia de la gestión de divisas, permitirá a la empresa reducir su vulnerabilidad ante la escasez de dólares y asegurar la continuidad de sus operaciones en un entorno económico desafiante.</w:t>
      </w:r>
    </w:p>
    <w:p w14:paraId="4AA0263F" w14:textId="57161A72" w:rsidR="000C0CB3" w:rsidRDefault="00DF6BEE" w:rsidP="00DF6BEE">
      <w:pPr>
        <w:pStyle w:val="TextoPrincipal"/>
      </w:pPr>
      <w:r>
        <w:t xml:space="preserve">Además, la propuesta busca cumplir con los objetivos planteados en el estudio, brindando una solución práctica y viable para mejorar la capacidad operativa y financiera de Leterago S.A. a </w:t>
      </w:r>
      <w:r>
        <w:lastRenderedPageBreak/>
        <w:t xml:space="preserve">corto y mediano plazo. Las estrategias sugeridas se alinean con las conclusiones </w:t>
      </w:r>
      <w:r w:rsidR="00D93D86">
        <w:t xml:space="preserve">y recomendaciones </w:t>
      </w:r>
      <w:r>
        <w:t>de la investigación y buscan no solo mitigar los efectos inmediatos de la escasez de divisas, sino también posicionar a la empresa de manera más competitiva en el mercado nacional e internacional, garantizando su sostenibilidad financiera en el largo plazo.</w:t>
      </w:r>
    </w:p>
    <w:p w14:paraId="7CE82E4D" w14:textId="6C027C4C" w:rsidR="000C0CB3" w:rsidRDefault="00D44FC5" w:rsidP="000C0CB3">
      <w:pPr>
        <w:pStyle w:val="Heading2"/>
        <w:numPr>
          <w:ilvl w:val="1"/>
          <w:numId w:val="3"/>
        </w:numPr>
        <w:spacing w:line="360" w:lineRule="auto"/>
        <w:rPr>
          <w:rFonts w:cs="Times New Roman"/>
        </w:rPr>
      </w:pPr>
      <w:bookmarkStart w:id="557" w:name="_Toc183963464"/>
      <w:r w:rsidRPr="00D44FC5">
        <w:rPr>
          <w:rFonts w:cs="Times New Roman"/>
        </w:rPr>
        <w:t>ALCANCE DE LA PROPUESTA</w:t>
      </w:r>
      <w:bookmarkEnd w:id="557"/>
    </w:p>
    <w:p w14:paraId="349625CC" w14:textId="79605B50" w:rsidR="00D44FC5" w:rsidRDefault="00D44FC5" w:rsidP="00D44FC5">
      <w:pPr>
        <w:pStyle w:val="TextoPrincipal"/>
      </w:pPr>
      <w:r w:rsidRPr="00D44FC5">
        <w:t>La propuesta tiene como objetivo general mejorar la gestión financiera de Leterago S.A. ante la escasez de divisas mediante la implementación de estrategias de diversificación financiera y optimización de la participación en el mercado de divisas. Entre los objetivos específicos se incluyen:</w:t>
      </w:r>
    </w:p>
    <w:p w14:paraId="198C8F87" w14:textId="08321B5F" w:rsidR="0021710A" w:rsidRDefault="000B4101" w:rsidP="007C20F4">
      <w:pPr>
        <w:pStyle w:val="TextoPrincipal"/>
        <w:numPr>
          <w:ilvl w:val="0"/>
          <w:numId w:val="31"/>
        </w:numPr>
      </w:pPr>
      <w:r w:rsidRPr="000B4101">
        <w:t>Negociar líneas de crédito con proveedores en monedas alternativas al dólar, como el euro, para diversificar las fuentes de financiamiento de Leterago S.A. y reducir su dependencia del dólar en las transacciones internacionales.</w:t>
      </w:r>
      <w:r w:rsidR="00971BF2" w:rsidRPr="00971BF2">
        <w:t xml:space="preserve"> </w:t>
      </w:r>
    </w:p>
    <w:p w14:paraId="71056810" w14:textId="20C0A527" w:rsidR="006334E5" w:rsidRDefault="00F737C1" w:rsidP="007C20F4">
      <w:pPr>
        <w:pStyle w:val="TextoPrincipal"/>
        <w:numPr>
          <w:ilvl w:val="0"/>
          <w:numId w:val="31"/>
        </w:numPr>
      </w:pPr>
      <w:r w:rsidRPr="00F737C1">
        <w:t>Implementar estrategias que incrementen la probabilidad de adjudicación de divisas en las subastas del Banco Central</w:t>
      </w:r>
      <w:r w:rsidR="00907242">
        <w:t xml:space="preserve"> del Honduras</w:t>
      </w:r>
      <w:r w:rsidRPr="00F737C1">
        <w:t xml:space="preserve">, mediante la colaboración con </w:t>
      </w:r>
      <w:r w:rsidR="00FC522D">
        <w:t>diversos</w:t>
      </w:r>
      <w:r w:rsidRPr="00F737C1">
        <w:t xml:space="preserve"> agentes cambiarios</w:t>
      </w:r>
      <w:r w:rsidR="000B0A2B">
        <w:t>.</w:t>
      </w:r>
    </w:p>
    <w:p w14:paraId="5796AD5A" w14:textId="43DF0FBF" w:rsidR="00F737C1" w:rsidRDefault="00F737C1" w:rsidP="007C20F4">
      <w:pPr>
        <w:pStyle w:val="TextoPrincipal"/>
        <w:numPr>
          <w:ilvl w:val="0"/>
          <w:numId w:val="31"/>
        </w:numPr>
      </w:pPr>
      <w:r w:rsidRPr="00F737C1">
        <w:t xml:space="preserve">Establecer </w:t>
      </w:r>
      <w:r w:rsidR="002A3375">
        <w:t>un plan de</w:t>
      </w:r>
      <w:r w:rsidRPr="00F737C1">
        <w:t xml:space="preserve"> reserva estratégica de divisas que funcione como fondo de emergencia para cubrir pagos urgentes y compromisos internacionales</w:t>
      </w:r>
      <w:r w:rsidR="0056137C">
        <w:t>.</w:t>
      </w:r>
    </w:p>
    <w:p w14:paraId="75F59619" w14:textId="1A549965" w:rsidR="00F737C1" w:rsidRDefault="00562AEA" w:rsidP="007C20F4">
      <w:pPr>
        <w:pStyle w:val="TextoPrincipal"/>
        <w:numPr>
          <w:ilvl w:val="0"/>
          <w:numId w:val="31"/>
        </w:numPr>
      </w:pPr>
      <w:r>
        <w:t xml:space="preserve">Elaborar </w:t>
      </w:r>
      <w:r w:rsidR="00F737C1" w:rsidRPr="00F737C1">
        <w:t>un plan de contingencia que contemple acciones específicas para afrontar situaciones críticas de escasez de divisas</w:t>
      </w:r>
      <w:r w:rsidR="00EA2A8C">
        <w:t>.</w:t>
      </w:r>
    </w:p>
    <w:p w14:paraId="252505F3" w14:textId="77777777" w:rsidR="00191A75" w:rsidRPr="00191A75" w:rsidRDefault="000A1117" w:rsidP="000A1117">
      <w:pPr>
        <w:pStyle w:val="Heading2"/>
        <w:numPr>
          <w:ilvl w:val="1"/>
          <w:numId w:val="3"/>
        </w:numPr>
        <w:spacing w:line="360" w:lineRule="auto"/>
      </w:pPr>
      <w:bookmarkStart w:id="558" w:name="_Toc183963465"/>
      <w:r w:rsidRPr="000A1117">
        <w:rPr>
          <w:rFonts w:cs="Times New Roman"/>
        </w:rPr>
        <w:t>DESCRIPCIÓN Y DESARROLLO A DETALLE DE LA PROPUESTA</w:t>
      </w:r>
      <w:bookmarkEnd w:id="558"/>
    </w:p>
    <w:p w14:paraId="39DFCCC2" w14:textId="77777777" w:rsidR="002C08EB" w:rsidRPr="002C08EB" w:rsidRDefault="002C08EB" w:rsidP="002C08EB">
      <w:pPr>
        <w:pStyle w:val="ListParagraph"/>
        <w:keepNext/>
        <w:keepLines/>
        <w:numPr>
          <w:ilvl w:val="0"/>
          <w:numId w:val="2"/>
        </w:numPr>
        <w:spacing w:before="40" w:after="120"/>
        <w:outlineLvl w:val="2"/>
        <w:rPr>
          <w:rFonts w:ascii="Times New Roman" w:eastAsiaTheme="majorEastAsia" w:hAnsi="Times New Roman" w:cs="Times New Roman"/>
          <w:b/>
          <w:vanish/>
          <w:sz w:val="24"/>
          <w:szCs w:val="24"/>
        </w:rPr>
      </w:pPr>
      <w:bookmarkStart w:id="559" w:name="_Toc183126829"/>
      <w:bookmarkStart w:id="560" w:name="_Toc183384214"/>
      <w:bookmarkStart w:id="561" w:name="_Toc183384430"/>
      <w:bookmarkStart w:id="562" w:name="_Toc183385242"/>
      <w:bookmarkStart w:id="563" w:name="_Toc183385490"/>
      <w:bookmarkStart w:id="564" w:name="_Toc183463555"/>
      <w:bookmarkStart w:id="565" w:name="_Toc183963466"/>
      <w:bookmarkEnd w:id="559"/>
      <w:bookmarkEnd w:id="560"/>
      <w:bookmarkEnd w:id="561"/>
      <w:bookmarkEnd w:id="562"/>
      <w:bookmarkEnd w:id="563"/>
      <w:bookmarkEnd w:id="564"/>
      <w:bookmarkEnd w:id="565"/>
    </w:p>
    <w:p w14:paraId="1102395A" w14:textId="77777777" w:rsidR="002C08EB" w:rsidRPr="002C08EB" w:rsidRDefault="002C08EB" w:rsidP="002C08EB">
      <w:pPr>
        <w:pStyle w:val="ListParagraph"/>
        <w:keepNext/>
        <w:keepLines/>
        <w:numPr>
          <w:ilvl w:val="0"/>
          <w:numId w:val="2"/>
        </w:numPr>
        <w:spacing w:before="40" w:after="120"/>
        <w:outlineLvl w:val="2"/>
        <w:rPr>
          <w:rFonts w:ascii="Times New Roman" w:eastAsiaTheme="majorEastAsia" w:hAnsi="Times New Roman" w:cs="Times New Roman"/>
          <w:b/>
          <w:vanish/>
          <w:sz w:val="24"/>
          <w:szCs w:val="24"/>
        </w:rPr>
      </w:pPr>
      <w:bookmarkStart w:id="566" w:name="_Toc183126830"/>
      <w:bookmarkStart w:id="567" w:name="_Toc183384215"/>
      <w:bookmarkStart w:id="568" w:name="_Toc183384431"/>
      <w:bookmarkStart w:id="569" w:name="_Toc183385243"/>
      <w:bookmarkStart w:id="570" w:name="_Toc183385491"/>
      <w:bookmarkStart w:id="571" w:name="_Toc183463556"/>
      <w:bookmarkStart w:id="572" w:name="_Toc183963467"/>
      <w:bookmarkEnd w:id="566"/>
      <w:bookmarkEnd w:id="567"/>
      <w:bookmarkEnd w:id="568"/>
      <w:bookmarkEnd w:id="569"/>
      <w:bookmarkEnd w:id="570"/>
      <w:bookmarkEnd w:id="571"/>
      <w:bookmarkEnd w:id="572"/>
    </w:p>
    <w:p w14:paraId="5BCFC310" w14:textId="77777777" w:rsidR="002C08EB" w:rsidRPr="002C08EB" w:rsidRDefault="002C08EB" w:rsidP="002C08EB">
      <w:pPr>
        <w:pStyle w:val="ListParagraph"/>
        <w:keepNext/>
        <w:keepLines/>
        <w:numPr>
          <w:ilvl w:val="0"/>
          <w:numId w:val="2"/>
        </w:numPr>
        <w:spacing w:before="40" w:after="120"/>
        <w:outlineLvl w:val="2"/>
        <w:rPr>
          <w:rFonts w:ascii="Times New Roman" w:eastAsiaTheme="majorEastAsia" w:hAnsi="Times New Roman" w:cs="Times New Roman"/>
          <w:b/>
          <w:vanish/>
          <w:sz w:val="24"/>
          <w:szCs w:val="24"/>
        </w:rPr>
      </w:pPr>
      <w:bookmarkStart w:id="573" w:name="_Toc183126831"/>
      <w:bookmarkStart w:id="574" w:name="_Toc183384216"/>
      <w:bookmarkStart w:id="575" w:name="_Toc183384432"/>
      <w:bookmarkStart w:id="576" w:name="_Toc183385244"/>
      <w:bookmarkStart w:id="577" w:name="_Toc183385492"/>
      <w:bookmarkStart w:id="578" w:name="_Toc183463557"/>
      <w:bookmarkStart w:id="579" w:name="_Toc183963468"/>
      <w:bookmarkEnd w:id="573"/>
      <w:bookmarkEnd w:id="574"/>
      <w:bookmarkEnd w:id="575"/>
      <w:bookmarkEnd w:id="576"/>
      <w:bookmarkEnd w:id="577"/>
      <w:bookmarkEnd w:id="578"/>
      <w:bookmarkEnd w:id="579"/>
    </w:p>
    <w:p w14:paraId="28F5B848" w14:textId="77777777" w:rsidR="002C08EB" w:rsidRPr="002C08EB" w:rsidRDefault="002C08EB" w:rsidP="002C08EB">
      <w:pPr>
        <w:pStyle w:val="ListParagraph"/>
        <w:keepNext/>
        <w:keepLines/>
        <w:numPr>
          <w:ilvl w:val="0"/>
          <w:numId w:val="2"/>
        </w:numPr>
        <w:spacing w:before="40" w:after="120"/>
        <w:outlineLvl w:val="2"/>
        <w:rPr>
          <w:rFonts w:ascii="Times New Roman" w:eastAsiaTheme="majorEastAsia" w:hAnsi="Times New Roman" w:cs="Times New Roman"/>
          <w:b/>
          <w:vanish/>
          <w:sz w:val="24"/>
          <w:szCs w:val="24"/>
        </w:rPr>
      </w:pPr>
      <w:bookmarkStart w:id="580" w:name="_Toc183126832"/>
      <w:bookmarkStart w:id="581" w:name="_Toc183384217"/>
      <w:bookmarkStart w:id="582" w:name="_Toc183384433"/>
      <w:bookmarkStart w:id="583" w:name="_Toc183385245"/>
      <w:bookmarkStart w:id="584" w:name="_Toc183385493"/>
      <w:bookmarkStart w:id="585" w:name="_Toc183463558"/>
      <w:bookmarkStart w:id="586" w:name="_Toc183963469"/>
      <w:bookmarkEnd w:id="580"/>
      <w:bookmarkEnd w:id="581"/>
      <w:bookmarkEnd w:id="582"/>
      <w:bookmarkEnd w:id="583"/>
      <w:bookmarkEnd w:id="584"/>
      <w:bookmarkEnd w:id="585"/>
      <w:bookmarkEnd w:id="586"/>
    </w:p>
    <w:p w14:paraId="4C7371D2" w14:textId="77777777" w:rsidR="002C08EB" w:rsidRPr="002C08EB" w:rsidRDefault="002C08EB" w:rsidP="002C08EB">
      <w:pPr>
        <w:pStyle w:val="ListParagraph"/>
        <w:keepNext/>
        <w:keepLines/>
        <w:numPr>
          <w:ilvl w:val="1"/>
          <w:numId w:val="2"/>
        </w:numPr>
        <w:spacing w:before="40" w:after="120"/>
        <w:outlineLvl w:val="2"/>
        <w:rPr>
          <w:rFonts w:ascii="Times New Roman" w:eastAsiaTheme="majorEastAsia" w:hAnsi="Times New Roman" w:cs="Times New Roman"/>
          <w:b/>
          <w:vanish/>
          <w:sz w:val="24"/>
          <w:szCs w:val="24"/>
        </w:rPr>
      </w:pPr>
      <w:bookmarkStart w:id="587" w:name="_Toc183126833"/>
      <w:bookmarkStart w:id="588" w:name="_Toc183384218"/>
      <w:bookmarkStart w:id="589" w:name="_Toc183384434"/>
      <w:bookmarkStart w:id="590" w:name="_Toc183385246"/>
      <w:bookmarkStart w:id="591" w:name="_Toc183385494"/>
      <w:bookmarkStart w:id="592" w:name="_Toc183463559"/>
      <w:bookmarkStart w:id="593" w:name="_Toc183963470"/>
      <w:bookmarkEnd w:id="587"/>
      <w:bookmarkEnd w:id="588"/>
      <w:bookmarkEnd w:id="589"/>
      <w:bookmarkEnd w:id="590"/>
      <w:bookmarkEnd w:id="591"/>
      <w:bookmarkEnd w:id="592"/>
      <w:bookmarkEnd w:id="593"/>
    </w:p>
    <w:p w14:paraId="1E7985E3" w14:textId="77777777" w:rsidR="002C08EB" w:rsidRPr="002C08EB" w:rsidRDefault="002C08EB" w:rsidP="002C08EB">
      <w:pPr>
        <w:pStyle w:val="ListParagraph"/>
        <w:keepNext/>
        <w:keepLines/>
        <w:numPr>
          <w:ilvl w:val="1"/>
          <w:numId w:val="2"/>
        </w:numPr>
        <w:spacing w:before="40" w:after="120"/>
        <w:outlineLvl w:val="2"/>
        <w:rPr>
          <w:rFonts w:ascii="Times New Roman" w:eastAsiaTheme="majorEastAsia" w:hAnsi="Times New Roman" w:cs="Times New Roman"/>
          <w:b/>
          <w:vanish/>
          <w:sz w:val="24"/>
          <w:szCs w:val="24"/>
        </w:rPr>
      </w:pPr>
      <w:bookmarkStart w:id="594" w:name="_Toc183126834"/>
      <w:bookmarkStart w:id="595" w:name="_Toc183384219"/>
      <w:bookmarkStart w:id="596" w:name="_Toc183384435"/>
      <w:bookmarkStart w:id="597" w:name="_Toc183385247"/>
      <w:bookmarkStart w:id="598" w:name="_Toc183385495"/>
      <w:bookmarkStart w:id="599" w:name="_Toc183463560"/>
      <w:bookmarkStart w:id="600" w:name="_Toc183963471"/>
      <w:bookmarkEnd w:id="594"/>
      <w:bookmarkEnd w:id="595"/>
      <w:bookmarkEnd w:id="596"/>
      <w:bookmarkEnd w:id="597"/>
      <w:bookmarkEnd w:id="598"/>
      <w:bookmarkEnd w:id="599"/>
      <w:bookmarkEnd w:id="600"/>
    </w:p>
    <w:p w14:paraId="4BE7C076" w14:textId="77777777" w:rsidR="002C08EB" w:rsidRPr="002C08EB" w:rsidRDefault="002C08EB" w:rsidP="002C08EB">
      <w:pPr>
        <w:pStyle w:val="ListParagraph"/>
        <w:keepNext/>
        <w:keepLines/>
        <w:numPr>
          <w:ilvl w:val="1"/>
          <w:numId w:val="2"/>
        </w:numPr>
        <w:spacing w:before="40" w:after="120"/>
        <w:outlineLvl w:val="2"/>
        <w:rPr>
          <w:rFonts w:ascii="Times New Roman" w:eastAsiaTheme="majorEastAsia" w:hAnsi="Times New Roman" w:cs="Times New Roman"/>
          <w:b/>
          <w:vanish/>
          <w:sz w:val="24"/>
          <w:szCs w:val="24"/>
        </w:rPr>
      </w:pPr>
      <w:bookmarkStart w:id="601" w:name="_Toc183126835"/>
      <w:bookmarkStart w:id="602" w:name="_Toc183384220"/>
      <w:bookmarkStart w:id="603" w:name="_Toc183384436"/>
      <w:bookmarkStart w:id="604" w:name="_Toc183385248"/>
      <w:bookmarkStart w:id="605" w:name="_Toc183385496"/>
      <w:bookmarkStart w:id="606" w:name="_Toc183463561"/>
      <w:bookmarkStart w:id="607" w:name="_Toc183963472"/>
      <w:bookmarkEnd w:id="601"/>
      <w:bookmarkEnd w:id="602"/>
      <w:bookmarkEnd w:id="603"/>
      <w:bookmarkEnd w:id="604"/>
      <w:bookmarkEnd w:id="605"/>
      <w:bookmarkEnd w:id="606"/>
      <w:bookmarkEnd w:id="607"/>
    </w:p>
    <w:p w14:paraId="6F9DD3FE" w14:textId="77777777" w:rsidR="002C08EB" w:rsidRPr="002C08EB" w:rsidRDefault="002C08EB" w:rsidP="002C08EB">
      <w:pPr>
        <w:pStyle w:val="ListParagraph"/>
        <w:keepNext/>
        <w:keepLines/>
        <w:numPr>
          <w:ilvl w:val="1"/>
          <w:numId w:val="2"/>
        </w:numPr>
        <w:spacing w:before="40" w:after="120"/>
        <w:outlineLvl w:val="2"/>
        <w:rPr>
          <w:rFonts w:ascii="Times New Roman" w:eastAsiaTheme="majorEastAsia" w:hAnsi="Times New Roman" w:cs="Times New Roman"/>
          <w:b/>
          <w:vanish/>
          <w:sz w:val="24"/>
          <w:szCs w:val="24"/>
        </w:rPr>
      </w:pPr>
      <w:bookmarkStart w:id="608" w:name="_Toc183126836"/>
      <w:bookmarkStart w:id="609" w:name="_Toc183384221"/>
      <w:bookmarkStart w:id="610" w:name="_Toc183384437"/>
      <w:bookmarkStart w:id="611" w:name="_Toc183385249"/>
      <w:bookmarkStart w:id="612" w:name="_Toc183385497"/>
      <w:bookmarkStart w:id="613" w:name="_Toc183463562"/>
      <w:bookmarkStart w:id="614" w:name="_Toc183963473"/>
      <w:bookmarkEnd w:id="608"/>
      <w:bookmarkEnd w:id="609"/>
      <w:bookmarkEnd w:id="610"/>
      <w:bookmarkEnd w:id="611"/>
      <w:bookmarkEnd w:id="612"/>
      <w:bookmarkEnd w:id="613"/>
      <w:bookmarkEnd w:id="614"/>
    </w:p>
    <w:p w14:paraId="2EB03041" w14:textId="03C20904" w:rsidR="008E6647" w:rsidRDefault="008E6647" w:rsidP="002C08EB">
      <w:pPr>
        <w:pStyle w:val="Heading3"/>
        <w:numPr>
          <w:ilvl w:val="2"/>
          <w:numId w:val="2"/>
        </w:numPr>
        <w:ind w:left="1287"/>
        <w:rPr>
          <w:rFonts w:cs="Times New Roman"/>
        </w:rPr>
      </w:pPr>
      <w:bookmarkStart w:id="615" w:name="_Toc183963474"/>
      <w:r w:rsidRPr="002C08EB">
        <w:rPr>
          <w:rFonts w:cs="Times New Roman"/>
        </w:rPr>
        <w:t>DESCRIPCIÓN</w:t>
      </w:r>
      <w:bookmarkEnd w:id="615"/>
    </w:p>
    <w:p w14:paraId="549350F8" w14:textId="43B2C0B3" w:rsidR="004170E3" w:rsidRDefault="00C101EE" w:rsidP="00163C3C">
      <w:pPr>
        <w:pStyle w:val="TextoPrincipal"/>
        <w:numPr>
          <w:ilvl w:val="1"/>
          <w:numId w:val="10"/>
        </w:numPr>
      </w:pPr>
      <w:r w:rsidRPr="00C101EE">
        <w:t>L</w:t>
      </w:r>
      <w:r w:rsidR="00190214">
        <w:t>a empresa L</w:t>
      </w:r>
      <w:r w:rsidRPr="00C101EE">
        <w:t xml:space="preserve">eterago S.A. buscará negociar líneas de crédito con </w:t>
      </w:r>
      <w:r w:rsidR="002425F7">
        <w:t xml:space="preserve">sus </w:t>
      </w:r>
      <w:r w:rsidRPr="00C101EE">
        <w:t>proveedores en monedas alternativas al dólar</w:t>
      </w:r>
      <w:r w:rsidR="00F87DB9">
        <w:t xml:space="preserve"> (</w:t>
      </w:r>
      <w:r w:rsidRPr="00C101EE">
        <w:t xml:space="preserve">como el euro, </w:t>
      </w:r>
      <w:r w:rsidR="00F87DB9">
        <w:t xml:space="preserve">entre otras), </w:t>
      </w:r>
      <w:r w:rsidRPr="00C101EE">
        <w:t>con el objetivo de diversificar sus fuentes de financiamiento y reducir su dependencia del dólar en las transacciones internacionales. Esto permitirá a la empresa realizar pagos a proveedores en monedas distintas al dólar, lo que puede optimizar su gestión financiera y reducir el riesgo asociado a la fluctuación del tipo de cambio del dólar.</w:t>
      </w:r>
      <w:r>
        <w:t xml:space="preserve"> </w:t>
      </w:r>
      <w:r w:rsidR="00EE6727">
        <w:t>Por lo tanto, s</w:t>
      </w:r>
      <w:r w:rsidR="00EE6727" w:rsidRPr="00EE6727">
        <w:t xml:space="preserve">e iniciarán negociaciones con los proveedores internacionales clave para establecer acuerdos de crédito en monedas fuertes como el euro, en lugar de </w:t>
      </w:r>
      <w:r w:rsidR="00EE6727" w:rsidRPr="00EE6727">
        <w:lastRenderedPageBreak/>
        <w:t>depender exclusivamente del crédito en dólares. Este proceso incluirá la evaluación de las condiciones del mercado, el análisis de las tasas de interés y plazos, y la negociación de los términos de pago en monedas alternativas. Además, se trabajará de la mano con instituciones financieras para asegurar que las líneas de crédito en monedas alternativas sean viables y accesibles para la empresa.</w:t>
      </w:r>
    </w:p>
    <w:p w14:paraId="4441AD84" w14:textId="4F84F623" w:rsidR="00B548A2" w:rsidRDefault="00B548A2" w:rsidP="00163C3C">
      <w:pPr>
        <w:pStyle w:val="TextoPrincipal"/>
        <w:numPr>
          <w:ilvl w:val="1"/>
          <w:numId w:val="10"/>
        </w:numPr>
      </w:pPr>
      <w:r w:rsidRPr="00B548A2">
        <w:t xml:space="preserve">La empresa diversificará su participación en las subastas de divisas del Banco Central de Honduras mediante la colaboración </w:t>
      </w:r>
      <w:r w:rsidR="002C3600" w:rsidRPr="00B548A2">
        <w:t xml:space="preserve">con </w:t>
      </w:r>
      <w:r w:rsidR="005A5B15">
        <w:t>los 16</w:t>
      </w:r>
      <w:r w:rsidR="002C3600" w:rsidRPr="00B548A2">
        <w:t xml:space="preserve"> agentes </w:t>
      </w:r>
      <w:r w:rsidRPr="00B548A2">
        <w:t>cambiarios</w:t>
      </w:r>
      <w:r w:rsidR="00E32C54" w:rsidRPr="00E32C54">
        <w:t xml:space="preserve"> que se encargan de comprar y vender divisas</w:t>
      </w:r>
      <w:r w:rsidR="00E32C54">
        <w:t xml:space="preserve"> en el país</w:t>
      </w:r>
      <w:r w:rsidRPr="00B548A2">
        <w:t>. Esto ayudará a maximizar las posibilidades de obtener las divisas necesarias para las operaciones internacionales.</w:t>
      </w:r>
      <w:r w:rsidR="0061743B">
        <w:t xml:space="preserve"> En ese sentido, s</w:t>
      </w:r>
      <w:r w:rsidR="0061743B" w:rsidRPr="0061743B">
        <w:t xml:space="preserve">e realizará un análisis exhaustivo de los agentes cambiarios disponibles, seleccionando aquellos con menor saturación de solicitudes y que ofrezcan condiciones preferenciales para Leterago. Además, se asegurará que todos los requisitos documentales exigidos por el Banco Central </w:t>
      </w:r>
      <w:r w:rsidR="00CE6840">
        <w:t xml:space="preserve">de Honduras </w:t>
      </w:r>
      <w:r w:rsidR="0061743B" w:rsidRPr="0061743B">
        <w:t>estén completos y actualizados, lo que aumentará las probabilidades de adjudicación de divisas.</w:t>
      </w:r>
    </w:p>
    <w:p w14:paraId="36902E69" w14:textId="218B6C5C" w:rsidR="0061743B" w:rsidRDefault="00170A09" w:rsidP="00163C3C">
      <w:pPr>
        <w:pStyle w:val="TextoPrincipal"/>
        <w:numPr>
          <w:ilvl w:val="1"/>
          <w:numId w:val="10"/>
        </w:numPr>
      </w:pPr>
      <w:r w:rsidRPr="00170A09">
        <w:t xml:space="preserve">Se establecerá </w:t>
      </w:r>
      <w:r w:rsidR="00534C4D" w:rsidRPr="00170A09">
        <w:t xml:space="preserve">una reserva </w:t>
      </w:r>
      <w:r w:rsidRPr="00170A09">
        <w:t xml:space="preserve">de divisas </w:t>
      </w:r>
      <w:r w:rsidR="009C7DBB">
        <w:t xml:space="preserve">de al menos </w:t>
      </w:r>
      <w:r w:rsidR="0099334D">
        <w:t xml:space="preserve">el 50% </w:t>
      </w:r>
      <w:r w:rsidR="00AC255C">
        <w:t xml:space="preserve">con relación a los </w:t>
      </w:r>
      <w:r w:rsidR="0099334D">
        <w:t xml:space="preserve">pagos mensuales de la empresa, </w:t>
      </w:r>
      <w:r w:rsidRPr="00170A09">
        <w:t>que pueda ser utilizada en situaciones críticas donde la subasta no sea suficiente para cubrir los pagos urgentes o los compromisos internacionales de Leterago.</w:t>
      </w:r>
      <w:r>
        <w:t xml:space="preserve"> En ese sentido, l</w:t>
      </w:r>
      <w:r w:rsidRPr="00170A09">
        <w:t xml:space="preserve">a reserva se formará mediante la participación continua </w:t>
      </w:r>
      <w:r>
        <w:t xml:space="preserve">(diarias) </w:t>
      </w:r>
      <w:r w:rsidRPr="00170A09">
        <w:t>en las subastas y la compra de divisas cuando las condiciones del mercado lo permitan. Se definirán los montos necesarios para constituir esta reserva, y se implementarán políticas internas que regulen su utilización en situaciones de emergencia.</w:t>
      </w:r>
    </w:p>
    <w:p w14:paraId="7C427A07" w14:textId="2F7104BF" w:rsidR="00203446" w:rsidRDefault="00F54324" w:rsidP="00163C3C">
      <w:pPr>
        <w:pStyle w:val="TextoPrincipal"/>
        <w:numPr>
          <w:ilvl w:val="1"/>
          <w:numId w:val="10"/>
        </w:numPr>
      </w:pPr>
      <w:r w:rsidRPr="00F54324">
        <w:t>Se diseñará un plan de contingencia que detalle las acciones necesarias para mitigar los efectos de la escasez de divisas, incluyendo la optimización de las reservas existentes y la adquisición directa de divisas.</w:t>
      </w:r>
      <w:r>
        <w:t xml:space="preserve"> Para lo cual el plan </w:t>
      </w:r>
      <w:r w:rsidRPr="00F54324">
        <w:t>incluirá una serie de medidas que se activarán en caso de que no se obtengan los dólares necesarios en las subastas o mediante otros mecanismos. Esto incluirá la compra de divisas en bancos autorizados, la priorización de pagos urgentes y la reorientación de las operaciones comerciales si es necesario.</w:t>
      </w:r>
    </w:p>
    <w:p w14:paraId="41E690BD" w14:textId="77777777" w:rsidR="004170E3" w:rsidRPr="004170E3" w:rsidRDefault="008E6647" w:rsidP="002C08EB">
      <w:pPr>
        <w:pStyle w:val="Heading3"/>
        <w:numPr>
          <w:ilvl w:val="2"/>
          <w:numId w:val="2"/>
        </w:numPr>
        <w:ind w:left="1287"/>
      </w:pPr>
      <w:bookmarkStart w:id="616" w:name="_Toc183963475"/>
      <w:r w:rsidRPr="002C08EB">
        <w:rPr>
          <w:rFonts w:cs="Times New Roman"/>
        </w:rPr>
        <w:lastRenderedPageBreak/>
        <w:t>DESARROLLO DE LA PROPUESTA</w:t>
      </w:r>
      <w:bookmarkEnd w:id="616"/>
    </w:p>
    <w:p w14:paraId="4DC119E6" w14:textId="77777777" w:rsidR="00184FAF" w:rsidRDefault="009164E5" w:rsidP="002D2DDF">
      <w:pPr>
        <w:pStyle w:val="TextoPrincipal"/>
      </w:pPr>
      <w:r>
        <w:t xml:space="preserve">La presente propuesta requiere de la implementación de </w:t>
      </w:r>
      <w:r w:rsidR="00404B97">
        <w:t>herramientas</w:t>
      </w:r>
      <w:r w:rsidR="00404B97" w:rsidRPr="00404B97">
        <w:t>, instrumentos y procesos que permitan a Leterago S.A. abordar</w:t>
      </w:r>
      <w:r w:rsidR="00404B97">
        <w:t xml:space="preserve"> y manejar</w:t>
      </w:r>
      <w:r w:rsidR="00404B97" w:rsidRPr="00404B97">
        <w:t xml:space="preserve"> de manera efectiva la escasez de divisas, diversificar sus fuentes de financiamiento y optimizar la gestión financiera. A continuación, se detallan los elementos clave:</w:t>
      </w:r>
    </w:p>
    <w:p w14:paraId="374DE7CA" w14:textId="516BF82C" w:rsidR="00184FAF" w:rsidRDefault="0017394D" w:rsidP="00184FAF">
      <w:pPr>
        <w:pStyle w:val="Heading4"/>
        <w:numPr>
          <w:ilvl w:val="3"/>
          <w:numId w:val="2"/>
        </w:numPr>
        <w:ind w:left="1854"/>
        <w:rPr>
          <w:rFonts w:cs="Times New Roman"/>
        </w:rPr>
      </w:pPr>
      <w:bookmarkStart w:id="617" w:name="_Toc183963476"/>
      <w:r>
        <w:rPr>
          <w:rFonts w:cs="Times New Roman"/>
        </w:rPr>
        <w:t>HERRAMIENTAS</w:t>
      </w:r>
      <w:bookmarkEnd w:id="617"/>
    </w:p>
    <w:p w14:paraId="585C765F" w14:textId="207320BC" w:rsidR="0017394D" w:rsidRDefault="00DB539C" w:rsidP="00CE01EE">
      <w:pPr>
        <w:pStyle w:val="TextoPrincipal"/>
        <w:numPr>
          <w:ilvl w:val="0"/>
          <w:numId w:val="33"/>
        </w:numPr>
      </w:pPr>
      <w:r w:rsidRPr="00DB539C">
        <w:t>Implementar un software</w:t>
      </w:r>
      <w:r w:rsidR="002A3FF5">
        <w:t xml:space="preserve"> interno</w:t>
      </w:r>
      <w:r w:rsidRPr="00DB539C">
        <w:t xml:space="preserve"> de gestión financiera como una herramienta avanzada diseñada para proporcionar un seguimiento y gestión integral en tiempo real de las finanzas de la empresa.</w:t>
      </w:r>
      <w:r w:rsidR="0004702A">
        <w:t xml:space="preserve"> </w:t>
      </w:r>
      <w:r w:rsidR="0004702A" w:rsidRPr="0004702A">
        <w:t>Esta herramienta facilita la toma de decisiones informadas y oportunas, optimiza el manejo del flujo de efectivo y promueve una mayor eficiencia operativa. Entre sus principales características se encuentran:</w:t>
      </w:r>
    </w:p>
    <w:p w14:paraId="795DC6F3" w14:textId="77777777" w:rsidR="00C25EC1" w:rsidRDefault="00C25EC1" w:rsidP="00C25EC1">
      <w:pPr>
        <w:pStyle w:val="TextoPrincipal"/>
        <w:numPr>
          <w:ilvl w:val="0"/>
          <w:numId w:val="32"/>
        </w:numPr>
      </w:pPr>
      <w:r>
        <w:t>Reportes Detallados: Genera informes financieros exhaustivos que permiten a los gerentes analizar el rendimiento financiero de la empresa, identificar tendencias y tomar decisiones estratégicas.</w:t>
      </w:r>
    </w:p>
    <w:p w14:paraId="119A58A3" w14:textId="77777777" w:rsidR="00C25EC1" w:rsidRDefault="00C25EC1" w:rsidP="00C25EC1">
      <w:pPr>
        <w:pStyle w:val="TextoPrincipal"/>
        <w:numPr>
          <w:ilvl w:val="0"/>
          <w:numId w:val="32"/>
        </w:numPr>
      </w:pPr>
      <w:r>
        <w:t>Alertas de Cambios en las Tasas de Cambio: Emite notificaciones instantáneas sobre variaciones en las tasas de cambio, permitiendo una respuesta rápida para mitigar los riesgos cambiarios y proteger los márgenes de beneficio.</w:t>
      </w:r>
    </w:p>
    <w:p w14:paraId="6A2E9194" w14:textId="77777777" w:rsidR="00C25EC1" w:rsidRDefault="00C25EC1" w:rsidP="00C25EC1">
      <w:pPr>
        <w:pStyle w:val="TextoPrincipal"/>
        <w:numPr>
          <w:ilvl w:val="0"/>
          <w:numId w:val="32"/>
        </w:numPr>
      </w:pPr>
      <w:r>
        <w:t>Seguimiento de Transacciones Internacionales: Monitorea todas las transacciones internacionales, asegurando la transparencia y exactitud en el registro financiero, así como el cumplimiento de las normativas internacionales.</w:t>
      </w:r>
    </w:p>
    <w:p w14:paraId="2CD7043E" w14:textId="1CCB9EB6" w:rsidR="00C25EC1" w:rsidRDefault="00C25EC1" w:rsidP="00C25EC1">
      <w:pPr>
        <w:pStyle w:val="TextoPrincipal"/>
        <w:numPr>
          <w:ilvl w:val="0"/>
          <w:numId w:val="32"/>
        </w:numPr>
      </w:pPr>
      <w:r>
        <w:t>Análisis de Flujo de Caja: Ofrece herramientas de análisis para proyectar el flujo de caja futuro, evaluar la liquidez de la empresa y planificar necesidades de financiamiento, garantizando la solvencia a corto y largo plazo.</w:t>
      </w:r>
    </w:p>
    <w:p w14:paraId="23572BC3" w14:textId="77777777" w:rsidR="00BF180E" w:rsidRDefault="00BF180E" w:rsidP="00BF180E">
      <w:pPr>
        <w:pStyle w:val="TextoPrincipal"/>
        <w:numPr>
          <w:ilvl w:val="0"/>
          <w:numId w:val="33"/>
        </w:numPr>
      </w:pPr>
      <w:r w:rsidRPr="00337698">
        <w:t xml:space="preserve">El Sistema de Reserva de Divisas </w:t>
      </w:r>
      <w:r>
        <w:t xml:space="preserve">será un módulo del </w:t>
      </w:r>
      <w:r w:rsidRPr="00337686">
        <w:t xml:space="preserve">software de gestión financiera </w:t>
      </w:r>
      <w:r w:rsidRPr="00337698">
        <w:t>diseñada para garantizar la acumulación, gestión y uso estratégico de divisas, asegurando la continuidad operativa de Leterago S.A. en escenarios de escasez. Este sistema ofrece un marco estructurado que permite afrontar situaciones críticas con mayor eficiencia, protegiendo la estabilidad financiera de la empresa.</w:t>
      </w:r>
    </w:p>
    <w:p w14:paraId="6236A889" w14:textId="77777777" w:rsidR="00BF180E" w:rsidRDefault="00BF180E" w:rsidP="00BF180E">
      <w:pPr>
        <w:pStyle w:val="TextoPrincipal"/>
        <w:numPr>
          <w:ilvl w:val="0"/>
          <w:numId w:val="32"/>
        </w:numPr>
      </w:pPr>
      <w:r>
        <w:t xml:space="preserve">Gestión de la Acumulación de Reservas: La empresa participará de manera continua en </w:t>
      </w:r>
      <w:r>
        <w:lastRenderedPageBreak/>
        <w:t>las subastas de divisas del Banco Central de Honduras, adquiriendo divisas cuando las condiciones del mercado sean favorables. Además, de las subastas, el sistema permitirá la compra de divisas a través de bancos autorizados y agentes cambiarios seleccionados, maximizando la acumulación de reservas.</w:t>
      </w:r>
    </w:p>
    <w:p w14:paraId="65EC81A9" w14:textId="77777777" w:rsidR="00BF180E" w:rsidRDefault="00BF180E" w:rsidP="00BF180E">
      <w:pPr>
        <w:pStyle w:val="TextoPrincipal"/>
        <w:numPr>
          <w:ilvl w:val="0"/>
          <w:numId w:val="32"/>
        </w:numPr>
      </w:pPr>
      <w:r w:rsidRPr="00350721">
        <w:t>Uso de Reservas en Situaciones de Emergencia:</w:t>
      </w:r>
      <w:r>
        <w:t xml:space="preserve"> Se establecerán políticas internas detalladas que regulen cuándo y cómo se pueden utilizar las reservas de divisas, asegurando que solo se usen en situaciones de emergencia o para cubrir pagos urgentes. El sistema incluirá un mecanismo para priorizar los pagos más críticos, como compromisos internacionales y pagos de proveedores, en caso de escasez de divisas.</w:t>
      </w:r>
    </w:p>
    <w:p w14:paraId="3D370DD5" w14:textId="77777777" w:rsidR="00BF180E" w:rsidRDefault="00BF180E" w:rsidP="00BF180E">
      <w:pPr>
        <w:pStyle w:val="TextoPrincipal"/>
        <w:numPr>
          <w:ilvl w:val="0"/>
          <w:numId w:val="32"/>
        </w:numPr>
      </w:pPr>
      <w:r>
        <w:t>Monitoreo y Auditoría Periódica: Implementación de herramientas de monitoreo en tiempo real para seguir la acumulación y utilización de las reservas de divisas, garantizando transparencia y efectividad. Se realizarán auditorías periódicas para evaluar la gestión de las reservas, identificar áreas de mejora y asegurar el cumplimiento de las políticas establecidas.</w:t>
      </w:r>
    </w:p>
    <w:p w14:paraId="041A6B44" w14:textId="77777777" w:rsidR="00BF180E" w:rsidRDefault="00BF180E" w:rsidP="00BF180E">
      <w:pPr>
        <w:pStyle w:val="TextoPrincipal"/>
        <w:numPr>
          <w:ilvl w:val="0"/>
          <w:numId w:val="32"/>
        </w:numPr>
      </w:pPr>
      <w:r>
        <w:t>Optimización de la Gestión de Reservas: El sistema incorporará un análisis continuo de las condiciones del mercado de divisas para identificar oportunidades de compra y venta que optimicen el valor de las reservas. En este sentido, la generación de reportes detallados sobre el estado de las reservas, el uso de los fondos y la efectividad de las políticas implementadas, proporcionando información clave para la toma de decisiones estratégicas.</w:t>
      </w:r>
    </w:p>
    <w:p w14:paraId="53B22B39" w14:textId="75129A62" w:rsidR="00CE01EE" w:rsidRDefault="009C21AC" w:rsidP="0000439C">
      <w:pPr>
        <w:pStyle w:val="TextoPrincipal"/>
        <w:numPr>
          <w:ilvl w:val="0"/>
          <w:numId w:val="33"/>
        </w:numPr>
      </w:pPr>
      <w:r w:rsidRPr="009C21AC">
        <w:t>Aprovechar al máximo el Sistema Electrónico de Negociación de Divisas (SENDI) para participar en la Subasta de Divisas del Banco Central de Honduras, asegurando que el equipo encargado esté capacitado en su funcionamiento y en las estrategias necesarias para seleccionar los mejores agentes cambiarios y maximizar la adjudicación de divisas.</w:t>
      </w:r>
      <w:r w:rsidR="00DD7C19">
        <w:t xml:space="preserve"> Se procurará </w:t>
      </w:r>
      <w:r w:rsidR="00A152CE">
        <w:t>realizar los siguientes lineamientos:</w:t>
      </w:r>
    </w:p>
    <w:p w14:paraId="001AA291" w14:textId="28BB9737" w:rsidR="00CC35AC" w:rsidRDefault="00746DEF" w:rsidP="000D42C7">
      <w:pPr>
        <w:pStyle w:val="TextoPrincipal"/>
        <w:numPr>
          <w:ilvl w:val="0"/>
          <w:numId w:val="32"/>
        </w:numPr>
      </w:pPr>
      <w:r w:rsidRPr="00746DEF">
        <w:t>Formación en Subastas y Estrategias: Capacitar al equipo encargado en el uso eficiente de herramientas como el SENDI, asegurando habilidades en navegación, presentación de ofertas y análisis de resultados. Adicionalmente, entrenarlos en estrategias de negociación para identificar patrones en las subastas y presentar ofertas competitivas que maximicen la adjudicación de divisas.</w:t>
      </w:r>
    </w:p>
    <w:p w14:paraId="176FE7AA" w14:textId="0284C104" w:rsidR="00746DEF" w:rsidRDefault="00746DEF" w:rsidP="000D42C7">
      <w:pPr>
        <w:pStyle w:val="TextoPrincipal"/>
        <w:numPr>
          <w:ilvl w:val="0"/>
          <w:numId w:val="32"/>
        </w:numPr>
      </w:pPr>
      <w:r w:rsidRPr="00746DEF">
        <w:lastRenderedPageBreak/>
        <w:t>Evaluación y Alianzas: Realizar un análisis detallado de los agentes cambiarios disponibles, considerando factores como la saturación de solicitudes y tasas de éxito en adjudicaciones previas. Establecer colaboraciones con aquellos que ofrezcan menores niveles de saturación y condiciones más favorables para Leterago</w:t>
      </w:r>
      <w:r w:rsidR="00630F51">
        <w:t xml:space="preserve"> S.A</w:t>
      </w:r>
      <w:r w:rsidRPr="00746DEF">
        <w:t>.</w:t>
      </w:r>
    </w:p>
    <w:p w14:paraId="1D7F9C20" w14:textId="41BA680F" w:rsidR="00746DEF" w:rsidRDefault="00746DEF" w:rsidP="000D42C7">
      <w:pPr>
        <w:pStyle w:val="TextoPrincipal"/>
        <w:numPr>
          <w:ilvl w:val="0"/>
          <w:numId w:val="32"/>
        </w:numPr>
      </w:pPr>
      <w:r w:rsidRPr="00746DEF">
        <w:t>Planificación y Documentación: Diseñar un plan estratégico para presentar solicitudes en momentos clave de las subastas, aumentando las probabilidades de adjudicación. Garantizar que toda la documentación requerida esté completa, actualizada y cumpla con los estándares del Banco Central de Honduras para evitar rechazos.</w:t>
      </w:r>
    </w:p>
    <w:p w14:paraId="72DA1DF5" w14:textId="38FBD327" w:rsidR="000D42C7" w:rsidRDefault="000D42C7" w:rsidP="000D42C7">
      <w:pPr>
        <w:pStyle w:val="TextoPrincipal"/>
        <w:numPr>
          <w:ilvl w:val="0"/>
          <w:numId w:val="32"/>
        </w:numPr>
      </w:pPr>
      <w:r w:rsidRPr="000D42C7">
        <w:t>Seguimiento y Ajustes: Implementar un sistema de monitoreo constante para evaluar los resultados de las subastas en tiempo real. Realizar evaluaciones periódicas de las estrategias utilizadas, identificando oportunidades de mejora y adaptándose a las condiciones cambiantes del mercado.</w:t>
      </w:r>
    </w:p>
    <w:p w14:paraId="5C32307B" w14:textId="0ACF0799" w:rsidR="000D42C7" w:rsidRDefault="000D42C7" w:rsidP="000D42C7">
      <w:pPr>
        <w:pStyle w:val="TextoPrincipal"/>
        <w:numPr>
          <w:ilvl w:val="0"/>
          <w:numId w:val="32"/>
        </w:numPr>
      </w:pPr>
      <w:r w:rsidRPr="000D42C7">
        <w:t>Centralización y Reportes: Integrar los datos obtenidos de las subastas en el sistema de gestión financiera de la empresa, permitiendo un análisis detallado del impacto en la disponibilidad de divisas. Generar reportes periódicos que faciliten la toma de decisiones estratégicas y mejoren la gestión del flujo de caja.</w:t>
      </w:r>
    </w:p>
    <w:p w14:paraId="00897459" w14:textId="3E7BF794" w:rsidR="0057411F" w:rsidRDefault="0057411F" w:rsidP="0057411F">
      <w:pPr>
        <w:pStyle w:val="Heading4"/>
        <w:numPr>
          <w:ilvl w:val="3"/>
          <w:numId w:val="2"/>
        </w:numPr>
        <w:ind w:left="1854"/>
        <w:rPr>
          <w:rFonts w:cs="Times New Roman"/>
        </w:rPr>
      </w:pPr>
      <w:bookmarkStart w:id="618" w:name="_Toc183963477"/>
      <w:r>
        <w:rPr>
          <w:rFonts w:cs="Times New Roman"/>
        </w:rPr>
        <w:t>INSTRUMENTOS</w:t>
      </w:r>
      <w:bookmarkEnd w:id="618"/>
    </w:p>
    <w:p w14:paraId="4DC56019" w14:textId="4664292F" w:rsidR="004A6FC5" w:rsidRDefault="00AC78AD" w:rsidP="00734366">
      <w:pPr>
        <w:pStyle w:val="TextoPrincipal"/>
        <w:numPr>
          <w:ilvl w:val="0"/>
          <w:numId w:val="36"/>
        </w:numPr>
      </w:pPr>
      <w:r>
        <w:t xml:space="preserve">Suscribir con los proveedores </w:t>
      </w:r>
      <w:r w:rsidRPr="00AC78AD">
        <w:t xml:space="preserve">Líneas de Crédito </w:t>
      </w:r>
      <w:r w:rsidR="00734366">
        <w:t xml:space="preserve">con </w:t>
      </w:r>
      <w:r w:rsidR="008E7E11">
        <w:t xml:space="preserve">diferentes monedas: </w:t>
      </w:r>
      <w:r w:rsidR="008E7E11" w:rsidRPr="008E7E11">
        <w:t xml:space="preserve">Negociar y establecer líneas de crédito con </w:t>
      </w:r>
      <w:r w:rsidR="008E7E11">
        <w:t>los proveedores</w:t>
      </w:r>
      <w:r w:rsidR="008E7E11" w:rsidRPr="008E7E11">
        <w:t xml:space="preserve"> internacionales en diversas monedas fuertes, como el euro, es una estrategia clave para diversificar las fuentes de financiamiento de Leterago S.A. y reducir su dependencia del dólar estadounidense. Este enfoque permite a la empresa manejar mejor las fluctuaciones cambiarias y mejorar su estabilidad financiera.</w:t>
      </w:r>
      <w:r w:rsidR="00EF0FD5">
        <w:t xml:space="preserve"> Implementar los siguientes pasos será esencial para </w:t>
      </w:r>
      <w:r w:rsidR="003A72A5">
        <w:t>crear convenios con otras monedas:</w:t>
      </w:r>
    </w:p>
    <w:p w14:paraId="2C3D56E9" w14:textId="3A7515D8" w:rsidR="008F5EA8" w:rsidRDefault="008F5EA8" w:rsidP="00CF33BC">
      <w:pPr>
        <w:pStyle w:val="TextoPrincipal"/>
        <w:numPr>
          <w:ilvl w:val="0"/>
          <w:numId w:val="32"/>
        </w:numPr>
      </w:pPr>
      <w:r>
        <w:t xml:space="preserve">Identificación de </w:t>
      </w:r>
      <w:r w:rsidR="00E12E28">
        <w:t>proveedores</w:t>
      </w:r>
      <w:r>
        <w:t xml:space="preserve">: Buscar y seleccionar </w:t>
      </w:r>
      <w:r w:rsidR="00E12E28">
        <w:t xml:space="preserve">los proveedores </w:t>
      </w:r>
      <w:r>
        <w:t xml:space="preserve">internacionales que </w:t>
      </w:r>
      <w:r w:rsidR="00E12E28">
        <w:t xml:space="preserve">permitan negociar </w:t>
      </w:r>
      <w:r>
        <w:t>líneas de crédito en monedas alternativas al dólar</w:t>
      </w:r>
      <w:r w:rsidR="00E12E28">
        <w:t>.</w:t>
      </w:r>
    </w:p>
    <w:p w14:paraId="25DD5B07" w14:textId="45BE1A73" w:rsidR="008F5EA8" w:rsidRDefault="008F5EA8" w:rsidP="00CF33BC">
      <w:pPr>
        <w:pStyle w:val="TextoPrincipal"/>
        <w:numPr>
          <w:ilvl w:val="0"/>
          <w:numId w:val="32"/>
        </w:numPr>
      </w:pPr>
      <w:r>
        <w:t xml:space="preserve">Evaluación de Condiciones: Evaluar las condiciones ofrecidas por cada </w:t>
      </w:r>
      <w:r w:rsidR="000272CE">
        <w:t>proveedor</w:t>
      </w:r>
      <w:r>
        <w:t>, incluyendo tasas de interés, plazos de pago, y términos de crédito. Comparar estas condiciones para seleccionar las opciones más favorables para la empresa.</w:t>
      </w:r>
    </w:p>
    <w:p w14:paraId="77DF0D92" w14:textId="01B9E19B" w:rsidR="008F5EA8" w:rsidRDefault="008F5EA8" w:rsidP="00CF33BC">
      <w:pPr>
        <w:pStyle w:val="TextoPrincipal"/>
        <w:numPr>
          <w:ilvl w:val="0"/>
          <w:numId w:val="32"/>
        </w:numPr>
      </w:pPr>
      <w:r>
        <w:lastRenderedPageBreak/>
        <w:t xml:space="preserve">Negociación: Negociar los términos de las líneas de crédito con cada </w:t>
      </w:r>
      <w:r w:rsidR="000272CE">
        <w:t>proveedor</w:t>
      </w:r>
      <w:r>
        <w:t>, buscando obtener tasas de interés competitivas y términos de pago flexibles que se alineen con las necesidades de Leterago.</w:t>
      </w:r>
    </w:p>
    <w:p w14:paraId="66A276E7" w14:textId="1AC53B04" w:rsidR="008F5EA8" w:rsidRDefault="008F5EA8" w:rsidP="00CF33BC">
      <w:pPr>
        <w:pStyle w:val="TextoPrincipal"/>
        <w:numPr>
          <w:ilvl w:val="0"/>
          <w:numId w:val="32"/>
        </w:numPr>
      </w:pPr>
      <w:r>
        <w:t>Formalización de Acuerdos: Firmar los acuerdos de crédito y asegurarse de que todas las condiciones estén claramente especificadas y comprendidas por ambas partes.</w:t>
      </w:r>
    </w:p>
    <w:p w14:paraId="31AF78C0" w14:textId="398665D4" w:rsidR="003A72A5" w:rsidRDefault="008F5EA8" w:rsidP="00CF33BC">
      <w:pPr>
        <w:pStyle w:val="TextoPrincipal"/>
        <w:numPr>
          <w:ilvl w:val="0"/>
          <w:numId w:val="32"/>
        </w:numPr>
      </w:pPr>
      <w:r>
        <w:t xml:space="preserve">Monitoreo y Gestión: Monitorear el uso de las líneas de crédito y gestionar los pagos de manera eficiente para mantener una buena relación con </w:t>
      </w:r>
      <w:r w:rsidR="00CF33BC">
        <w:t>los proveedores internacionales</w:t>
      </w:r>
      <w:r>
        <w:t xml:space="preserve"> y asegurar la disponibilidad continua de crédito.</w:t>
      </w:r>
    </w:p>
    <w:p w14:paraId="3CF1E6F4" w14:textId="442C6B1D" w:rsidR="00EB4771" w:rsidRDefault="00EB4771" w:rsidP="00EB4771">
      <w:pPr>
        <w:pStyle w:val="TextoPrincipal"/>
        <w:numPr>
          <w:ilvl w:val="0"/>
          <w:numId w:val="36"/>
        </w:numPr>
      </w:pPr>
      <w:r w:rsidRPr="00EB4771">
        <w:t>Acuerdos con Agentes Cambiarios</w:t>
      </w:r>
      <w:r>
        <w:t xml:space="preserve">: </w:t>
      </w:r>
      <w:r w:rsidR="001B452B" w:rsidRPr="001B452B">
        <w:t xml:space="preserve">Colaborar con múltiples agentes cambiarios es fundamental para diversificar la participación de Leterago </w:t>
      </w:r>
      <w:r w:rsidR="001B452B">
        <w:t xml:space="preserve">S.A., </w:t>
      </w:r>
      <w:r w:rsidR="001B452B" w:rsidRPr="001B452B">
        <w:t>en las subastas de divisas del Banco Central de Honduras y aumentar las probabilidades de adjudicación. Esta estrategia implica establecer relaciones estratégicas con agentes cambiarios que puedan ofrecer condiciones preferenciales y menos saturación de solicitudes.</w:t>
      </w:r>
    </w:p>
    <w:p w14:paraId="12CEEA11" w14:textId="3BF3E9E8" w:rsidR="00EA61F1" w:rsidRDefault="00EA61F1" w:rsidP="00EA61F1">
      <w:pPr>
        <w:pStyle w:val="TextoPrincipal"/>
        <w:numPr>
          <w:ilvl w:val="0"/>
          <w:numId w:val="32"/>
        </w:numPr>
      </w:pPr>
      <w:r>
        <w:t>Investigación y Selección de Agentes</w:t>
      </w:r>
      <w:r w:rsidR="00F20BC8">
        <w:t xml:space="preserve"> Cambiarios</w:t>
      </w:r>
      <w:r>
        <w:t>: Identificar y analizar los agentes cambiarios disponibles en el mercado, evaluando su historial de adjudicaciones, niveles de saturación y condiciones ofrecidas.</w:t>
      </w:r>
    </w:p>
    <w:p w14:paraId="36BB5024" w14:textId="25F26533" w:rsidR="00EA61F1" w:rsidRDefault="00EA61F1" w:rsidP="00EA61F1">
      <w:pPr>
        <w:pStyle w:val="TextoPrincipal"/>
        <w:numPr>
          <w:ilvl w:val="0"/>
          <w:numId w:val="32"/>
        </w:numPr>
      </w:pPr>
      <w:r>
        <w:t xml:space="preserve">Establecimiento de Relaciones: Contactar a los agentes seleccionados y explorar las posibilidades de colaboración. Negociar condiciones preferenciales y asegurar que los agentes comprendan las necesidades específicas de </w:t>
      </w:r>
      <w:r w:rsidR="00F20BC8" w:rsidRPr="001B452B">
        <w:t xml:space="preserve">Leterago </w:t>
      </w:r>
      <w:r w:rsidR="00F20BC8">
        <w:t>S.A.</w:t>
      </w:r>
    </w:p>
    <w:p w14:paraId="6F05A56A" w14:textId="2E24F535" w:rsidR="00EA61F1" w:rsidRDefault="00B606E4" w:rsidP="00EA61F1">
      <w:pPr>
        <w:pStyle w:val="TextoPrincipal"/>
        <w:numPr>
          <w:ilvl w:val="0"/>
          <w:numId w:val="32"/>
        </w:numPr>
      </w:pPr>
      <w:r w:rsidRPr="00B606E4">
        <w:t>Firma de Acuerdos</w:t>
      </w:r>
      <w:r w:rsidR="00EA61F1">
        <w:t>: Formalizar los acuerdos con los agentes cambiarios mediante contratos claros que establezcan las obligaciones y beneficios para ambas partes.</w:t>
      </w:r>
    </w:p>
    <w:p w14:paraId="68C8731A" w14:textId="114F4077" w:rsidR="00EA61F1" w:rsidRDefault="00EA61F1" w:rsidP="00EA61F1">
      <w:pPr>
        <w:pStyle w:val="TextoPrincipal"/>
        <w:numPr>
          <w:ilvl w:val="0"/>
          <w:numId w:val="32"/>
        </w:numPr>
      </w:pPr>
      <w:r>
        <w:t>Optimización de Participación en Subastas: Colaborar estrechamente con los agentes cambiarios para planificar la participación en las subastas de divisas, presentando solicitudes en momentos estratégicos para maximizar las probabilidades de adjudicación.</w:t>
      </w:r>
    </w:p>
    <w:p w14:paraId="54220B3E" w14:textId="7C2B6410" w:rsidR="00EA61F1" w:rsidRDefault="00EA61F1" w:rsidP="00EA61F1">
      <w:pPr>
        <w:pStyle w:val="TextoPrincipal"/>
        <w:numPr>
          <w:ilvl w:val="0"/>
          <w:numId w:val="32"/>
        </w:numPr>
      </w:pPr>
      <w:r>
        <w:t>Monitoreo y Evaluación: Monitorear continuamente el desempeño de los agentes cambiarios y la efectividad de las colaboraciones, ajustando las estrategias según sea necesario para mejorar los resultados.</w:t>
      </w:r>
    </w:p>
    <w:p w14:paraId="6418DB4A" w14:textId="77777777" w:rsidR="00371A27" w:rsidRDefault="00371A27" w:rsidP="00371A27">
      <w:pPr>
        <w:pStyle w:val="Heading4"/>
        <w:numPr>
          <w:ilvl w:val="3"/>
          <w:numId w:val="2"/>
        </w:numPr>
        <w:ind w:left="1854"/>
        <w:rPr>
          <w:rFonts w:cs="Times New Roman"/>
        </w:rPr>
      </w:pPr>
      <w:bookmarkStart w:id="619" w:name="_Toc183963478"/>
      <w:r w:rsidRPr="00B31117">
        <w:rPr>
          <w:rFonts w:cs="Times New Roman"/>
        </w:rPr>
        <w:lastRenderedPageBreak/>
        <w:t>PROCESOS</w:t>
      </w:r>
      <w:bookmarkEnd w:id="619"/>
    </w:p>
    <w:p w14:paraId="0B6FF76C" w14:textId="31CB2494" w:rsidR="008102C6" w:rsidRDefault="008102C6" w:rsidP="004C39D9">
      <w:pPr>
        <w:pStyle w:val="TextoPrincipal"/>
        <w:numPr>
          <w:ilvl w:val="0"/>
          <w:numId w:val="37"/>
        </w:numPr>
      </w:pPr>
      <w:r>
        <w:t>Análisis y Selección de Proveedores de Crédito: Establecer un proceso detallado para evaluar y seleccionar proveedores de crédito en monedas alternativas es crucial para diversificar las fuentes de financiamiento de Leterago S.A. Este proceso debe incluir:</w:t>
      </w:r>
    </w:p>
    <w:p w14:paraId="46FD689C" w14:textId="77777777" w:rsidR="00AE4D1A" w:rsidRDefault="00AE4D1A" w:rsidP="00615E68">
      <w:pPr>
        <w:pStyle w:val="TextoPrincipal"/>
        <w:spacing w:after="0"/>
        <w:ind w:firstLine="0"/>
      </w:pPr>
      <w:r>
        <w:rPr>
          <w:noProof/>
          <w:lang w:val="en-US"/>
        </w:rPr>
        <w:drawing>
          <wp:inline distT="0" distB="0" distL="0" distR="0" wp14:anchorId="02A2FC85" wp14:editId="5B04537B">
            <wp:extent cx="5895653" cy="3219450"/>
            <wp:effectExtent l="0" t="0" r="0" b="0"/>
            <wp:docPr id="612856659" name="Imagen 61285665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2856659" name="Imagen 612856659" descr="Diagrama&#10;&#10;Descripción generada automáticamente"/>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8027" cy="3242589"/>
                    </a:xfrm>
                    <a:prstGeom prst="rect">
                      <a:avLst/>
                    </a:prstGeom>
                    <a:noFill/>
                    <a:ln>
                      <a:noFill/>
                    </a:ln>
                  </pic:spPr>
                </pic:pic>
              </a:graphicData>
            </a:graphic>
          </wp:inline>
        </w:drawing>
      </w:r>
    </w:p>
    <w:p w14:paraId="749DE3A5" w14:textId="454A8FA8" w:rsidR="00EC5BF1" w:rsidRDefault="00EC5BF1" w:rsidP="00CB13FF">
      <w:pPr>
        <w:pStyle w:val="NormalWeb"/>
        <w:spacing w:before="0" w:beforeAutospacing="0" w:after="0" w:afterAutospacing="0" w:line="360" w:lineRule="auto"/>
        <w:rPr>
          <w:b/>
          <w:bCs/>
        </w:rPr>
      </w:pPr>
      <w:bookmarkStart w:id="620" w:name="_Toc184850701"/>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15</w:t>
      </w:r>
      <w:r w:rsidRPr="00400276">
        <w:rPr>
          <w:b/>
          <w:bCs/>
        </w:rPr>
        <w:fldChar w:fldCharType="end"/>
      </w:r>
      <w:r w:rsidRPr="00400276">
        <w:rPr>
          <w:b/>
          <w:bCs/>
        </w:rPr>
        <w:t>.</w:t>
      </w:r>
      <w:r>
        <w:rPr>
          <w:b/>
          <w:bCs/>
        </w:rPr>
        <w:t xml:space="preserve"> Proceso de </w:t>
      </w:r>
      <w:r w:rsidRPr="00EC5BF1">
        <w:rPr>
          <w:b/>
          <w:bCs/>
        </w:rPr>
        <w:t>Análisis y Selección de Proveedores de Crédito</w:t>
      </w:r>
      <w:bookmarkEnd w:id="620"/>
    </w:p>
    <w:p w14:paraId="683327A0" w14:textId="0469C90E" w:rsidR="00EC5BF1" w:rsidRDefault="00EC5BF1" w:rsidP="00CB13FF">
      <w:pPr>
        <w:pStyle w:val="TextoPrincipal"/>
        <w:spacing w:after="0"/>
        <w:ind w:firstLine="0"/>
      </w:pPr>
      <w:r w:rsidRPr="00B830E0">
        <w:rPr>
          <w:i/>
          <w:iCs/>
        </w:rPr>
        <w:t>Fuente</w:t>
      </w:r>
      <w:r w:rsidRPr="00B830E0">
        <w:t>: Elaboración propia</w:t>
      </w:r>
      <w:r w:rsidR="00B16C59">
        <w:t>.</w:t>
      </w:r>
    </w:p>
    <w:p w14:paraId="0DB2FF89" w14:textId="0BB1C276" w:rsidR="000E5EE1" w:rsidRPr="00DD0CA7" w:rsidRDefault="00DD0CA7" w:rsidP="00DD0CA7">
      <w:pPr>
        <w:pStyle w:val="TextoPrincipal"/>
      </w:pPr>
      <w:r w:rsidRPr="00DD0CA7">
        <w:t>Estos procesos se detallan a continuación:</w:t>
      </w:r>
    </w:p>
    <w:p w14:paraId="02CF80B7" w14:textId="77777777" w:rsidR="000E5EE1" w:rsidRDefault="000E5EE1" w:rsidP="00251878">
      <w:pPr>
        <w:pStyle w:val="TextoPrincipal"/>
        <w:numPr>
          <w:ilvl w:val="0"/>
          <w:numId w:val="32"/>
        </w:numPr>
        <w:ind w:left="1066" w:hanging="357"/>
      </w:pPr>
      <w:r>
        <w:t>Análisis de Riesgo: Evaluar la solvencia y estabilidad financiera de las instituciones financieras potenciales, así como analizar el riesgo país asociado a las monedas alternativas, considerando factores económicos y políticos.</w:t>
      </w:r>
    </w:p>
    <w:p w14:paraId="6D8998FD" w14:textId="77777777" w:rsidR="000E5EE1" w:rsidRDefault="000E5EE1" w:rsidP="00251878">
      <w:pPr>
        <w:pStyle w:val="TextoPrincipal"/>
        <w:numPr>
          <w:ilvl w:val="0"/>
          <w:numId w:val="32"/>
        </w:numPr>
        <w:ind w:left="1066" w:hanging="357"/>
      </w:pPr>
      <w:r>
        <w:t>Evaluación de Tasas de Interés: Comparar las tasas de interés ofrecidas por distintos proveedores de crédito, tanto fijas como variables, y analizar su impacto a corto y largo plazo.</w:t>
      </w:r>
    </w:p>
    <w:p w14:paraId="52BF0334" w14:textId="77777777" w:rsidR="000E5EE1" w:rsidRDefault="000E5EE1" w:rsidP="00251878">
      <w:pPr>
        <w:pStyle w:val="TextoPrincipal"/>
        <w:numPr>
          <w:ilvl w:val="0"/>
          <w:numId w:val="32"/>
        </w:numPr>
        <w:ind w:left="1066" w:hanging="357"/>
      </w:pPr>
      <w:r>
        <w:t>Revisión de Plazos y Términos de Crédito: Examinar los plazos de pago, términos y condiciones de cada línea de crédito, evaluando la flexibilidad de los plazos y la posibilidad de renegociación si fuera necesario.</w:t>
      </w:r>
    </w:p>
    <w:p w14:paraId="04EAB298" w14:textId="77777777" w:rsidR="000E5EE1" w:rsidRDefault="000E5EE1" w:rsidP="00251878">
      <w:pPr>
        <w:pStyle w:val="TextoPrincipal"/>
        <w:numPr>
          <w:ilvl w:val="0"/>
          <w:numId w:val="32"/>
        </w:numPr>
        <w:ind w:left="1066" w:hanging="357"/>
      </w:pPr>
      <w:r>
        <w:t xml:space="preserve">Selección de Proveedores: Elegir a los proveedores que ofrezcan las mejores </w:t>
      </w:r>
      <w:r>
        <w:lastRenderedPageBreak/>
        <w:t>condiciones en cuanto a riesgo, tasas de interés, plazos y términos de crédito. Formalizar acuerdos con los proveedores seleccionados mediante contratos claros y detallados.</w:t>
      </w:r>
    </w:p>
    <w:p w14:paraId="13E07109" w14:textId="48AC7F67" w:rsidR="00A82E1F" w:rsidRDefault="00A82E1F" w:rsidP="00A82E1F">
      <w:pPr>
        <w:pStyle w:val="TextoPrincipal"/>
        <w:numPr>
          <w:ilvl w:val="0"/>
          <w:numId w:val="37"/>
        </w:numPr>
      </w:pPr>
      <w:r w:rsidRPr="00A82E1F">
        <w:t>Proceso de Participación en Subastas de Divisas</w:t>
      </w:r>
      <w:r>
        <w:t xml:space="preserve">: </w:t>
      </w:r>
      <w:r w:rsidRPr="00A82E1F">
        <w:t>Definir un procedimiento claro y estructurado para la participación en las subastas diarias del Banco Central de Honduras es fundamental para asegurar el acceso a las divisas necesarias. El proceso debe incluir:</w:t>
      </w:r>
    </w:p>
    <w:p w14:paraId="7CE295D7" w14:textId="77777777" w:rsidR="00040F32" w:rsidRDefault="00040F32" w:rsidP="008A15F2">
      <w:pPr>
        <w:pStyle w:val="NormalWeb"/>
        <w:spacing w:before="0" w:beforeAutospacing="0" w:after="0" w:afterAutospacing="0"/>
        <w:jc w:val="center"/>
      </w:pPr>
      <w:r>
        <w:rPr>
          <w:noProof/>
          <w:lang w:val="en-US" w:eastAsia="en-US"/>
        </w:rPr>
        <w:drawing>
          <wp:inline distT="0" distB="0" distL="0" distR="0" wp14:anchorId="1B9B5D35" wp14:editId="1ED39582">
            <wp:extent cx="6324600" cy="3429667"/>
            <wp:effectExtent l="0" t="0" r="0" b="0"/>
            <wp:docPr id="163820816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208161" name="Imagen 1" descr="Diagrama&#10;&#10;Descripción generada automáticament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405765" cy="3473680"/>
                    </a:xfrm>
                    <a:prstGeom prst="rect">
                      <a:avLst/>
                    </a:prstGeom>
                    <a:noFill/>
                    <a:ln>
                      <a:noFill/>
                    </a:ln>
                  </pic:spPr>
                </pic:pic>
              </a:graphicData>
            </a:graphic>
          </wp:inline>
        </w:drawing>
      </w:r>
    </w:p>
    <w:p w14:paraId="54A1318E" w14:textId="7E366368" w:rsidR="0065344F" w:rsidRDefault="0065344F" w:rsidP="00CB13FF">
      <w:pPr>
        <w:pStyle w:val="NormalWeb"/>
        <w:spacing w:before="0" w:beforeAutospacing="0" w:after="0" w:afterAutospacing="0" w:line="360" w:lineRule="auto"/>
        <w:rPr>
          <w:b/>
          <w:bCs/>
        </w:rPr>
      </w:pPr>
      <w:bookmarkStart w:id="621" w:name="_Toc184850702"/>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16</w:t>
      </w:r>
      <w:r w:rsidRPr="00400276">
        <w:rPr>
          <w:b/>
          <w:bCs/>
        </w:rPr>
        <w:fldChar w:fldCharType="end"/>
      </w:r>
      <w:r w:rsidRPr="00400276">
        <w:rPr>
          <w:b/>
          <w:bCs/>
        </w:rPr>
        <w:t>.</w:t>
      </w:r>
      <w:r>
        <w:rPr>
          <w:b/>
          <w:bCs/>
        </w:rPr>
        <w:t xml:space="preserve"> Proceso de </w:t>
      </w:r>
      <w:r w:rsidR="00264D3C" w:rsidRPr="00264D3C">
        <w:rPr>
          <w:b/>
          <w:bCs/>
        </w:rPr>
        <w:t>Participación en Subastas de Divisas</w:t>
      </w:r>
      <w:bookmarkEnd w:id="621"/>
    </w:p>
    <w:p w14:paraId="46F6F17F" w14:textId="6952D215" w:rsidR="0065344F" w:rsidRDefault="0065344F" w:rsidP="00CB13FF">
      <w:pPr>
        <w:pStyle w:val="TextoPrincipal"/>
        <w:spacing w:after="0"/>
        <w:ind w:firstLine="0"/>
      </w:pPr>
      <w:r w:rsidRPr="00B830E0">
        <w:rPr>
          <w:i/>
          <w:iCs/>
        </w:rPr>
        <w:t>Fuente</w:t>
      </w:r>
      <w:r w:rsidRPr="00B830E0">
        <w:t>: Elaboración propia</w:t>
      </w:r>
      <w:r w:rsidR="00B16C59">
        <w:t>.</w:t>
      </w:r>
    </w:p>
    <w:p w14:paraId="157BB774" w14:textId="77777777" w:rsidR="00DD0CA7" w:rsidRPr="00DD0CA7" w:rsidRDefault="00DD0CA7" w:rsidP="00DD0CA7">
      <w:pPr>
        <w:pStyle w:val="TextoPrincipal"/>
      </w:pPr>
      <w:r w:rsidRPr="00DD0CA7">
        <w:t>Estos procesos se detallan a continuación:</w:t>
      </w:r>
    </w:p>
    <w:p w14:paraId="5308CA07" w14:textId="77777777" w:rsidR="000E5EE1" w:rsidRDefault="000E5EE1" w:rsidP="00251878">
      <w:pPr>
        <w:pStyle w:val="TextoPrincipal"/>
        <w:numPr>
          <w:ilvl w:val="0"/>
          <w:numId w:val="32"/>
        </w:numPr>
        <w:ind w:left="1066" w:hanging="357"/>
      </w:pPr>
      <w:r>
        <w:t>Cumplimiento de Requisitos Documentales: Garantizar que todos los documentos requeridos por el Banco Central estén completos y actualizados. Mantener un registro detallado de los documentos necesarios para participar en las subastas, asegurando su disponibilidad y precisión en todo momento.</w:t>
      </w:r>
    </w:p>
    <w:p w14:paraId="133B5E30" w14:textId="77777777" w:rsidR="000E5EE1" w:rsidRDefault="000E5EE1" w:rsidP="00251878">
      <w:pPr>
        <w:pStyle w:val="TextoPrincipal"/>
        <w:numPr>
          <w:ilvl w:val="0"/>
          <w:numId w:val="32"/>
        </w:numPr>
        <w:ind w:left="1066" w:hanging="357"/>
      </w:pPr>
      <w:r>
        <w:t>Presentación Oportuna de Solicitudes: Establecer un calendario de participación que permita presentar las solicitudes dentro de los plazos establecidos por el Banco Central. Utilizar el SENDI para realizar las solicitudes y monitorear su estado en tiempo real, garantizando la puntualidad y la correcta tramitación de las solicitudes.</w:t>
      </w:r>
    </w:p>
    <w:p w14:paraId="679923A3" w14:textId="77777777" w:rsidR="000E5EE1" w:rsidRDefault="000E5EE1" w:rsidP="00251878">
      <w:pPr>
        <w:pStyle w:val="TextoPrincipal"/>
        <w:numPr>
          <w:ilvl w:val="0"/>
          <w:numId w:val="32"/>
        </w:numPr>
        <w:ind w:left="1066" w:hanging="357"/>
      </w:pPr>
      <w:r>
        <w:lastRenderedPageBreak/>
        <w:t>Estrategias de Presentación: Desarrollar estrategias para presentar las ofertas en los momentos más favorables durante las subastas. Colaborar estrechamente con agentes cambiarios seleccionados para maximizar las probabilidades de adjudicación de divisas y optimizar el acceso a los recursos necesarios.</w:t>
      </w:r>
    </w:p>
    <w:p w14:paraId="78F91A00" w14:textId="77777777" w:rsidR="000E5EE1" w:rsidRDefault="000E5EE1" w:rsidP="00251878">
      <w:pPr>
        <w:pStyle w:val="TextoPrincipal"/>
        <w:numPr>
          <w:ilvl w:val="0"/>
          <w:numId w:val="32"/>
        </w:numPr>
        <w:ind w:left="1066" w:hanging="357"/>
      </w:pPr>
      <w:r>
        <w:t>Seguimiento y Evaluación: Monitorear los resultados de cada subasta y evaluar el desempeño de las estrategias empleadas. Realizar ajustes en las estrategias de participación según los resultados obtenidos, con el fin de mejorar continuamente las probabilidades de éxito en futuras subastas.</w:t>
      </w:r>
    </w:p>
    <w:p w14:paraId="1E2DD845" w14:textId="5D183B3D" w:rsidR="00FC3E23" w:rsidRDefault="00FC3E23" w:rsidP="00FC3E23">
      <w:pPr>
        <w:pStyle w:val="TextoPrincipal"/>
        <w:numPr>
          <w:ilvl w:val="0"/>
          <w:numId w:val="37"/>
        </w:numPr>
      </w:pPr>
      <w:r>
        <w:t>Gestión de Reservas de Divisas: Desarrollar políticas internas para la acumulación y uso de las reservas estratégicas de divisas es esencial para mantener la estabilidad financiera en situaciones críticas. El proceso debe incluir:</w:t>
      </w:r>
    </w:p>
    <w:p w14:paraId="14E5FD4C" w14:textId="77777777" w:rsidR="00DE71AC" w:rsidRDefault="00DE71AC" w:rsidP="00D928F1">
      <w:pPr>
        <w:pStyle w:val="NormalWeb"/>
        <w:spacing w:before="0" w:beforeAutospacing="0" w:after="0" w:afterAutospacing="0"/>
      </w:pPr>
      <w:r>
        <w:rPr>
          <w:noProof/>
          <w:lang w:val="en-US" w:eastAsia="en-US"/>
        </w:rPr>
        <w:drawing>
          <wp:inline distT="0" distB="0" distL="0" distR="0" wp14:anchorId="563309FA" wp14:editId="4F3668EF">
            <wp:extent cx="6439535" cy="3790950"/>
            <wp:effectExtent l="0" t="0" r="0" b="0"/>
            <wp:docPr id="206173053" name="Imagen 206173053"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73053" name="Imagen 206173053" descr="Diagrama&#10;&#10;Descripción generada automáticament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475052" cy="3811859"/>
                    </a:xfrm>
                    <a:prstGeom prst="rect">
                      <a:avLst/>
                    </a:prstGeom>
                    <a:noFill/>
                    <a:ln>
                      <a:noFill/>
                    </a:ln>
                  </pic:spPr>
                </pic:pic>
              </a:graphicData>
            </a:graphic>
          </wp:inline>
        </w:drawing>
      </w:r>
    </w:p>
    <w:p w14:paraId="65E81F61" w14:textId="05921410" w:rsidR="00DE71AC" w:rsidRDefault="00DE71AC" w:rsidP="00DE71AC">
      <w:pPr>
        <w:pStyle w:val="NormalWeb"/>
        <w:spacing w:before="0" w:beforeAutospacing="0" w:after="0" w:afterAutospacing="0" w:line="360" w:lineRule="auto"/>
        <w:rPr>
          <w:b/>
          <w:bCs/>
        </w:rPr>
      </w:pPr>
      <w:bookmarkStart w:id="622" w:name="_Toc184850703"/>
      <w:r w:rsidRPr="00400276">
        <w:rPr>
          <w:b/>
          <w:bCs/>
        </w:rPr>
        <w:t xml:space="preserve">Figura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17</w:t>
      </w:r>
      <w:r w:rsidRPr="00400276">
        <w:rPr>
          <w:b/>
          <w:bCs/>
        </w:rPr>
        <w:fldChar w:fldCharType="end"/>
      </w:r>
      <w:r w:rsidRPr="00400276">
        <w:rPr>
          <w:b/>
          <w:bCs/>
        </w:rPr>
        <w:t>.</w:t>
      </w:r>
      <w:r>
        <w:rPr>
          <w:b/>
          <w:bCs/>
        </w:rPr>
        <w:t xml:space="preserve"> Proceso de Gestión de Reserva de Divisas</w:t>
      </w:r>
      <w:bookmarkEnd w:id="622"/>
    </w:p>
    <w:p w14:paraId="1508C626" w14:textId="29527215" w:rsidR="00DE71AC" w:rsidRDefault="00DE71AC" w:rsidP="00DE71AC">
      <w:pPr>
        <w:pStyle w:val="TextoPrincipal"/>
        <w:spacing w:after="0"/>
        <w:ind w:firstLine="0"/>
      </w:pPr>
      <w:r w:rsidRPr="00B830E0">
        <w:rPr>
          <w:i/>
          <w:iCs/>
        </w:rPr>
        <w:t>Fuente</w:t>
      </w:r>
      <w:r w:rsidRPr="00B830E0">
        <w:t>: Elaboración propia</w:t>
      </w:r>
      <w:r w:rsidR="00B16C59">
        <w:t>.</w:t>
      </w:r>
    </w:p>
    <w:p w14:paraId="31CD284E" w14:textId="77777777" w:rsidR="00251878" w:rsidRDefault="00251878">
      <w:pPr>
        <w:widowControl/>
        <w:spacing w:after="160" w:line="259" w:lineRule="auto"/>
        <w:rPr>
          <w:rFonts w:ascii="Times New Roman" w:hAnsi="Times New Roman" w:cs="Times New Roman"/>
          <w:sz w:val="24"/>
          <w:szCs w:val="24"/>
        </w:rPr>
      </w:pPr>
      <w:r>
        <w:br w:type="page"/>
      </w:r>
    </w:p>
    <w:p w14:paraId="66E0BFC7" w14:textId="2F963DCA" w:rsidR="00DE71AC" w:rsidRPr="00DD0CA7" w:rsidRDefault="00DE71AC" w:rsidP="00DE71AC">
      <w:pPr>
        <w:pStyle w:val="TextoPrincipal"/>
      </w:pPr>
      <w:r w:rsidRPr="00DD0CA7">
        <w:lastRenderedPageBreak/>
        <w:t>Estos procesos se detallan a continuación:</w:t>
      </w:r>
    </w:p>
    <w:p w14:paraId="67396A16" w14:textId="6658B6CB" w:rsidR="00356263" w:rsidRDefault="00356263" w:rsidP="00251878">
      <w:pPr>
        <w:pStyle w:val="TextoPrincipal"/>
        <w:numPr>
          <w:ilvl w:val="0"/>
          <w:numId w:val="32"/>
        </w:numPr>
        <w:ind w:left="1066" w:hanging="357"/>
      </w:pPr>
      <w:r>
        <w:t>Políticas de Acumulación de Reservas: Se deben definir montos específicos para las reservas de divisas y desarrollar estrategias claras para su acumulación. La empresa debe participar de manera continua en las subastas del Banco Central de Honduras y realizar compras directas de divisas cuando las condiciones del mercado sean favorables, asegurando la disponibilidad de fondos en momentos clave.</w:t>
      </w:r>
    </w:p>
    <w:p w14:paraId="425A67D7" w14:textId="7A03299D" w:rsidR="00356263" w:rsidRDefault="00356263" w:rsidP="00251878">
      <w:pPr>
        <w:pStyle w:val="TextoPrincipal"/>
        <w:numPr>
          <w:ilvl w:val="0"/>
          <w:numId w:val="32"/>
        </w:numPr>
        <w:ind w:left="1066" w:hanging="357"/>
      </w:pPr>
      <w:r>
        <w:t>Sistema de Monitoreo Continuo: Es fundamental implementar tecnologías que permitan monitorear de manera continua la acumulación y el uso de las reservas de divisas. Además, se debe generar reportes periódicos sobre el estado y uso de las reservas, facilitando la evaluación de su efectividad y proporcionando una base sólida para la toma de decisiones estratégicas.</w:t>
      </w:r>
    </w:p>
    <w:p w14:paraId="2846C66D" w14:textId="7BB5664F" w:rsidR="00356263" w:rsidRDefault="00356263" w:rsidP="00251878">
      <w:pPr>
        <w:pStyle w:val="TextoPrincipal"/>
        <w:numPr>
          <w:ilvl w:val="0"/>
          <w:numId w:val="32"/>
        </w:numPr>
        <w:ind w:left="1066" w:hanging="357"/>
      </w:pPr>
      <w:r>
        <w:t>Auditorías Periódicas: Se deben realizar auditorías internas regulares para evaluar la gestión de las reservas y asegurar que las políticas establecidas se estén cumpliendo adecuadamente. Estas auditorías también deben identificar áreas de mejora para optimizar la acumulación y uso de las reservas, garantizando la eficiencia en su gestión.</w:t>
      </w:r>
    </w:p>
    <w:p w14:paraId="6FC77569" w14:textId="1FA1B56C" w:rsidR="00FC3E23" w:rsidRDefault="00356263" w:rsidP="00251878">
      <w:pPr>
        <w:pStyle w:val="TextoPrincipal"/>
        <w:numPr>
          <w:ilvl w:val="0"/>
          <w:numId w:val="32"/>
        </w:numPr>
        <w:ind w:left="1066" w:hanging="357"/>
      </w:pPr>
      <w:r>
        <w:t>Uso de Reservas en Emergencias: Es necesario establecer políticas claras que regulen cuándo y cómo se deben utilizar las reservas de divisas en situaciones de emergencia. Además, se debe definir un proceso para priorizar los pagos urgentes y compromisos internacionales, asegurando que las reservas se destinen a los pagos más esenciales y críticos en momentos de escasez de divisas.</w:t>
      </w:r>
    </w:p>
    <w:p w14:paraId="64494845" w14:textId="77777777" w:rsidR="00284995" w:rsidRPr="00284995" w:rsidRDefault="00464ABD" w:rsidP="00284995">
      <w:pPr>
        <w:pStyle w:val="TextoPrincipal"/>
        <w:numPr>
          <w:ilvl w:val="0"/>
          <w:numId w:val="37"/>
        </w:numPr>
      </w:pPr>
      <w:r>
        <w:t>Plan de Contingencia: Elaborar un plan de contingencia detallado es esencial para asegurar la continuidad operativa de Leterago S.A. en situaciones de escasez de divisas. Este plan debe contemplar las siguientes acciones y estrategias:</w:t>
      </w:r>
    </w:p>
    <w:p w14:paraId="267172C6" w14:textId="77777777" w:rsidR="005D46F7" w:rsidRDefault="005D46F7" w:rsidP="00D928F1">
      <w:pPr>
        <w:pStyle w:val="NormalWeb"/>
        <w:spacing w:before="0" w:beforeAutospacing="0" w:after="0" w:afterAutospacing="0"/>
      </w:pPr>
      <w:r>
        <w:rPr>
          <w:noProof/>
          <w:lang w:val="en-US" w:eastAsia="en-US"/>
        </w:rPr>
        <w:lastRenderedPageBreak/>
        <w:drawing>
          <wp:inline distT="0" distB="0" distL="0" distR="0" wp14:anchorId="694CE414" wp14:editId="232D38CD">
            <wp:extent cx="6398619" cy="4257675"/>
            <wp:effectExtent l="0" t="0" r="2540" b="0"/>
            <wp:docPr id="1591545878" name="Imagen 1591545878"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1545878" name="Imagen 1591545878" descr="Diagrama&#10;&#10;Descripción generada automáticamente"/>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439232" cy="4284699"/>
                    </a:xfrm>
                    <a:prstGeom prst="rect">
                      <a:avLst/>
                    </a:prstGeom>
                    <a:noFill/>
                    <a:ln>
                      <a:noFill/>
                    </a:ln>
                  </pic:spPr>
                </pic:pic>
              </a:graphicData>
            </a:graphic>
          </wp:inline>
        </w:drawing>
      </w:r>
    </w:p>
    <w:p w14:paraId="24A07F0D" w14:textId="3CE8ED22" w:rsidR="002B2820" w:rsidRDefault="002B2820" w:rsidP="002B2820">
      <w:pPr>
        <w:pStyle w:val="NormalWeb"/>
        <w:spacing w:before="0" w:beforeAutospacing="0" w:after="0" w:afterAutospacing="0" w:line="360" w:lineRule="auto"/>
        <w:rPr>
          <w:b/>
          <w:bCs/>
        </w:rPr>
      </w:pPr>
      <w:bookmarkStart w:id="623" w:name="_Toc184850704"/>
      <w:r>
        <w:rPr>
          <w:b/>
          <w:bCs/>
        </w:rPr>
        <w:t>F</w:t>
      </w:r>
      <w:r w:rsidRPr="00400276">
        <w:rPr>
          <w:b/>
          <w:bCs/>
        </w:rPr>
        <w:t xml:space="preserve">igura </w:t>
      </w:r>
      <w:r w:rsidRPr="00400276">
        <w:rPr>
          <w:b/>
          <w:bCs/>
        </w:rPr>
        <w:fldChar w:fldCharType="begin"/>
      </w:r>
      <w:r w:rsidRPr="00400276">
        <w:rPr>
          <w:b/>
          <w:bCs/>
        </w:rPr>
        <w:instrText xml:space="preserve"> SEQ Figura \* ARABIC </w:instrText>
      </w:r>
      <w:r w:rsidRPr="00400276">
        <w:rPr>
          <w:b/>
          <w:bCs/>
        </w:rPr>
        <w:fldChar w:fldCharType="separate"/>
      </w:r>
      <w:r w:rsidR="00A61218">
        <w:rPr>
          <w:b/>
          <w:bCs/>
          <w:noProof/>
        </w:rPr>
        <w:t>18</w:t>
      </w:r>
      <w:r w:rsidRPr="00400276">
        <w:rPr>
          <w:b/>
          <w:bCs/>
        </w:rPr>
        <w:fldChar w:fldCharType="end"/>
      </w:r>
      <w:r w:rsidRPr="00400276">
        <w:rPr>
          <w:b/>
          <w:bCs/>
        </w:rPr>
        <w:t>.</w:t>
      </w:r>
      <w:r>
        <w:rPr>
          <w:b/>
          <w:bCs/>
        </w:rPr>
        <w:t xml:space="preserve"> Proceso del Plan de Contingencia</w:t>
      </w:r>
      <w:bookmarkEnd w:id="623"/>
    </w:p>
    <w:p w14:paraId="6896C543" w14:textId="5AEF4C2B" w:rsidR="002B2820" w:rsidRDefault="002B2820" w:rsidP="002B2820">
      <w:pPr>
        <w:pStyle w:val="TextoPrincipal"/>
        <w:spacing w:after="0"/>
        <w:ind w:firstLine="0"/>
      </w:pPr>
      <w:r w:rsidRPr="00B830E0">
        <w:rPr>
          <w:i/>
          <w:iCs/>
        </w:rPr>
        <w:t>Fuente</w:t>
      </w:r>
      <w:r w:rsidRPr="00B830E0">
        <w:t>: Elaboración propia</w:t>
      </w:r>
      <w:r w:rsidR="00B16C59">
        <w:t>.</w:t>
      </w:r>
    </w:p>
    <w:p w14:paraId="627AF352" w14:textId="77777777" w:rsidR="00894E6E" w:rsidRPr="00DD0CA7" w:rsidRDefault="00894E6E" w:rsidP="00894E6E">
      <w:pPr>
        <w:pStyle w:val="TextoPrincipal"/>
      </w:pPr>
      <w:r w:rsidRPr="00DD0CA7">
        <w:t>Estos procesos se detallan a continuación:</w:t>
      </w:r>
    </w:p>
    <w:p w14:paraId="55B75F4E" w14:textId="77777777" w:rsidR="00894E6E" w:rsidRDefault="00894E6E" w:rsidP="00251878">
      <w:pPr>
        <w:pStyle w:val="TextoPrincipal"/>
        <w:numPr>
          <w:ilvl w:val="0"/>
          <w:numId w:val="32"/>
        </w:numPr>
        <w:ind w:left="1066" w:hanging="357"/>
      </w:pPr>
      <w:r>
        <w:t>Acciones de Mitigación: Es crucial identificar las medidas inmediatas que deben tomarse en caso de escasez de divisas, como la compra de divisas a través de bancos autorizados. Además, se deben desarrollar procedimientos claros para priorizar los pagos urgentes y, si es necesario, reorientar las operaciones comerciales para ajustar los flujos de caja y asegurar que se cumplan las obligaciones más críticas.</w:t>
      </w:r>
    </w:p>
    <w:p w14:paraId="76D00887" w14:textId="77777777" w:rsidR="00894E6E" w:rsidRDefault="00894E6E" w:rsidP="00251878">
      <w:pPr>
        <w:pStyle w:val="TextoPrincipal"/>
        <w:numPr>
          <w:ilvl w:val="0"/>
          <w:numId w:val="32"/>
        </w:numPr>
        <w:ind w:left="1066" w:hanging="357"/>
      </w:pPr>
      <w:r>
        <w:t>Optimización de Reservas Existentes: El plan debe incluir estrategias para optimizar el uso de las reservas de divisas ya acumuladas. Esto implica revisar y ajustar las políticas de reservas según las necesidades emergentes, asegurando que las reservas sean utilizadas de manera eficiente para cubrir los pagos más urgentes sin comprometer la estabilidad financiera de la empresa.</w:t>
      </w:r>
    </w:p>
    <w:p w14:paraId="25E4110A" w14:textId="77777777" w:rsidR="00894E6E" w:rsidRDefault="00894E6E" w:rsidP="00251878">
      <w:pPr>
        <w:pStyle w:val="TextoPrincipal"/>
        <w:numPr>
          <w:ilvl w:val="0"/>
          <w:numId w:val="32"/>
        </w:numPr>
        <w:ind w:left="1066" w:hanging="357"/>
      </w:pPr>
      <w:r>
        <w:t xml:space="preserve">Monitoreo y Evaluación Continua: Es fundamental monitorear de forma constante la </w:t>
      </w:r>
      <w:r>
        <w:lastRenderedPageBreak/>
        <w:t>situación del mercado de divisas, evaluando la efectividad del plan de contingencia en tiempo real. Este monitoreo permitirá realizar ajustes rápidos en el plan, mejorando la respuesta ante nuevas situaciones críticas y adaptándose a los cambios en las condiciones del mercado.</w:t>
      </w:r>
    </w:p>
    <w:p w14:paraId="396E78FC" w14:textId="77777777" w:rsidR="00894E6E" w:rsidRPr="00602DF1" w:rsidRDefault="00894E6E" w:rsidP="00251878">
      <w:pPr>
        <w:pStyle w:val="TextoPrincipal"/>
        <w:numPr>
          <w:ilvl w:val="0"/>
          <w:numId w:val="32"/>
        </w:numPr>
        <w:ind w:left="1066" w:hanging="357"/>
        <w:rPr>
          <w:rFonts w:asciiTheme="minorHAnsi" w:hAnsiTheme="minorHAnsi" w:cstheme="minorBidi"/>
          <w:sz w:val="22"/>
          <w:szCs w:val="22"/>
        </w:rPr>
      </w:pPr>
      <w:r>
        <w:t>Comunicación Interna y Externa: Se deben establecer canales de comunicación claros y eficientes tanto internos como externos para informar a todos los stakeholders sobre las acciones tomadas y las medidas de mitigación implementadas. Mantener una comunicación abierta y transparente es esencial para asegurar la confianza de todas las partes involucradas y garantizar una cooperación efectiva en la implementación del plan de contingencia.</w:t>
      </w:r>
    </w:p>
    <w:p w14:paraId="2764F00C" w14:textId="2523BE2E" w:rsidR="00DD18E9" w:rsidRDefault="00DD18E9" w:rsidP="00DD18E9">
      <w:pPr>
        <w:pStyle w:val="Heading2"/>
        <w:numPr>
          <w:ilvl w:val="1"/>
          <w:numId w:val="3"/>
        </w:numPr>
        <w:spacing w:line="360" w:lineRule="auto"/>
        <w:rPr>
          <w:rFonts w:cs="Times New Roman"/>
        </w:rPr>
      </w:pPr>
      <w:bookmarkStart w:id="624" w:name="_Toc183963479"/>
      <w:r w:rsidRPr="00DD18E9">
        <w:rPr>
          <w:rFonts w:cs="Times New Roman"/>
        </w:rPr>
        <w:t>MEDIDAS DE CONTROL</w:t>
      </w:r>
      <w:bookmarkEnd w:id="624"/>
    </w:p>
    <w:p w14:paraId="2BD59E0C" w14:textId="13386693" w:rsidR="00F831FF" w:rsidRDefault="00F831FF" w:rsidP="00F831FF">
      <w:pPr>
        <w:pStyle w:val="TextoPrincipal"/>
      </w:pPr>
      <w:r w:rsidRPr="00F831FF">
        <w:t xml:space="preserve">Las medidas de control son fundamentales para garantizar que las estrategias implementadas para mitigar el impacto de la escasez de divisas sean efectivas y que la empresa </w:t>
      </w:r>
      <w:r>
        <w:t xml:space="preserve">Leterago S.A., </w:t>
      </w:r>
      <w:r w:rsidRPr="00F831FF">
        <w:t>esté tomando decisiones informadas en tiempo real. Estas medidas ayudarán a monitorear el progreso, evaluar el rendimiento y realizar ajustes cuando sea necesario. A continuación, se detallan los principales indicadores y mediciones que se utilizarán para controlar y evaluar el éxito de las estrategias financieras propuestas:</w:t>
      </w:r>
    </w:p>
    <w:p w14:paraId="02FAB244" w14:textId="029122F3" w:rsidR="00D63B75" w:rsidRDefault="00D63B75" w:rsidP="00D63B75">
      <w:pPr>
        <w:pStyle w:val="TextoPrincipal"/>
        <w:spacing w:after="0"/>
        <w:ind w:firstLine="0"/>
        <w:rPr>
          <w:b/>
          <w:bCs/>
        </w:rPr>
      </w:pPr>
      <w:bookmarkStart w:id="625" w:name="_Toc183463445"/>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18</w:t>
      </w:r>
      <w:r w:rsidRPr="00E43D71">
        <w:rPr>
          <w:b/>
          <w:bCs/>
        </w:rPr>
        <w:fldChar w:fldCharType="end"/>
      </w:r>
      <w:r w:rsidRPr="00400276">
        <w:rPr>
          <w:b/>
          <w:bCs/>
        </w:rPr>
        <w:t xml:space="preserve">. </w:t>
      </w:r>
      <w:r w:rsidR="00693150">
        <w:rPr>
          <w:b/>
          <w:bCs/>
        </w:rPr>
        <w:t>Medidas de Control de la Propuesta</w:t>
      </w:r>
      <w:bookmarkEnd w:id="625"/>
    </w:p>
    <w:tbl>
      <w:tblPr>
        <w:tblStyle w:val="PlainTable2"/>
        <w:tblW w:w="5000" w:type="pct"/>
        <w:tblBorders>
          <w:top w:val="single" w:sz="4" w:space="0" w:color="auto"/>
          <w:bottom w:val="single" w:sz="4" w:space="0" w:color="auto"/>
          <w:insideH w:val="single" w:sz="4" w:space="0" w:color="auto"/>
        </w:tblBorders>
        <w:tblLook w:val="04A0" w:firstRow="1" w:lastRow="0" w:firstColumn="1" w:lastColumn="0" w:noHBand="0" w:noVBand="1"/>
      </w:tblPr>
      <w:tblGrid>
        <w:gridCol w:w="2355"/>
        <w:gridCol w:w="2323"/>
        <w:gridCol w:w="2385"/>
        <w:gridCol w:w="2297"/>
      </w:tblGrid>
      <w:tr w:rsidR="00483A24" w:rsidRPr="00227AA4" w14:paraId="0AD71B3E" w14:textId="77777777" w:rsidTr="00483A24">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1258" w:type="pct"/>
            <w:tcBorders>
              <w:bottom w:val="single" w:sz="4" w:space="0" w:color="auto"/>
            </w:tcBorders>
            <w:vAlign w:val="center"/>
            <w:hideMark/>
          </w:tcPr>
          <w:p w14:paraId="7F03842D" w14:textId="77777777" w:rsidR="00227AA4" w:rsidRPr="00227AA4" w:rsidRDefault="00227AA4" w:rsidP="00227AA4">
            <w:pPr>
              <w:widowControl/>
              <w:jc w:val="center"/>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Área de Evaluación</w:t>
            </w:r>
          </w:p>
        </w:tc>
        <w:tc>
          <w:tcPr>
            <w:tcW w:w="1241" w:type="pct"/>
            <w:tcBorders>
              <w:bottom w:val="single" w:sz="4" w:space="0" w:color="auto"/>
            </w:tcBorders>
            <w:vAlign w:val="center"/>
            <w:hideMark/>
          </w:tcPr>
          <w:p w14:paraId="44F2AD01" w14:textId="77777777" w:rsidR="00227AA4" w:rsidRPr="00227AA4" w:rsidRDefault="00227AA4" w:rsidP="00227A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Indicador</w:t>
            </w:r>
          </w:p>
        </w:tc>
        <w:tc>
          <w:tcPr>
            <w:tcW w:w="1274" w:type="pct"/>
            <w:tcBorders>
              <w:bottom w:val="single" w:sz="4" w:space="0" w:color="auto"/>
            </w:tcBorders>
            <w:vAlign w:val="center"/>
            <w:hideMark/>
          </w:tcPr>
          <w:p w14:paraId="2CE3E68B" w14:textId="77777777" w:rsidR="00227AA4" w:rsidRPr="00227AA4" w:rsidRDefault="00227AA4" w:rsidP="00227A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Medición</w:t>
            </w:r>
          </w:p>
        </w:tc>
        <w:tc>
          <w:tcPr>
            <w:tcW w:w="1227" w:type="pct"/>
            <w:tcBorders>
              <w:bottom w:val="single" w:sz="4" w:space="0" w:color="auto"/>
            </w:tcBorders>
            <w:vAlign w:val="center"/>
            <w:hideMark/>
          </w:tcPr>
          <w:p w14:paraId="3E101A8B" w14:textId="77777777" w:rsidR="00227AA4" w:rsidRPr="00227AA4" w:rsidRDefault="00227AA4" w:rsidP="00227A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Meta</w:t>
            </w:r>
          </w:p>
        </w:tc>
      </w:tr>
      <w:tr w:rsidR="00483A24" w:rsidRPr="00227AA4" w14:paraId="65D4B0DF" w14:textId="77777777" w:rsidTr="00483A24">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1258" w:type="pct"/>
            <w:vMerge w:val="restart"/>
            <w:tcBorders>
              <w:top w:val="single" w:sz="4" w:space="0" w:color="auto"/>
            </w:tcBorders>
            <w:vAlign w:val="center"/>
            <w:hideMark/>
          </w:tcPr>
          <w:p w14:paraId="793CDDB4"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1. Indicadores de Participación en Subastas de Divisas</w:t>
            </w:r>
          </w:p>
        </w:tc>
        <w:tc>
          <w:tcPr>
            <w:tcW w:w="1241" w:type="pct"/>
            <w:tcBorders>
              <w:top w:val="single" w:sz="4" w:space="0" w:color="auto"/>
            </w:tcBorders>
            <w:vAlign w:val="center"/>
            <w:hideMark/>
          </w:tcPr>
          <w:p w14:paraId="2F124DD5"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Tasa de Adjudicación de Divisas</w:t>
            </w:r>
          </w:p>
        </w:tc>
        <w:tc>
          <w:tcPr>
            <w:tcW w:w="1274" w:type="pct"/>
            <w:tcBorders>
              <w:top w:val="single" w:sz="4" w:space="0" w:color="auto"/>
            </w:tcBorders>
            <w:vAlign w:val="center"/>
            <w:hideMark/>
          </w:tcPr>
          <w:p w14:paraId="6C40BF90"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Porcentaje de solicitudes adjudicadas en las subastas frente al total de solicitudes presentadas.</w:t>
            </w:r>
          </w:p>
        </w:tc>
        <w:tc>
          <w:tcPr>
            <w:tcW w:w="1227" w:type="pct"/>
            <w:tcBorders>
              <w:top w:val="single" w:sz="4" w:space="0" w:color="auto"/>
            </w:tcBorders>
            <w:vAlign w:val="center"/>
            <w:hideMark/>
          </w:tcPr>
          <w:p w14:paraId="0B01F9B1" w14:textId="4B338390"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Maximizar la tasa de adjudicación de divisas en cada subasta</w:t>
            </w:r>
            <w:r w:rsidR="00C5063C">
              <w:rPr>
                <w:rFonts w:ascii="Times New Roman" w:eastAsia="Times New Roman" w:hAnsi="Times New Roman" w:cs="Times New Roman"/>
                <w:color w:val="000000"/>
                <w:sz w:val="20"/>
                <w:szCs w:val="20"/>
                <w:lang w:eastAsia="es-HN"/>
              </w:rPr>
              <w:t xml:space="preserve"> del BCH.</w:t>
            </w:r>
          </w:p>
        </w:tc>
      </w:tr>
      <w:tr w:rsidR="00483A24" w:rsidRPr="00227AA4" w14:paraId="110D389E" w14:textId="77777777" w:rsidTr="00483A24">
        <w:trPr>
          <w:trHeight w:val="1200"/>
        </w:trPr>
        <w:tc>
          <w:tcPr>
            <w:cnfStyle w:val="001000000000" w:firstRow="0" w:lastRow="0" w:firstColumn="1" w:lastColumn="0" w:oddVBand="0" w:evenVBand="0" w:oddHBand="0" w:evenHBand="0" w:firstRowFirstColumn="0" w:firstRowLastColumn="0" w:lastRowFirstColumn="0" w:lastRowLastColumn="0"/>
            <w:tcW w:w="1258" w:type="pct"/>
            <w:vMerge/>
            <w:vAlign w:val="center"/>
            <w:hideMark/>
          </w:tcPr>
          <w:p w14:paraId="2B925658"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vAlign w:val="center"/>
            <w:hideMark/>
          </w:tcPr>
          <w:p w14:paraId="2807470F"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Número de Agentes Cambiarios Colaboradores</w:t>
            </w:r>
          </w:p>
        </w:tc>
        <w:tc>
          <w:tcPr>
            <w:tcW w:w="1274" w:type="pct"/>
            <w:vAlign w:val="center"/>
            <w:hideMark/>
          </w:tcPr>
          <w:p w14:paraId="3A3DE32A"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Número de agentes cambiarios con los que Leterago S.A. colabora para participar en las subastas.</w:t>
            </w:r>
          </w:p>
        </w:tc>
        <w:tc>
          <w:tcPr>
            <w:tcW w:w="1227" w:type="pct"/>
            <w:vAlign w:val="center"/>
            <w:hideMark/>
          </w:tcPr>
          <w:p w14:paraId="73409E7E" w14:textId="2C3FAC1A"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 xml:space="preserve">Colaborar con al menos tres agentes cambiarios </w:t>
            </w:r>
            <w:r w:rsidR="000C0E98">
              <w:rPr>
                <w:rFonts w:ascii="Times New Roman" w:eastAsia="Times New Roman" w:hAnsi="Times New Roman" w:cs="Times New Roman"/>
                <w:color w:val="000000"/>
                <w:sz w:val="20"/>
                <w:szCs w:val="20"/>
                <w:lang w:eastAsia="es-HN"/>
              </w:rPr>
              <w:t xml:space="preserve">nuevos </w:t>
            </w:r>
            <w:r w:rsidRPr="00227AA4">
              <w:rPr>
                <w:rFonts w:ascii="Times New Roman" w:eastAsia="Times New Roman" w:hAnsi="Times New Roman" w:cs="Times New Roman"/>
                <w:color w:val="000000"/>
                <w:sz w:val="20"/>
                <w:szCs w:val="20"/>
                <w:lang w:eastAsia="es-HN"/>
              </w:rPr>
              <w:t>de bajo nivel de saturación.</w:t>
            </w:r>
          </w:p>
        </w:tc>
      </w:tr>
      <w:tr w:rsidR="00483A24" w:rsidRPr="00227AA4" w14:paraId="60CD4A5E" w14:textId="77777777" w:rsidTr="00483A24">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1258" w:type="pct"/>
            <w:vMerge/>
            <w:vAlign w:val="center"/>
            <w:hideMark/>
          </w:tcPr>
          <w:p w14:paraId="4341CE27"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vAlign w:val="center"/>
            <w:hideMark/>
          </w:tcPr>
          <w:p w14:paraId="4E8E9651"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Cumplimiento de Requisitos Documentales</w:t>
            </w:r>
          </w:p>
        </w:tc>
        <w:tc>
          <w:tcPr>
            <w:tcW w:w="1274" w:type="pct"/>
            <w:vAlign w:val="center"/>
            <w:hideMark/>
          </w:tcPr>
          <w:p w14:paraId="4F298DB2"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Porcentaje de solicitudes que cumplen con los requisitos documentales exigidos por el Banco Central de Honduras.</w:t>
            </w:r>
          </w:p>
        </w:tc>
        <w:tc>
          <w:tcPr>
            <w:tcW w:w="1227" w:type="pct"/>
            <w:vAlign w:val="center"/>
            <w:hideMark/>
          </w:tcPr>
          <w:p w14:paraId="082DD191" w14:textId="236284E2"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 xml:space="preserve">Mantener una tasa de cumplimiento del 100% </w:t>
            </w:r>
            <w:r w:rsidR="000C0E98">
              <w:rPr>
                <w:rFonts w:ascii="Times New Roman" w:eastAsia="Times New Roman" w:hAnsi="Times New Roman" w:cs="Times New Roman"/>
                <w:color w:val="000000"/>
                <w:sz w:val="20"/>
                <w:szCs w:val="20"/>
                <w:lang w:eastAsia="es-HN"/>
              </w:rPr>
              <w:t xml:space="preserve">y al día </w:t>
            </w:r>
            <w:r w:rsidRPr="00227AA4">
              <w:rPr>
                <w:rFonts w:ascii="Times New Roman" w:eastAsia="Times New Roman" w:hAnsi="Times New Roman" w:cs="Times New Roman"/>
                <w:color w:val="000000"/>
                <w:sz w:val="20"/>
                <w:szCs w:val="20"/>
                <w:lang w:eastAsia="es-HN"/>
              </w:rPr>
              <w:t>en los requisitos documentales.</w:t>
            </w:r>
          </w:p>
        </w:tc>
      </w:tr>
      <w:tr w:rsidR="00483A24" w:rsidRPr="00227AA4" w14:paraId="4C717111" w14:textId="77777777" w:rsidTr="00483A24">
        <w:trPr>
          <w:trHeight w:val="1200"/>
        </w:trPr>
        <w:tc>
          <w:tcPr>
            <w:cnfStyle w:val="001000000000" w:firstRow="0" w:lastRow="0" w:firstColumn="1" w:lastColumn="0" w:oddVBand="0" w:evenVBand="0" w:oddHBand="0" w:evenHBand="0" w:firstRowFirstColumn="0" w:firstRowLastColumn="0" w:lastRowFirstColumn="0" w:lastRowLastColumn="0"/>
            <w:tcW w:w="1258" w:type="pct"/>
            <w:vMerge w:val="restart"/>
            <w:vAlign w:val="center"/>
            <w:hideMark/>
          </w:tcPr>
          <w:p w14:paraId="3EAAD5CF"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lastRenderedPageBreak/>
              <w:t>2. Indicadores de Gestión de Reservas de Divisas</w:t>
            </w:r>
          </w:p>
        </w:tc>
        <w:tc>
          <w:tcPr>
            <w:tcW w:w="1241" w:type="pct"/>
            <w:vAlign w:val="center"/>
            <w:hideMark/>
          </w:tcPr>
          <w:p w14:paraId="3AD941FD"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Monto Total de las Reservas de Divisas</w:t>
            </w:r>
          </w:p>
        </w:tc>
        <w:tc>
          <w:tcPr>
            <w:tcW w:w="1274" w:type="pct"/>
            <w:vAlign w:val="center"/>
            <w:hideMark/>
          </w:tcPr>
          <w:p w14:paraId="3BC54DF1" w14:textId="1D93EF8A" w:rsidR="00227AA4" w:rsidRPr="00227AA4" w:rsidRDefault="00D63B75"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D63B75">
              <w:rPr>
                <w:rFonts w:ascii="Times New Roman" w:eastAsia="Times New Roman" w:hAnsi="Times New Roman" w:cs="Times New Roman"/>
                <w:color w:val="000000"/>
                <w:sz w:val="20"/>
                <w:szCs w:val="20"/>
                <w:lang w:eastAsia="es-HN"/>
              </w:rPr>
              <w:t>A</w:t>
            </w:r>
            <w:r w:rsidR="00227AA4" w:rsidRPr="00227AA4">
              <w:rPr>
                <w:rFonts w:ascii="Times New Roman" w:eastAsia="Times New Roman" w:hAnsi="Times New Roman" w:cs="Times New Roman"/>
                <w:color w:val="000000"/>
                <w:sz w:val="20"/>
                <w:szCs w:val="20"/>
                <w:lang w:eastAsia="es-HN"/>
              </w:rPr>
              <w:t>cumulado en las reservas de divisas comparado con los objetivos establecidos.</w:t>
            </w:r>
          </w:p>
        </w:tc>
        <w:tc>
          <w:tcPr>
            <w:tcW w:w="1227" w:type="pct"/>
            <w:vAlign w:val="center"/>
            <w:hideMark/>
          </w:tcPr>
          <w:p w14:paraId="1B4BF7E3"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Mantener un monto de reserva mínimo que cubra al menos tres meses de pagos internacionales críticos.</w:t>
            </w:r>
          </w:p>
        </w:tc>
      </w:tr>
      <w:tr w:rsidR="00483A24" w:rsidRPr="00227AA4" w14:paraId="319DD175" w14:textId="77777777" w:rsidTr="00483A24">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1258" w:type="pct"/>
            <w:vMerge/>
            <w:vAlign w:val="center"/>
            <w:hideMark/>
          </w:tcPr>
          <w:p w14:paraId="370B7C75"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vAlign w:val="center"/>
            <w:hideMark/>
          </w:tcPr>
          <w:p w14:paraId="4EB261D4"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Proporción de Uso de Reservas</w:t>
            </w:r>
          </w:p>
        </w:tc>
        <w:tc>
          <w:tcPr>
            <w:tcW w:w="1274" w:type="pct"/>
            <w:vAlign w:val="center"/>
            <w:hideMark/>
          </w:tcPr>
          <w:p w14:paraId="2C5FED3D"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Porcentaje de las reservas acumuladas utilizadas en situaciones de emergencia (pagos urgentes y compromisos internacionales).</w:t>
            </w:r>
          </w:p>
        </w:tc>
        <w:tc>
          <w:tcPr>
            <w:tcW w:w="1227" w:type="pct"/>
            <w:vAlign w:val="center"/>
            <w:hideMark/>
          </w:tcPr>
          <w:p w14:paraId="771D1439"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Utilizar un máximo del 50% de las reservas acumuladas por situación de emergencia.</w:t>
            </w:r>
          </w:p>
        </w:tc>
      </w:tr>
      <w:tr w:rsidR="00483A24" w:rsidRPr="00227AA4" w14:paraId="1FFB590D" w14:textId="77777777" w:rsidTr="00483A24">
        <w:trPr>
          <w:trHeight w:val="1200"/>
        </w:trPr>
        <w:tc>
          <w:tcPr>
            <w:cnfStyle w:val="001000000000" w:firstRow="0" w:lastRow="0" w:firstColumn="1" w:lastColumn="0" w:oddVBand="0" w:evenVBand="0" w:oddHBand="0" w:evenHBand="0" w:firstRowFirstColumn="0" w:firstRowLastColumn="0" w:lastRowFirstColumn="0" w:lastRowLastColumn="0"/>
            <w:tcW w:w="1258" w:type="pct"/>
            <w:vMerge/>
            <w:vAlign w:val="center"/>
            <w:hideMark/>
          </w:tcPr>
          <w:p w14:paraId="0E794DFF"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vAlign w:val="center"/>
            <w:hideMark/>
          </w:tcPr>
          <w:p w14:paraId="5EB1F6F8"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Eficiencia de Compra de Divisas (Costo Promedio por Divisa)</w:t>
            </w:r>
          </w:p>
        </w:tc>
        <w:tc>
          <w:tcPr>
            <w:tcW w:w="1274" w:type="pct"/>
            <w:vAlign w:val="center"/>
            <w:hideMark/>
          </w:tcPr>
          <w:p w14:paraId="6C5C5EEF"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Costo promedio de las divisas adquiridas en las subastas y compras directas comparado con las tasas de mercado.</w:t>
            </w:r>
          </w:p>
        </w:tc>
        <w:tc>
          <w:tcPr>
            <w:tcW w:w="1227" w:type="pct"/>
            <w:vAlign w:val="center"/>
            <w:hideMark/>
          </w:tcPr>
          <w:p w14:paraId="2EB2E4AC"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Mantener el costo de compra de divisas por debajo del promedio del mercado.</w:t>
            </w:r>
          </w:p>
        </w:tc>
      </w:tr>
      <w:tr w:rsidR="00483A24" w:rsidRPr="00227AA4" w14:paraId="549677F9" w14:textId="77777777" w:rsidTr="00483A24">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1258" w:type="pct"/>
            <w:vMerge w:val="restart"/>
            <w:vAlign w:val="center"/>
            <w:hideMark/>
          </w:tcPr>
          <w:p w14:paraId="089414E7"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3. Indicadores de Línea de Crédito con Proveedores Internacionales</w:t>
            </w:r>
          </w:p>
        </w:tc>
        <w:tc>
          <w:tcPr>
            <w:tcW w:w="1241" w:type="pct"/>
            <w:vAlign w:val="center"/>
            <w:hideMark/>
          </w:tcPr>
          <w:p w14:paraId="33F298D7"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Número de Proveedores con Líneas de Crédito en Monedas Alternativas</w:t>
            </w:r>
          </w:p>
        </w:tc>
        <w:tc>
          <w:tcPr>
            <w:tcW w:w="1274" w:type="pct"/>
            <w:vAlign w:val="center"/>
            <w:hideMark/>
          </w:tcPr>
          <w:p w14:paraId="7CDE4F69"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Número de acuerdos de crédito en monedas alternativas negociados con proveedores internacionales.</w:t>
            </w:r>
          </w:p>
        </w:tc>
        <w:tc>
          <w:tcPr>
            <w:tcW w:w="1227" w:type="pct"/>
            <w:vAlign w:val="center"/>
            <w:hideMark/>
          </w:tcPr>
          <w:p w14:paraId="77997124"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Establecer al menos tres acuerdos de crédito con proveedores en monedas diferentes al dólar.</w:t>
            </w:r>
          </w:p>
        </w:tc>
      </w:tr>
      <w:tr w:rsidR="00483A24" w:rsidRPr="00227AA4" w14:paraId="227D55EC" w14:textId="77777777" w:rsidTr="00483A24">
        <w:trPr>
          <w:trHeight w:val="1200"/>
        </w:trPr>
        <w:tc>
          <w:tcPr>
            <w:cnfStyle w:val="001000000000" w:firstRow="0" w:lastRow="0" w:firstColumn="1" w:lastColumn="0" w:oddVBand="0" w:evenVBand="0" w:oddHBand="0" w:evenHBand="0" w:firstRowFirstColumn="0" w:firstRowLastColumn="0" w:lastRowFirstColumn="0" w:lastRowLastColumn="0"/>
            <w:tcW w:w="1258" w:type="pct"/>
            <w:vMerge/>
            <w:vAlign w:val="center"/>
            <w:hideMark/>
          </w:tcPr>
          <w:p w14:paraId="2B857C13"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vAlign w:val="center"/>
            <w:hideMark/>
          </w:tcPr>
          <w:p w14:paraId="3AF5BEF7"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Tasa de Interés Promedio de las Líneas de Crédito</w:t>
            </w:r>
          </w:p>
        </w:tc>
        <w:tc>
          <w:tcPr>
            <w:tcW w:w="1274" w:type="pct"/>
            <w:vAlign w:val="center"/>
            <w:hideMark/>
          </w:tcPr>
          <w:p w14:paraId="00ABF050"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Tasa de interés promedio de las líneas de crédito negociadas en monedas alternativas al dólar.</w:t>
            </w:r>
          </w:p>
        </w:tc>
        <w:tc>
          <w:tcPr>
            <w:tcW w:w="1227" w:type="pct"/>
            <w:vAlign w:val="center"/>
            <w:hideMark/>
          </w:tcPr>
          <w:p w14:paraId="5F2ED3B9"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Negociar tasas de interés competitivas en comparación con las tasas del mercado global.</w:t>
            </w:r>
          </w:p>
        </w:tc>
      </w:tr>
      <w:tr w:rsidR="00483A24" w:rsidRPr="00227AA4" w14:paraId="6CCD72C4" w14:textId="77777777" w:rsidTr="00483A24">
        <w:trPr>
          <w:cnfStyle w:val="000000100000" w:firstRow="0" w:lastRow="0" w:firstColumn="0" w:lastColumn="0" w:oddVBand="0" w:evenVBand="0" w:oddHBand="1" w:evenHBand="0" w:firstRowFirstColumn="0" w:firstRowLastColumn="0" w:lastRowFirstColumn="0" w:lastRowLastColumn="0"/>
          <w:trHeight w:val="1500"/>
        </w:trPr>
        <w:tc>
          <w:tcPr>
            <w:cnfStyle w:val="001000000000" w:firstRow="0" w:lastRow="0" w:firstColumn="1" w:lastColumn="0" w:oddVBand="0" w:evenVBand="0" w:oddHBand="0" w:evenHBand="0" w:firstRowFirstColumn="0" w:firstRowLastColumn="0" w:lastRowFirstColumn="0" w:lastRowLastColumn="0"/>
            <w:tcW w:w="1258" w:type="pct"/>
            <w:vMerge w:val="restart"/>
            <w:vAlign w:val="center"/>
            <w:hideMark/>
          </w:tcPr>
          <w:p w14:paraId="3D560B63"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4. Indicadores de Cumplimiento del Plan de Contingencia</w:t>
            </w:r>
          </w:p>
        </w:tc>
        <w:tc>
          <w:tcPr>
            <w:tcW w:w="1241" w:type="pct"/>
            <w:vAlign w:val="center"/>
            <w:hideMark/>
          </w:tcPr>
          <w:p w14:paraId="28FFA7D6"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Tiempo de Respuesta ante Situaciones Críticas</w:t>
            </w:r>
          </w:p>
        </w:tc>
        <w:tc>
          <w:tcPr>
            <w:tcW w:w="1274" w:type="pct"/>
            <w:vAlign w:val="center"/>
            <w:hideMark/>
          </w:tcPr>
          <w:p w14:paraId="72D69288"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Tiempo desde la detección de escasez de divisas hasta la activación del plan de contingencia (compra de divisas, reorientación de operaciones).</w:t>
            </w:r>
          </w:p>
        </w:tc>
        <w:tc>
          <w:tcPr>
            <w:tcW w:w="1227" w:type="pct"/>
            <w:vAlign w:val="center"/>
            <w:hideMark/>
          </w:tcPr>
          <w:p w14:paraId="2CC06AC9"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Activar el plan de contingencia en un máximo de 48 horas tras la detección de escasez.</w:t>
            </w:r>
          </w:p>
        </w:tc>
      </w:tr>
      <w:tr w:rsidR="00483A24" w:rsidRPr="00227AA4" w14:paraId="56CCA92F" w14:textId="77777777" w:rsidTr="00483A24">
        <w:trPr>
          <w:trHeight w:val="1500"/>
        </w:trPr>
        <w:tc>
          <w:tcPr>
            <w:cnfStyle w:val="001000000000" w:firstRow="0" w:lastRow="0" w:firstColumn="1" w:lastColumn="0" w:oddVBand="0" w:evenVBand="0" w:oddHBand="0" w:evenHBand="0" w:firstRowFirstColumn="0" w:firstRowLastColumn="0" w:lastRowFirstColumn="0" w:lastRowLastColumn="0"/>
            <w:tcW w:w="1258" w:type="pct"/>
            <w:vMerge/>
            <w:vAlign w:val="center"/>
            <w:hideMark/>
          </w:tcPr>
          <w:p w14:paraId="20B8A990"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vAlign w:val="center"/>
            <w:hideMark/>
          </w:tcPr>
          <w:p w14:paraId="674DC390"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Número de Pagos Urgentes Prioritarios Cubiertos</w:t>
            </w:r>
          </w:p>
        </w:tc>
        <w:tc>
          <w:tcPr>
            <w:tcW w:w="1274" w:type="pct"/>
            <w:vAlign w:val="center"/>
            <w:hideMark/>
          </w:tcPr>
          <w:p w14:paraId="2D546BBE"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Cantidad de pagos urgentes y compromisos internacionales cubiertos oportunamente utilizando las reservas o comprando divisas.</w:t>
            </w:r>
          </w:p>
        </w:tc>
        <w:tc>
          <w:tcPr>
            <w:tcW w:w="1227" w:type="pct"/>
            <w:vAlign w:val="center"/>
            <w:hideMark/>
          </w:tcPr>
          <w:p w14:paraId="1AB6183D"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Cubrir el 100% de los pagos urgentes dentro del tiempo estipulado.</w:t>
            </w:r>
          </w:p>
        </w:tc>
      </w:tr>
      <w:tr w:rsidR="00483A24" w:rsidRPr="00227AA4" w14:paraId="6639C200" w14:textId="77777777" w:rsidTr="00483A24">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258" w:type="pct"/>
            <w:vMerge/>
            <w:tcBorders>
              <w:bottom w:val="single" w:sz="4" w:space="0" w:color="auto"/>
            </w:tcBorders>
            <w:vAlign w:val="center"/>
            <w:hideMark/>
          </w:tcPr>
          <w:p w14:paraId="048365CA"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tcBorders>
              <w:bottom w:val="single" w:sz="4" w:space="0" w:color="auto"/>
            </w:tcBorders>
            <w:vAlign w:val="center"/>
            <w:hideMark/>
          </w:tcPr>
          <w:p w14:paraId="3FE4B792"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Cumplimiento de los Objetivos de la Reserva Estratégica</w:t>
            </w:r>
          </w:p>
        </w:tc>
        <w:tc>
          <w:tcPr>
            <w:tcW w:w="1274" w:type="pct"/>
            <w:tcBorders>
              <w:bottom w:val="single" w:sz="4" w:space="0" w:color="auto"/>
            </w:tcBorders>
            <w:vAlign w:val="center"/>
            <w:hideMark/>
          </w:tcPr>
          <w:p w14:paraId="446336ED"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Porcentaje de uso de las reservas en comparación con los objetivos establecidos.</w:t>
            </w:r>
          </w:p>
        </w:tc>
        <w:tc>
          <w:tcPr>
            <w:tcW w:w="1227" w:type="pct"/>
            <w:tcBorders>
              <w:bottom w:val="single" w:sz="4" w:space="0" w:color="auto"/>
            </w:tcBorders>
            <w:vAlign w:val="center"/>
            <w:hideMark/>
          </w:tcPr>
          <w:p w14:paraId="2D3F089A"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Utilizar un 70% de las reservas solo para pagos estratégicos y emergentes.</w:t>
            </w:r>
          </w:p>
        </w:tc>
      </w:tr>
      <w:tr w:rsidR="00483A24" w:rsidRPr="00227AA4" w14:paraId="280F8841" w14:textId="77777777" w:rsidTr="00483A24">
        <w:trPr>
          <w:trHeight w:val="1800"/>
        </w:trPr>
        <w:tc>
          <w:tcPr>
            <w:cnfStyle w:val="001000000000" w:firstRow="0" w:lastRow="0" w:firstColumn="1" w:lastColumn="0" w:oddVBand="0" w:evenVBand="0" w:oddHBand="0" w:evenHBand="0" w:firstRowFirstColumn="0" w:firstRowLastColumn="0" w:lastRowFirstColumn="0" w:lastRowLastColumn="0"/>
            <w:tcW w:w="1258" w:type="pct"/>
            <w:vMerge w:val="restart"/>
            <w:vAlign w:val="center"/>
            <w:hideMark/>
          </w:tcPr>
          <w:p w14:paraId="50D473D5" w14:textId="30C5EDD6" w:rsidR="00227AA4" w:rsidRPr="00227AA4" w:rsidRDefault="00227AA4" w:rsidP="00227AA4">
            <w:pPr>
              <w:widowControl/>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5. Indicadores de Evaluación del Desempeño General</w:t>
            </w:r>
            <w:r w:rsidR="00836C84" w:rsidRPr="00483A24">
              <w:rPr>
                <w:rFonts w:ascii="Times New Roman" w:eastAsia="Times New Roman" w:hAnsi="Times New Roman" w:cs="Times New Roman"/>
                <w:color w:val="000000"/>
                <w:sz w:val="20"/>
                <w:szCs w:val="20"/>
                <w:lang w:eastAsia="es-HN"/>
              </w:rPr>
              <w:t xml:space="preserve"> de la Empresa Leterago S.A.</w:t>
            </w:r>
          </w:p>
        </w:tc>
        <w:tc>
          <w:tcPr>
            <w:tcW w:w="1241" w:type="pct"/>
            <w:vAlign w:val="center"/>
            <w:hideMark/>
          </w:tcPr>
          <w:p w14:paraId="016C998F"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Rentabilidad de la Empresa (Margen de Ganancia)</w:t>
            </w:r>
          </w:p>
        </w:tc>
        <w:tc>
          <w:tcPr>
            <w:tcW w:w="1274" w:type="pct"/>
            <w:vAlign w:val="center"/>
            <w:hideMark/>
          </w:tcPr>
          <w:p w14:paraId="3E4BBAFF" w14:textId="77777777"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Impacto de las estrategias de gestión de divisas en la rentabilidad de la empresa. Medir la relación entre las ganancias y los costos asociados a la escasez de divisas.</w:t>
            </w:r>
          </w:p>
        </w:tc>
        <w:tc>
          <w:tcPr>
            <w:tcW w:w="1227" w:type="pct"/>
            <w:vAlign w:val="center"/>
            <w:hideMark/>
          </w:tcPr>
          <w:p w14:paraId="7A519D61" w14:textId="46374235" w:rsidR="00227AA4" w:rsidRPr="00227AA4" w:rsidRDefault="00227AA4" w:rsidP="00227AA4">
            <w:pPr>
              <w:widowControl/>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 xml:space="preserve">Incrementar el margen de ganancia anual </w:t>
            </w:r>
            <w:r w:rsidR="000C14BE">
              <w:rPr>
                <w:rFonts w:ascii="Times New Roman" w:eastAsia="Times New Roman" w:hAnsi="Times New Roman" w:cs="Times New Roman"/>
                <w:color w:val="000000"/>
                <w:sz w:val="20"/>
                <w:szCs w:val="20"/>
                <w:lang w:eastAsia="es-HN"/>
              </w:rPr>
              <w:t xml:space="preserve">entre </w:t>
            </w:r>
            <w:r w:rsidRPr="00227AA4">
              <w:rPr>
                <w:rFonts w:ascii="Times New Roman" w:eastAsia="Times New Roman" w:hAnsi="Times New Roman" w:cs="Times New Roman"/>
                <w:color w:val="000000"/>
                <w:sz w:val="20"/>
                <w:szCs w:val="20"/>
                <w:lang w:eastAsia="es-HN"/>
              </w:rPr>
              <w:t>un</w:t>
            </w:r>
            <w:r w:rsidR="00C2692A">
              <w:rPr>
                <w:rFonts w:ascii="Times New Roman" w:eastAsia="Times New Roman" w:hAnsi="Times New Roman" w:cs="Times New Roman"/>
                <w:color w:val="000000"/>
                <w:sz w:val="20"/>
                <w:szCs w:val="20"/>
                <w:lang w:eastAsia="es-HN"/>
              </w:rPr>
              <w:t xml:space="preserve"> 5 y </w:t>
            </w:r>
            <w:r w:rsidRPr="00227AA4">
              <w:rPr>
                <w:rFonts w:ascii="Times New Roman" w:eastAsia="Times New Roman" w:hAnsi="Times New Roman" w:cs="Times New Roman"/>
                <w:color w:val="000000"/>
                <w:sz w:val="20"/>
                <w:szCs w:val="20"/>
                <w:lang w:eastAsia="es-HN"/>
              </w:rPr>
              <w:t>10%.</w:t>
            </w:r>
          </w:p>
        </w:tc>
      </w:tr>
      <w:tr w:rsidR="00483A24" w:rsidRPr="00227AA4" w14:paraId="09F9A3A5" w14:textId="77777777" w:rsidTr="00483A24">
        <w:trPr>
          <w:cnfStyle w:val="000000100000" w:firstRow="0" w:lastRow="0" w:firstColumn="0" w:lastColumn="0" w:oddVBand="0" w:evenVBand="0" w:oddHBand="1" w:evenHBand="0" w:firstRowFirstColumn="0" w:firstRowLastColumn="0" w:lastRowFirstColumn="0" w:lastRowLastColumn="0"/>
          <w:trHeight w:val="1200"/>
        </w:trPr>
        <w:tc>
          <w:tcPr>
            <w:cnfStyle w:val="001000000000" w:firstRow="0" w:lastRow="0" w:firstColumn="1" w:lastColumn="0" w:oddVBand="0" w:evenVBand="0" w:oddHBand="0" w:evenHBand="0" w:firstRowFirstColumn="0" w:firstRowLastColumn="0" w:lastRowFirstColumn="0" w:lastRowLastColumn="0"/>
            <w:tcW w:w="1258" w:type="pct"/>
            <w:vMerge/>
            <w:tcBorders>
              <w:top w:val="single" w:sz="4" w:space="0" w:color="auto"/>
              <w:bottom w:val="single" w:sz="4" w:space="0" w:color="auto"/>
            </w:tcBorders>
            <w:vAlign w:val="center"/>
            <w:hideMark/>
          </w:tcPr>
          <w:p w14:paraId="76EADC62" w14:textId="77777777" w:rsidR="00227AA4" w:rsidRPr="00227AA4" w:rsidRDefault="00227AA4" w:rsidP="00227AA4">
            <w:pPr>
              <w:widowControl/>
              <w:rPr>
                <w:rFonts w:ascii="Times New Roman" w:eastAsia="Times New Roman" w:hAnsi="Times New Roman" w:cs="Times New Roman"/>
                <w:color w:val="000000"/>
                <w:sz w:val="20"/>
                <w:szCs w:val="20"/>
                <w:lang w:eastAsia="es-HN"/>
              </w:rPr>
            </w:pPr>
          </w:p>
        </w:tc>
        <w:tc>
          <w:tcPr>
            <w:tcW w:w="1241" w:type="pct"/>
            <w:tcBorders>
              <w:top w:val="single" w:sz="4" w:space="0" w:color="auto"/>
              <w:bottom w:val="single" w:sz="4" w:space="0" w:color="auto"/>
            </w:tcBorders>
            <w:vAlign w:val="center"/>
            <w:hideMark/>
          </w:tcPr>
          <w:p w14:paraId="2B159357"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sz w:val="20"/>
                <w:szCs w:val="20"/>
                <w:lang w:eastAsia="es-HN"/>
              </w:rPr>
            </w:pPr>
            <w:r w:rsidRPr="00227AA4">
              <w:rPr>
                <w:rFonts w:ascii="Times New Roman" w:eastAsia="Times New Roman" w:hAnsi="Times New Roman" w:cs="Times New Roman"/>
                <w:b/>
                <w:bCs/>
                <w:color w:val="000000"/>
                <w:sz w:val="20"/>
                <w:szCs w:val="20"/>
                <w:lang w:eastAsia="es-HN"/>
              </w:rPr>
              <w:t>Nivel de Satisfacción de los Proveedores Internacionales</w:t>
            </w:r>
          </w:p>
        </w:tc>
        <w:tc>
          <w:tcPr>
            <w:tcW w:w="1274" w:type="pct"/>
            <w:tcBorders>
              <w:top w:val="single" w:sz="4" w:space="0" w:color="auto"/>
              <w:bottom w:val="single" w:sz="4" w:space="0" w:color="auto"/>
            </w:tcBorders>
            <w:vAlign w:val="center"/>
            <w:hideMark/>
          </w:tcPr>
          <w:p w14:paraId="75C22E45"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Evaluar la satisfacción de los proveedores internacionales con los acuerdos de crédito y pagos realizados.</w:t>
            </w:r>
          </w:p>
        </w:tc>
        <w:tc>
          <w:tcPr>
            <w:tcW w:w="1227" w:type="pct"/>
            <w:tcBorders>
              <w:top w:val="single" w:sz="4" w:space="0" w:color="auto"/>
              <w:bottom w:val="single" w:sz="4" w:space="0" w:color="auto"/>
            </w:tcBorders>
            <w:vAlign w:val="center"/>
            <w:hideMark/>
          </w:tcPr>
          <w:p w14:paraId="3575F9B7" w14:textId="77777777" w:rsidR="00227AA4" w:rsidRPr="00227AA4" w:rsidRDefault="00227AA4" w:rsidP="00227AA4">
            <w:pPr>
              <w:widowControl/>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eastAsia="es-HN"/>
              </w:rPr>
            </w:pPr>
            <w:r w:rsidRPr="00227AA4">
              <w:rPr>
                <w:rFonts w:ascii="Times New Roman" w:eastAsia="Times New Roman" w:hAnsi="Times New Roman" w:cs="Times New Roman"/>
                <w:color w:val="000000"/>
                <w:sz w:val="20"/>
                <w:szCs w:val="20"/>
                <w:lang w:eastAsia="es-HN"/>
              </w:rPr>
              <w:t>Obtener una calificación de satisfacción superior al 80% en encuestas a proveedores.</w:t>
            </w:r>
          </w:p>
        </w:tc>
      </w:tr>
    </w:tbl>
    <w:p w14:paraId="48FBFE02" w14:textId="3EB5F15F" w:rsidR="00693150" w:rsidRDefault="00693150" w:rsidP="00693150">
      <w:pPr>
        <w:pStyle w:val="TextoPrincipal"/>
        <w:ind w:firstLine="0"/>
      </w:pPr>
      <w:r w:rsidRPr="00F35A1C">
        <w:rPr>
          <w:i/>
          <w:iCs/>
        </w:rPr>
        <w:t>Fuente:</w:t>
      </w:r>
      <w:r w:rsidRPr="00400276">
        <w:t xml:space="preserve"> Elaboración Propia</w:t>
      </w:r>
      <w:r>
        <w:t>.</w:t>
      </w:r>
    </w:p>
    <w:p w14:paraId="154C5644" w14:textId="6112E622" w:rsidR="00227AA4" w:rsidRDefault="00B93A91" w:rsidP="00B93A91">
      <w:pPr>
        <w:pStyle w:val="Heading2"/>
        <w:numPr>
          <w:ilvl w:val="1"/>
          <w:numId w:val="3"/>
        </w:numPr>
        <w:spacing w:line="360" w:lineRule="auto"/>
        <w:rPr>
          <w:rFonts w:cs="Times New Roman"/>
        </w:rPr>
      </w:pPr>
      <w:bookmarkStart w:id="626" w:name="_Toc183963480"/>
      <w:r w:rsidRPr="00B93A91">
        <w:rPr>
          <w:rFonts w:cs="Times New Roman"/>
        </w:rPr>
        <w:t>CRONOGRAMA DE IMPLEMENTACIÓN Y PRESUPUESTO</w:t>
      </w:r>
      <w:bookmarkEnd w:id="626"/>
    </w:p>
    <w:p w14:paraId="6C794B43" w14:textId="570CCE97" w:rsidR="001D3576" w:rsidRDefault="001D3576" w:rsidP="001D3576">
      <w:pPr>
        <w:pStyle w:val="TextoPrincipal"/>
      </w:pPr>
      <w:r w:rsidRPr="001D3576">
        <w:t xml:space="preserve">El cronograma de implementación establece un plan de trabajo detallado para ejecutar la propuesta de estrategias financieras, con un enfoque en la gestión eficiente de divisas, líneas de crédito alternativas, participación en subastas de divisas, y la creación de una reserva estratégica. El objetivo es aplicar las estrategias de forma efectiva para mejorar la estabilidad financiera de Leterago S.A., minimizando los efectos de la escasez de divisas. El cronograma de trabajo se extiende a lo largo de seis meses, comenzando en enero y concluyendo en </w:t>
      </w:r>
      <w:r w:rsidR="005F0DFD">
        <w:t>junio</w:t>
      </w:r>
      <w:r w:rsidR="00011A9A">
        <w:t xml:space="preserve"> de 2025</w:t>
      </w:r>
      <w:r w:rsidRPr="001D3576">
        <w:t xml:space="preserve">, con tareas y objetivos claramente definidos </w:t>
      </w:r>
      <w:r w:rsidR="008875A9" w:rsidRPr="001D3576">
        <w:t>en cada fase</w:t>
      </w:r>
      <w:r w:rsidR="00373356">
        <w:t>, con un costo total de L150,000.00</w:t>
      </w:r>
      <w:r w:rsidR="008875A9" w:rsidRPr="001D3576">
        <w:t>.</w:t>
      </w:r>
    </w:p>
    <w:p w14:paraId="1A41C7EE" w14:textId="73C92CF0" w:rsidR="00204701" w:rsidRDefault="00290DC1" w:rsidP="008415EA">
      <w:pPr>
        <w:pStyle w:val="TextoPrincipal"/>
      </w:pPr>
      <w:r>
        <w:t xml:space="preserve">El plan de </w:t>
      </w:r>
      <w:r w:rsidR="00780F04">
        <w:t xml:space="preserve">implementación lo que busca es aplicar las estrategias financieras de la manera </w:t>
      </w:r>
      <w:r w:rsidR="00B3473C">
        <w:t>más</w:t>
      </w:r>
      <w:r w:rsidR="00780F04">
        <w:t xml:space="preserve"> efectiva </w:t>
      </w:r>
      <w:r w:rsidR="00533266">
        <w:t xml:space="preserve">con el fin de mejorar la estabilidad financiera de Leterago S.A., </w:t>
      </w:r>
      <w:r w:rsidR="008415EA">
        <w:t xml:space="preserve">mediante </w:t>
      </w:r>
      <w:r w:rsidR="00120322" w:rsidRPr="00120322">
        <w:t>el acceso a líneas de crédito alternativas, la participación en subastas de divisas y la creación de una reserva estratégica para mitigar los efectos de la escasez de divisas en el flujo de operaciones de la empresa.</w:t>
      </w:r>
    </w:p>
    <w:p w14:paraId="51D44904" w14:textId="77777777" w:rsidR="008415EA" w:rsidRDefault="008415EA">
      <w:pPr>
        <w:widowControl/>
        <w:spacing w:after="160" w:line="259" w:lineRule="auto"/>
        <w:sectPr w:rsidR="008415EA" w:rsidSect="00210E95">
          <w:pgSz w:w="12240" w:h="15840" w:code="1"/>
          <w:pgMar w:top="1440" w:right="1440" w:bottom="1440" w:left="1440" w:header="709" w:footer="709" w:gutter="0"/>
          <w:pgNumType w:start="1"/>
          <w:cols w:space="708"/>
          <w:docGrid w:linePitch="360"/>
        </w:sectPr>
      </w:pPr>
    </w:p>
    <w:p w14:paraId="29DB8EC5" w14:textId="5FAA6C7D" w:rsidR="00EA2D40" w:rsidRDefault="00EA2D40" w:rsidP="00EA2D40">
      <w:pPr>
        <w:pStyle w:val="TextoPrincipal"/>
        <w:spacing w:after="0"/>
        <w:ind w:firstLine="0"/>
        <w:rPr>
          <w:b/>
          <w:bCs/>
        </w:rPr>
      </w:pPr>
      <w:bookmarkStart w:id="627" w:name="_Toc183463446"/>
      <w:r w:rsidRPr="00400276">
        <w:rPr>
          <w:b/>
          <w:bCs/>
        </w:rPr>
        <w:lastRenderedPageBreak/>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19</w:t>
      </w:r>
      <w:r w:rsidRPr="00E43D71">
        <w:rPr>
          <w:b/>
          <w:bCs/>
        </w:rPr>
        <w:fldChar w:fldCharType="end"/>
      </w:r>
      <w:r w:rsidRPr="00400276">
        <w:rPr>
          <w:b/>
          <w:bCs/>
        </w:rPr>
        <w:t xml:space="preserve">. </w:t>
      </w:r>
      <w:r w:rsidR="000D2AC9" w:rsidRPr="000D2AC9">
        <w:rPr>
          <w:b/>
          <w:bCs/>
        </w:rPr>
        <w:t>Cronograma de Implementación y Presupuesto</w:t>
      </w:r>
      <w:bookmarkEnd w:id="627"/>
    </w:p>
    <w:tbl>
      <w:tblPr>
        <w:tblW w:w="5000" w:type="pct"/>
        <w:tblCellMar>
          <w:left w:w="70" w:type="dxa"/>
          <w:right w:w="70" w:type="dxa"/>
        </w:tblCellMar>
        <w:tblLook w:val="04A0" w:firstRow="1" w:lastRow="0" w:firstColumn="1" w:lastColumn="0" w:noHBand="0" w:noVBand="1"/>
      </w:tblPr>
      <w:tblGrid>
        <w:gridCol w:w="1529"/>
        <w:gridCol w:w="2424"/>
        <w:gridCol w:w="1426"/>
        <w:gridCol w:w="1771"/>
        <w:gridCol w:w="1240"/>
        <w:gridCol w:w="1569"/>
        <w:gridCol w:w="1561"/>
        <w:gridCol w:w="1440"/>
      </w:tblGrid>
      <w:tr w:rsidR="00945D2F" w:rsidRPr="00841E9A" w14:paraId="0B693B63" w14:textId="77777777" w:rsidTr="00945D2F">
        <w:trPr>
          <w:trHeight w:val="300"/>
          <w:tblHeader/>
        </w:trPr>
        <w:tc>
          <w:tcPr>
            <w:tcW w:w="590" w:type="pct"/>
            <w:tcBorders>
              <w:top w:val="single" w:sz="4" w:space="0" w:color="auto"/>
              <w:bottom w:val="single" w:sz="4" w:space="0" w:color="auto"/>
            </w:tcBorders>
            <w:shd w:val="clear" w:color="auto" w:fill="auto"/>
            <w:vAlign w:val="center"/>
            <w:hideMark/>
          </w:tcPr>
          <w:p w14:paraId="75CEE99B"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w:t>
            </w:r>
          </w:p>
        </w:tc>
        <w:tc>
          <w:tcPr>
            <w:tcW w:w="960" w:type="pct"/>
            <w:tcBorders>
              <w:top w:val="single" w:sz="4" w:space="0" w:color="auto"/>
              <w:bottom w:val="single" w:sz="4" w:space="0" w:color="auto"/>
            </w:tcBorders>
            <w:shd w:val="clear" w:color="auto" w:fill="auto"/>
            <w:vAlign w:val="center"/>
            <w:hideMark/>
          </w:tcPr>
          <w:p w14:paraId="1DE4DE77"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Tarea</w:t>
            </w:r>
          </w:p>
        </w:tc>
        <w:tc>
          <w:tcPr>
            <w:tcW w:w="575" w:type="pct"/>
            <w:tcBorders>
              <w:top w:val="single" w:sz="4" w:space="0" w:color="auto"/>
              <w:bottom w:val="single" w:sz="4" w:space="0" w:color="auto"/>
            </w:tcBorders>
            <w:shd w:val="clear" w:color="auto" w:fill="auto"/>
            <w:vAlign w:val="center"/>
            <w:hideMark/>
          </w:tcPr>
          <w:p w14:paraId="70373825"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Hito</w:t>
            </w:r>
          </w:p>
        </w:tc>
        <w:tc>
          <w:tcPr>
            <w:tcW w:w="708" w:type="pct"/>
            <w:tcBorders>
              <w:top w:val="single" w:sz="4" w:space="0" w:color="auto"/>
              <w:bottom w:val="single" w:sz="4" w:space="0" w:color="auto"/>
            </w:tcBorders>
            <w:shd w:val="clear" w:color="auto" w:fill="auto"/>
            <w:vAlign w:val="center"/>
            <w:hideMark/>
          </w:tcPr>
          <w:p w14:paraId="1171D722"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Área Responsable</w:t>
            </w:r>
          </w:p>
        </w:tc>
        <w:tc>
          <w:tcPr>
            <w:tcW w:w="503" w:type="pct"/>
            <w:tcBorders>
              <w:top w:val="single" w:sz="4" w:space="0" w:color="auto"/>
              <w:bottom w:val="single" w:sz="4" w:space="0" w:color="auto"/>
            </w:tcBorders>
            <w:shd w:val="clear" w:color="auto" w:fill="auto"/>
            <w:vAlign w:val="center"/>
            <w:hideMark/>
          </w:tcPr>
          <w:p w14:paraId="5756F836"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Cronograma</w:t>
            </w:r>
          </w:p>
        </w:tc>
        <w:tc>
          <w:tcPr>
            <w:tcW w:w="630" w:type="pct"/>
            <w:tcBorders>
              <w:top w:val="single" w:sz="4" w:space="0" w:color="auto"/>
              <w:bottom w:val="single" w:sz="4" w:space="0" w:color="auto"/>
            </w:tcBorders>
            <w:shd w:val="clear" w:color="auto" w:fill="auto"/>
            <w:vAlign w:val="center"/>
            <w:hideMark/>
          </w:tcPr>
          <w:p w14:paraId="3E7D06AF"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Fecha</w:t>
            </w:r>
          </w:p>
        </w:tc>
        <w:tc>
          <w:tcPr>
            <w:tcW w:w="627" w:type="pct"/>
            <w:tcBorders>
              <w:top w:val="single" w:sz="4" w:space="0" w:color="auto"/>
              <w:bottom w:val="single" w:sz="4" w:space="0" w:color="auto"/>
            </w:tcBorders>
            <w:shd w:val="clear" w:color="auto" w:fill="auto"/>
            <w:vAlign w:val="center"/>
            <w:hideMark/>
          </w:tcPr>
          <w:p w14:paraId="5D7643F6" w14:textId="0731C90B"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841E9A">
              <w:rPr>
                <w:rFonts w:ascii="Times New Roman" w:hAnsi="Times New Roman" w:cs="Times New Roman"/>
                <w:b/>
                <w:bCs/>
                <w:color w:val="000000"/>
                <w:sz w:val="20"/>
                <w:szCs w:val="20"/>
              </w:rPr>
              <w:t>Presupuesto (L)</w:t>
            </w:r>
          </w:p>
        </w:tc>
        <w:tc>
          <w:tcPr>
            <w:tcW w:w="406" w:type="pct"/>
            <w:tcBorders>
              <w:top w:val="single" w:sz="4" w:space="0" w:color="auto"/>
              <w:bottom w:val="single" w:sz="4" w:space="0" w:color="auto"/>
            </w:tcBorders>
            <w:shd w:val="clear" w:color="auto" w:fill="auto"/>
            <w:vAlign w:val="center"/>
            <w:hideMark/>
          </w:tcPr>
          <w:p w14:paraId="1D1A0CC9" w14:textId="77777777" w:rsidR="00841E9A" w:rsidRPr="00BF2B0B" w:rsidRDefault="00841E9A" w:rsidP="00841E9A">
            <w:pPr>
              <w:widowControl/>
              <w:jc w:val="center"/>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Depende</w:t>
            </w:r>
          </w:p>
        </w:tc>
      </w:tr>
      <w:tr w:rsidR="00841E9A" w:rsidRPr="00841E9A" w14:paraId="7177D275" w14:textId="77777777" w:rsidTr="00945D2F">
        <w:trPr>
          <w:trHeight w:val="600"/>
        </w:trPr>
        <w:tc>
          <w:tcPr>
            <w:tcW w:w="590" w:type="pct"/>
            <w:vMerge w:val="restart"/>
            <w:tcBorders>
              <w:top w:val="single" w:sz="4" w:space="0" w:color="auto"/>
            </w:tcBorders>
            <w:shd w:val="clear" w:color="auto" w:fill="auto"/>
            <w:vAlign w:val="center"/>
            <w:hideMark/>
          </w:tcPr>
          <w:p w14:paraId="5F17F990"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 1: Diagnóstico</w:t>
            </w:r>
          </w:p>
        </w:tc>
        <w:tc>
          <w:tcPr>
            <w:tcW w:w="960" w:type="pct"/>
            <w:tcBorders>
              <w:top w:val="single" w:sz="4" w:space="0" w:color="auto"/>
            </w:tcBorders>
            <w:shd w:val="clear" w:color="auto" w:fill="auto"/>
            <w:vAlign w:val="center"/>
            <w:hideMark/>
          </w:tcPr>
          <w:p w14:paraId="35CDF6C9"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Recolección y análisis de datos financieros.</w:t>
            </w:r>
          </w:p>
        </w:tc>
        <w:tc>
          <w:tcPr>
            <w:tcW w:w="575" w:type="pct"/>
            <w:tcBorders>
              <w:top w:val="single" w:sz="4" w:space="0" w:color="auto"/>
            </w:tcBorders>
            <w:shd w:val="clear" w:color="auto" w:fill="auto"/>
            <w:vAlign w:val="center"/>
            <w:hideMark/>
          </w:tcPr>
          <w:p w14:paraId="39813EF5"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tcBorders>
              <w:top w:val="single" w:sz="4" w:space="0" w:color="auto"/>
            </w:tcBorders>
            <w:shd w:val="clear" w:color="auto" w:fill="auto"/>
            <w:vAlign w:val="center"/>
            <w:hideMark/>
          </w:tcPr>
          <w:p w14:paraId="2E5910DA"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Área Administrativo y Financiero</w:t>
            </w:r>
          </w:p>
        </w:tc>
        <w:tc>
          <w:tcPr>
            <w:tcW w:w="503" w:type="pct"/>
            <w:tcBorders>
              <w:top w:val="single" w:sz="4" w:space="0" w:color="auto"/>
            </w:tcBorders>
            <w:shd w:val="clear" w:color="auto" w:fill="auto"/>
            <w:vAlign w:val="center"/>
            <w:hideMark/>
          </w:tcPr>
          <w:p w14:paraId="29E8387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tcBorders>
              <w:top w:val="single" w:sz="4" w:space="0" w:color="auto"/>
            </w:tcBorders>
            <w:shd w:val="clear" w:color="auto" w:fill="auto"/>
            <w:vAlign w:val="center"/>
            <w:hideMark/>
          </w:tcPr>
          <w:p w14:paraId="4CCBDD37"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01 - 14 enero 2025</w:t>
            </w:r>
          </w:p>
        </w:tc>
        <w:tc>
          <w:tcPr>
            <w:tcW w:w="627" w:type="pct"/>
            <w:tcBorders>
              <w:top w:val="single" w:sz="4" w:space="0" w:color="auto"/>
            </w:tcBorders>
            <w:shd w:val="clear" w:color="auto" w:fill="auto"/>
            <w:vAlign w:val="center"/>
            <w:hideMark/>
          </w:tcPr>
          <w:p w14:paraId="43F25D99" w14:textId="7190BC66"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11,830.00</w:t>
            </w:r>
          </w:p>
        </w:tc>
        <w:tc>
          <w:tcPr>
            <w:tcW w:w="406" w:type="pct"/>
            <w:vMerge w:val="restart"/>
            <w:tcBorders>
              <w:top w:val="single" w:sz="4" w:space="0" w:color="auto"/>
            </w:tcBorders>
            <w:shd w:val="clear" w:color="auto" w:fill="auto"/>
            <w:vAlign w:val="center"/>
            <w:hideMark/>
          </w:tcPr>
          <w:p w14:paraId="43FD8F86"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Sin Dependencia</w:t>
            </w:r>
          </w:p>
        </w:tc>
      </w:tr>
      <w:tr w:rsidR="00841E9A" w:rsidRPr="00841E9A" w14:paraId="58818BFB" w14:textId="77777777" w:rsidTr="00945D2F">
        <w:trPr>
          <w:trHeight w:val="600"/>
        </w:trPr>
        <w:tc>
          <w:tcPr>
            <w:tcW w:w="590" w:type="pct"/>
            <w:vMerge/>
            <w:vAlign w:val="center"/>
            <w:hideMark/>
          </w:tcPr>
          <w:p w14:paraId="1CD1B6FC"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3465AB5A"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Análisis de las condiciones del mercado cambiario.</w:t>
            </w:r>
          </w:p>
        </w:tc>
        <w:tc>
          <w:tcPr>
            <w:tcW w:w="575" w:type="pct"/>
            <w:shd w:val="clear" w:color="auto" w:fill="auto"/>
            <w:vAlign w:val="center"/>
            <w:hideMark/>
          </w:tcPr>
          <w:p w14:paraId="3B6B7250"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240D400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Comercio Exterior</w:t>
            </w:r>
          </w:p>
        </w:tc>
        <w:tc>
          <w:tcPr>
            <w:tcW w:w="503" w:type="pct"/>
            <w:shd w:val="clear" w:color="auto" w:fill="auto"/>
            <w:vAlign w:val="center"/>
            <w:hideMark/>
          </w:tcPr>
          <w:p w14:paraId="2B5D3125"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shd w:val="clear" w:color="auto" w:fill="auto"/>
            <w:vAlign w:val="center"/>
            <w:hideMark/>
          </w:tcPr>
          <w:p w14:paraId="3133168F"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15 - 21 enero 2025</w:t>
            </w:r>
          </w:p>
        </w:tc>
        <w:tc>
          <w:tcPr>
            <w:tcW w:w="627" w:type="pct"/>
            <w:shd w:val="clear" w:color="auto" w:fill="auto"/>
            <w:vAlign w:val="center"/>
            <w:hideMark/>
          </w:tcPr>
          <w:p w14:paraId="0FF535AF" w14:textId="6EF969DC"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5,915.00</w:t>
            </w:r>
          </w:p>
        </w:tc>
        <w:tc>
          <w:tcPr>
            <w:tcW w:w="406" w:type="pct"/>
            <w:vMerge/>
            <w:vAlign w:val="center"/>
            <w:hideMark/>
          </w:tcPr>
          <w:p w14:paraId="4D1923DC"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321E3C56" w14:textId="77777777" w:rsidTr="00945D2F">
        <w:trPr>
          <w:trHeight w:val="600"/>
        </w:trPr>
        <w:tc>
          <w:tcPr>
            <w:tcW w:w="590" w:type="pct"/>
            <w:vMerge/>
            <w:vAlign w:val="center"/>
            <w:hideMark/>
          </w:tcPr>
          <w:p w14:paraId="7CE40CF3"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53D1AE47"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Identificación de riesgos asociados a la escasez del dólar.</w:t>
            </w:r>
          </w:p>
        </w:tc>
        <w:tc>
          <w:tcPr>
            <w:tcW w:w="575" w:type="pct"/>
            <w:shd w:val="clear" w:color="auto" w:fill="auto"/>
            <w:vAlign w:val="center"/>
            <w:hideMark/>
          </w:tcPr>
          <w:p w14:paraId="2E17B82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Hito 1: Finalización del Diagnóstico</w:t>
            </w:r>
          </w:p>
        </w:tc>
        <w:tc>
          <w:tcPr>
            <w:tcW w:w="708" w:type="pct"/>
            <w:shd w:val="clear" w:color="auto" w:fill="auto"/>
            <w:vAlign w:val="center"/>
            <w:hideMark/>
          </w:tcPr>
          <w:p w14:paraId="5EFF97C3"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Regencia y Calidad</w:t>
            </w:r>
          </w:p>
        </w:tc>
        <w:tc>
          <w:tcPr>
            <w:tcW w:w="503" w:type="pct"/>
            <w:shd w:val="clear" w:color="auto" w:fill="auto"/>
            <w:vAlign w:val="center"/>
            <w:hideMark/>
          </w:tcPr>
          <w:p w14:paraId="0E6E0283"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shd w:val="clear" w:color="auto" w:fill="auto"/>
            <w:vAlign w:val="center"/>
            <w:hideMark/>
          </w:tcPr>
          <w:p w14:paraId="2D6319EF"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22 - 28 enero 2025</w:t>
            </w:r>
          </w:p>
        </w:tc>
        <w:tc>
          <w:tcPr>
            <w:tcW w:w="627" w:type="pct"/>
            <w:shd w:val="clear" w:color="auto" w:fill="auto"/>
            <w:vAlign w:val="center"/>
            <w:hideMark/>
          </w:tcPr>
          <w:p w14:paraId="4DE69E18" w14:textId="6951C1EB"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7,888.00</w:t>
            </w:r>
          </w:p>
        </w:tc>
        <w:tc>
          <w:tcPr>
            <w:tcW w:w="406" w:type="pct"/>
            <w:vMerge/>
            <w:vAlign w:val="center"/>
            <w:hideMark/>
          </w:tcPr>
          <w:p w14:paraId="234BE85F"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728936C8" w14:textId="77777777" w:rsidTr="00945D2F">
        <w:trPr>
          <w:trHeight w:val="900"/>
        </w:trPr>
        <w:tc>
          <w:tcPr>
            <w:tcW w:w="590" w:type="pct"/>
            <w:vMerge w:val="restart"/>
            <w:shd w:val="clear" w:color="auto" w:fill="auto"/>
            <w:vAlign w:val="center"/>
            <w:hideMark/>
          </w:tcPr>
          <w:p w14:paraId="4CFD6F15"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 2: Diseño</w:t>
            </w:r>
          </w:p>
        </w:tc>
        <w:tc>
          <w:tcPr>
            <w:tcW w:w="960" w:type="pct"/>
            <w:shd w:val="clear" w:color="auto" w:fill="auto"/>
            <w:vAlign w:val="center"/>
            <w:hideMark/>
          </w:tcPr>
          <w:p w14:paraId="319B492E"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Propuesta de estrategias financieras para mitigar el impacto de la escasez de divisas.</w:t>
            </w:r>
          </w:p>
        </w:tc>
        <w:tc>
          <w:tcPr>
            <w:tcW w:w="575" w:type="pct"/>
            <w:shd w:val="clear" w:color="auto" w:fill="auto"/>
            <w:noWrap/>
            <w:vAlign w:val="bottom"/>
            <w:hideMark/>
          </w:tcPr>
          <w:p w14:paraId="2D53274E"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6A179AA6"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Área Administrativo y Financiero</w:t>
            </w:r>
          </w:p>
        </w:tc>
        <w:tc>
          <w:tcPr>
            <w:tcW w:w="503" w:type="pct"/>
            <w:shd w:val="clear" w:color="auto" w:fill="auto"/>
            <w:vAlign w:val="center"/>
            <w:hideMark/>
          </w:tcPr>
          <w:p w14:paraId="2694BEC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3 semanas</w:t>
            </w:r>
          </w:p>
        </w:tc>
        <w:tc>
          <w:tcPr>
            <w:tcW w:w="630" w:type="pct"/>
            <w:shd w:val="clear" w:color="auto" w:fill="auto"/>
            <w:vAlign w:val="center"/>
            <w:hideMark/>
          </w:tcPr>
          <w:p w14:paraId="336898EA"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22 enero - 11 febrero 2025</w:t>
            </w:r>
          </w:p>
        </w:tc>
        <w:tc>
          <w:tcPr>
            <w:tcW w:w="627" w:type="pct"/>
            <w:shd w:val="clear" w:color="auto" w:fill="auto"/>
            <w:vAlign w:val="center"/>
            <w:hideMark/>
          </w:tcPr>
          <w:p w14:paraId="4EBF05B3" w14:textId="2D2877FA"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7,888.00</w:t>
            </w:r>
          </w:p>
        </w:tc>
        <w:tc>
          <w:tcPr>
            <w:tcW w:w="406" w:type="pct"/>
            <w:vMerge w:val="restart"/>
            <w:shd w:val="clear" w:color="auto" w:fill="auto"/>
            <w:vAlign w:val="center"/>
            <w:hideMark/>
          </w:tcPr>
          <w:p w14:paraId="114A82D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Fase 1: Diagnóstico</w:t>
            </w:r>
          </w:p>
        </w:tc>
      </w:tr>
      <w:tr w:rsidR="00841E9A" w:rsidRPr="00841E9A" w14:paraId="6C0DAE1C" w14:textId="77777777" w:rsidTr="00945D2F">
        <w:trPr>
          <w:trHeight w:val="600"/>
        </w:trPr>
        <w:tc>
          <w:tcPr>
            <w:tcW w:w="590" w:type="pct"/>
            <w:vMerge/>
            <w:vAlign w:val="center"/>
            <w:hideMark/>
          </w:tcPr>
          <w:p w14:paraId="150792F7"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5E9DCE64"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Diseño del software para apoyar las estrategias financieras.</w:t>
            </w:r>
          </w:p>
        </w:tc>
        <w:tc>
          <w:tcPr>
            <w:tcW w:w="575" w:type="pct"/>
            <w:shd w:val="clear" w:color="auto" w:fill="auto"/>
            <w:vAlign w:val="center"/>
            <w:hideMark/>
          </w:tcPr>
          <w:p w14:paraId="6703C92A"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Hito 2: Propuesta Inicial y Diseño del Software</w:t>
            </w:r>
          </w:p>
        </w:tc>
        <w:tc>
          <w:tcPr>
            <w:tcW w:w="708" w:type="pct"/>
            <w:shd w:val="clear" w:color="auto" w:fill="auto"/>
            <w:vAlign w:val="center"/>
            <w:hideMark/>
          </w:tcPr>
          <w:p w14:paraId="17492D3F"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Tecnología de la Información</w:t>
            </w:r>
          </w:p>
        </w:tc>
        <w:tc>
          <w:tcPr>
            <w:tcW w:w="503" w:type="pct"/>
            <w:shd w:val="clear" w:color="auto" w:fill="auto"/>
            <w:vAlign w:val="center"/>
            <w:hideMark/>
          </w:tcPr>
          <w:p w14:paraId="6D598D52"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shd w:val="clear" w:color="auto" w:fill="auto"/>
            <w:vAlign w:val="center"/>
            <w:hideMark/>
          </w:tcPr>
          <w:p w14:paraId="1F8F6EEA"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12 - 25 febrero 2025</w:t>
            </w:r>
          </w:p>
        </w:tc>
        <w:tc>
          <w:tcPr>
            <w:tcW w:w="627" w:type="pct"/>
            <w:shd w:val="clear" w:color="auto" w:fill="auto"/>
            <w:vAlign w:val="center"/>
            <w:hideMark/>
          </w:tcPr>
          <w:p w14:paraId="5C9EBEAE" w14:textId="0E169BCD"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15,776.00</w:t>
            </w:r>
          </w:p>
        </w:tc>
        <w:tc>
          <w:tcPr>
            <w:tcW w:w="406" w:type="pct"/>
            <w:vMerge/>
            <w:vAlign w:val="center"/>
            <w:hideMark/>
          </w:tcPr>
          <w:p w14:paraId="5105F17A"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0F916F15" w14:textId="77777777" w:rsidTr="00945D2F">
        <w:trPr>
          <w:trHeight w:val="600"/>
        </w:trPr>
        <w:tc>
          <w:tcPr>
            <w:tcW w:w="590" w:type="pct"/>
            <w:vMerge/>
            <w:vAlign w:val="center"/>
            <w:hideMark/>
          </w:tcPr>
          <w:p w14:paraId="63DD4B60"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3BA18E99"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Evaluación de riesgos y ajustes iniciales a las estrategias propuestas.</w:t>
            </w:r>
          </w:p>
        </w:tc>
        <w:tc>
          <w:tcPr>
            <w:tcW w:w="575" w:type="pct"/>
            <w:shd w:val="clear" w:color="auto" w:fill="auto"/>
            <w:vAlign w:val="center"/>
            <w:hideMark/>
          </w:tcPr>
          <w:p w14:paraId="3FE84C90"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4DCE070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Regencia y Calidad</w:t>
            </w:r>
          </w:p>
        </w:tc>
        <w:tc>
          <w:tcPr>
            <w:tcW w:w="503" w:type="pct"/>
            <w:shd w:val="clear" w:color="auto" w:fill="auto"/>
            <w:vAlign w:val="center"/>
            <w:hideMark/>
          </w:tcPr>
          <w:p w14:paraId="73EF9145"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shd w:val="clear" w:color="auto" w:fill="auto"/>
            <w:vAlign w:val="center"/>
            <w:hideMark/>
          </w:tcPr>
          <w:p w14:paraId="48A4F116"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26 febrero - 03 marzo 2025</w:t>
            </w:r>
          </w:p>
        </w:tc>
        <w:tc>
          <w:tcPr>
            <w:tcW w:w="627" w:type="pct"/>
            <w:shd w:val="clear" w:color="auto" w:fill="auto"/>
            <w:vAlign w:val="center"/>
            <w:hideMark/>
          </w:tcPr>
          <w:p w14:paraId="7AC1BDEB" w14:textId="51A756C5"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7,888.00</w:t>
            </w:r>
          </w:p>
        </w:tc>
        <w:tc>
          <w:tcPr>
            <w:tcW w:w="406" w:type="pct"/>
            <w:vMerge/>
            <w:vAlign w:val="center"/>
            <w:hideMark/>
          </w:tcPr>
          <w:p w14:paraId="759FD3E8"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48D8ACD7" w14:textId="77777777" w:rsidTr="00945D2F">
        <w:trPr>
          <w:trHeight w:val="600"/>
        </w:trPr>
        <w:tc>
          <w:tcPr>
            <w:tcW w:w="590" w:type="pct"/>
            <w:vMerge w:val="restart"/>
            <w:shd w:val="clear" w:color="auto" w:fill="auto"/>
            <w:vAlign w:val="center"/>
            <w:hideMark/>
          </w:tcPr>
          <w:p w14:paraId="595F3F96"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 3: Validación</w:t>
            </w:r>
          </w:p>
        </w:tc>
        <w:tc>
          <w:tcPr>
            <w:tcW w:w="960" w:type="pct"/>
            <w:shd w:val="clear" w:color="auto" w:fill="auto"/>
            <w:vAlign w:val="center"/>
            <w:hideMark/>
          </w:tcPr>
          <w:p w14:paraId="361737DB"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Simulaciones de estrategias con escenarios del mercado cambiario.</w:t>
            </w:r>
          </w:p>
        </w:tc>
        <w:tc>
          <w:tcPr>
            <w:tcW w:w="575" w:type="pct"/>
            <w:shd w:val="clear" w:color="auto" w:fill="auto"/>
            <w:noWrap/>
            <w:vAlign w:val="bottom"/>
            <w:hideMark/>
          </w:tcPr>
          <w:p w14:paraId="33C6A8A6"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6740A4D8"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Comercio Exterior</w:t>
            </w:r>
          </w:p>
        </w:tc>
        <w:tc>
          <w:tcPr>
            <w:tcW w:w="503" w:type="pct"/>
            <w:shd w:val="clear" w:color="auto" w:fill="auto"/>
            <w:vAlign w:val="center"/>
            <w:hideMark/>
          </w:tcPr>
          <w:p w14:paraId="3600E9AE"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shd w:val="clear" w:color="auto" w:fill="auto"/>
            <w:vAlign w:val="center"/>
            <w:hideMark/>
          </w:tcPr>
          <w:p w14:paraId="5C1191AD"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04 - 17 marzo 2025</w:t>
            </w:r>
          </w:p>
        </w:tc>
        <w:tc>
          <w:tcPr>
            <w:tcW w:w="627" w:type="pct"/>
            <w:shd w:val="clear" w:color="auto" w:fill="auto"/>
            <w:vAlign w:val="center"/>
            <w:hideMark/>
          </w:tcPr>
          <w:p w14:paraId="290E6F0B" w14:textId="17821DA4"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15,776.00</w:t>
            </w:r>
          </w:p>
        </w:tc>
        <w:tc>
          <w:tcPr>
            <w:tcW w:w="406" w:type="pct"/>
            <w:vMerge w:val="restart"/>
            <w:shd w:val="clear" w:color="auto" w:fill="auto"/>
            <w:vAlign w:val="center"/>
            <w:hideMark/>
          </w:tcPr>
          <w:p w14:paraId="29C6C0A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Fase 2: Diseño</w:t>
            </w:r>
          </w:p>
        </w:tc>
      </w:tr>
      <w:tr w:rsidR="00841E9A" w:rsidRPr="00841E9A" w14:paraId="333C0A86" w14:textId="77777777" w:rsidTr="00945D2F">
        <w:trPr>
          <w:trHeight w:val="600"/>
        </w:trPr>
        <w:tc>
          <w:tcPr>
            <w:tcW w:w="590" w:type="pct"/>
            <w:vMerge/>
            <w:vAlign w:val="center"/>
            <w:hideMark/>
          </w:tcPr>
          <w:p w14:paraId="3B6B9177"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28B86882"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Prueba y validación del software diseñado.</w:t>
            </w:r>
          </w:p>
        </w:tc>
        <w:tc>
          <w:tcPr>
            <w:tcW w:w="575" w:type="pct"/>
            <w:shd w:val="clear" w:color="auto" w:fill="auto"/>
            <w:vAlign w:val="center"/>
            <w:hideMark/>
          </w:tcPr>
          <w:p w14:paraId="458E1ABE"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77A4CADB"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Tecnología de la Información</w:t>
            </w:r>
          </w:p>
        </w:tc>
        <w:tc>
          <w:tcPr>
            <w:tcW w:w="503" w:type="pct"/>
            <w:shd w:val="clear" w:color="auto" w:fill="auto"/>
            <w:vAlign w:val="center"/>
            <w:hideMark/>
          </w:tcPr>
          <w:p w14:paraId="0807199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shd w:val="clear" w:color="auto" w:fill="auto"/>
            <w:vAlign w:val="center"/>
            <w:hideMark/>
          </w:tcPr>
          <w:p w14:paraId="136E5ECD"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18 - 24 marzo 2025</w:t>
            </w:r>
          </w:p>
        </w:tc>
        <w:tc>
          <w:tcPr>
            <w:tcW w:w="627" w:type="pct"/>
            <w:shd w:val="clear" w:color="auto" w:fill="auto"/>
            <w:vAlign w:val="center"/>
            <w:hideMark/>
          </w:tcPr>
          <w:p w14:paraId="0C378BE2" w14:textId="28733239"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11,832.00</w:t>
            </w:r>
          </w:p>
        </w:tc>
        <w:tc>
          <w:tcPr>
            <w:tcW w:w="406" w:type="pct"/>
            <w:vMerge/>
            <w:vAlign w:val="center"/>
            <w:hideMark/>
          </w:tcPr>
          <w:p w14:paraId="49FE136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5516A9A5" w14:textId="77777777" w:rsidTr="00945D2F">
        <w:trPr>
          <w:trHeight w:val="600"/>
        </w:trPr>
        <w:tc>
          <w:tcPr>
            <w:tcW w:w="590" w:type="pct"/>
            <w:vMerge/>
            <w:vAlign w:val="center"/>
            <w:hideMark/>
          </w:tcPr>
          <w:p w14:paraId="216C8CED"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5C671632"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Revisión y aprobación de las estrategias más viables.</w:t>
            </w:r>
          </w:p>
        </w:tc>
        <w:tc>
          <w:tcPr>
            <w:tcW w:w="575" w:type="pct"/>
            <w:shd w:val="clear" w:color="auto" w:fill="auto"/>
            <w:vAlign w:val="center"/>
            <w:hideMark/>
          </w:tcPr>
          <w:p w14:paraId="79CB5B8B"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Hito 3: Validación de Estrategias y Software</w:t>
            </w:r>
          </w:p>
        </w:tc>
        <w:tc>
          <w:tcPr>
            <w:tcW w:w="708" w:type="pct"/>
            <w:shd w:val="clear" w:color="auto" w:fill="auto"/>
            <w:vAlign w:val="center"/>
            <w:hideMark/>
          </w:tcPr>
          <w:p w14:paraId="0983EC78"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Gerencia General</w:t>
            </w:r>
          </w:p>
        </w:tc>
        <w:tc>
          <w:tcPr>
            <w:tcW w:w="503" w:type="pct"/>
            <w:shd w:val="clear" w:color="auto" w:fill="auto"/>
            <w:vAlign w:val="center"/>
            <w:hideMark/>
          </w:tcPr>
          <w:p w14:paraId="25136C92"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shd w:val="clear" w:color="auto" w:fill="auto"/>
            <w:vAlign w:val="center"/>
            <w:hideMark/>
          </w:tcPr>
          <w:p w14:paraId="7538E09F"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25 - 31 marzo 2025</w:t>
            </w:r>
          </w:p>
        </w:tc>
        <w:tc>
          <w:tcPr>
            <w:tcW w:w="627" w:type="pct"/>
            <w:shd w:val="clear" w:color="auto" w:fill="auto"/>
            <w:vAlign w:val="center"/>
            <w:hideMark/>
          </w:tcPr>
          <w:p w14:paraId="220E2DD2" w14:textId="3A85E942"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3,944.00</w:t>
            </w:r>
          </w:p>
        </w:tc>
        <w:tc>
          <w:tcPr>
            <w:tcW w:w="406" w:type="pct"/>
            <w:vMerge/>
            <w:vAlign w:val="center"/>
            <w:hideMark/>
          </w:tcPr>
          <w:p w14:paraId="1500A716"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0D8F8057" w14:textId="77777777" w:rsidTr="00945D2F">
        <w:trPr>
          <w:trHeight w:val="900"/>
        </w:trPr>
        <w:tc>
          <w:tcPr>
            <w:tcW w:w="590" w:type="pct"/>
            <w:vMerge w:val="restart"/>
            <w:tcBorders>
              <w:bottom w:val="single" w:sz="4" w:space="0" w:color="auto"/>
            </w:tcBorders>
            <w:shd w:val="clear" w:color="auto" w:fill="auto"/>
            <w:vAlign w:val="center"/>
            <w:hideMark/>
          </w:tcPr>
          <w:p w14:paraId="6176F0B0"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 4: Implementación</w:t>
            </w:r>
          </w:p>
        </w:tc>
        <w:tc>
          <w:tcPr>
            <w:tcW w:w="960" w:type="pct"/>
            <w:tcBorders>
              <w:bottom w:val="single" w:sz="4" w:space="0" w:color="auto"/>
            </w:tcBorders>
            <w:shd w:val="clear" w:color="auto" w:fill="auto"/>
            <w:vAlign w:val="center"/>
            <w:hideMark/>
          </w:tcPr>
          <w:p w14:paraId="2AFC704C"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Capacitación interna del personal para la implementación de las estrategias seleccionadas.</w:t>
            </w:r>
          </w:p>
        </w:tc>
        <w:tc>
          <w:tcPr>
            <w:tcW w:w="575" w:type="pct"/>
            <w:tcBorders>
              <w:bottom w:val="single" w:sz="4" w:space="0" w:color="auto"/>
            </w:tcBorders>
            <w:shd w:val="clear" w:color="auto" w:fill="auto"/>
            <w:noWrap/>
            <w:vAlign w:val="bottom"/>
            <w:hideMark/>
          </w:tcPr>
          <w:p w14:paraId="316CDDB7"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tcBorders>
              <w:bottom w:val="single" w:sz="4" w:space="0" w:color="auto"/>
            </w:tcBorders>
            <w:shd w:val="clear" w:color="auto" w:fill="auto"/>
            <w:vAlign w:val="center"/>
            <w:hideMark/>
          </w:tcPr>
          <w:p w14:paraId="3882819C"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Recursos Humanos</w:t>
            </w:r>
          </w:p>
        </w:tc>
        <w:tc>
          <w:tcPr>
            <w:tcW w:w="503" w:type="pct"/>
            <w:tcBorders>
              <w:bottom w:val="single" w:sz="4" w:space="0" w:color="auto"/>
            </w:tcBorders>
            <w:shd w:val="clear" w:color="auto" w:fill="auto"/>
            <w:vAlign w:val="center"/>
            <w:hideMark/>
          </w:tcPr>
          <w:p w14:paraId="01B30622"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tcBorders>
              <w:bottom w:val="single" w:sz="4" w:space="0" w:color="auto"/>
            </w:tcBorders>
            <w:shd w:val="clear" w:color="auto" w:fill="auto"/>
            <w:vAlign w:val="center"/>
            <w:hideMark/>
          </w:tcPr>
          <w:p w14:paraId="4BFEEC44"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01 - 14 abril 2025</w:t>
            </w:r>
          </w:p>
        </w:tc>
        <w:tc>
          <w:tcPr>
            <w:tcW w:w="627" w:type="pct"/>
            <w:tcBorders>
              <w:bottom w:val="single" w:sz="4" w:space="0" w:color="auto"/>
            </w:tcBorders>
            <w:shd w:val="clear" w:color="auto" w:fill="auto"/>
            <w:vAlign w:val="center"/>
            <w:hideMark/>
          </w:tcPr>
          <w:p w14:paraId="0DBAC31A" w14:textId="773319CA"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11,832.00</w:t>
            </w:r>
          </w:p>
        </w:tc>
        <w:tc>
          <w:tcPr>
            <w:tcW w:w="406" w:type="pct"/>
            <w:vMerge w:val="restart"/>
            <w:tcBorders>
              <w:bottom w:val="single" w:sz="4" w:space="0" w:color="auto"/>
            </w:tcBorders>
            <w:shd w:val="clear" w:color="auto" w:fill="auto"/>
            <w:vAlign w:val="center"/>
            <w:hideMark/>
          </w:tcPr>
          <w:p w14:paraId="50DB711F"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Fase 3: Validación</w:t>
            </w:r>
          </w:p>
        </w:tc>
      </w:tr>
      <w:tr w:rsidR="00841E9A" w:rsidRPr="00841E9A" w14:paraId="7A787577" w14:textId="77777777" w:rsidTr="00945D2F">
        <w:trPr>
          <w:trHeight w:val="900"/>
        </w:trPr>
        <w:tc>
          <w:tcPr>
            <w:tcW w:w="590" w:type="pct"/>
            <w:vMerge/>
            <w:tcBorders>
              <w:top w:val="single" w:sz="4" w:space="0" w:color="auto"/>
            </w:tcBorders>
            <w:vAlign w:val="center"/>
            <w:hideMark/>
          </w:tcPr>
          <w:p w14:paraId="553B476C"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tcBorders>
              <w:top w:val="single" w:sz="4" w:space="0" w:color="auto"/>
            </w:tcBorders>
            <w:shd w:val="clear" w:color="auto" w:fill="auto"/>
            <w:vAlign w:val="center"/>
            <w:hideMark/>
          </w:tcPr>
          <w:p w14:paraId="5E2FCE74"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Ejecución de una prueba piloto en un área seleccionada de la empresa.</w:t>
            </w:r>
          </w:p>
        </w:tc>
        <w:tc>
          <w:tcPr>
            <w:tcW w:w="575" w:type="pct"/>
            <w:tcBorders>
              <w:top w:val="single" w:sz="4" w:space="0" w:color="auto"/>
            </w:tcBorders>
            <w:shd w:val="clear" w:color="auto" w:fill="auto"/>
            <w:vAlign w:val="center"/>
            <w:hideMark/>
          </w:tcPr>
          <w:p w14:paraId="6B101845"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Hito 4: Capacitación y Ejecución de la Prueba Piloto</w:t>
            </w:r>
          </w:p>
        </w:tc>
        <w:tc>
          <w:tcPr>
            <w:tcW w:w="708" w:type="pct"/>
            <w:tcBorders>
              <w:top w:val="single" w:sz="4" w:space="0" w:color="auto"/>
            </w:tcBorders>
            <w:shd w:val="clear" w:color="auto" w:fill="auto"/>
            <w:vAlign w:val="center"/>
            <w:hideMark/>
          </w:tcPr>
          <w:p w14:paraId="638010F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Logística</w:t>
            </w:r>
          </w:p>
        </w:tc>
        <w:tc>
          <w:tcPr>
            <w:tcW w:w="503" w:type="pct"/>
            <w:tcBorders>
              <w:top w:val="single" w:sz="4" w:space="0" w:color="auto"/>
            </w:tcBorders>
            <w:shd w:val="clear" w:color="auto" w:fill="auto"/>
            <w:vAlign w:val="center"/>
            <w:hideMark/>
          </w:tcPr>
          <w:p w14:paraId="4318B8EA"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tcBorders>
              <w:top w:val="single" w:sz="4" w:space="0" w:color="auto"/>
            </w:tcBorders>
            <w:shd w:val="clear" w:color="auto" w:fill="auto"/>
            <w:vAlign w:val="center"/>
            <w:hideMark/>
          </w:tcPr>
          <w:p w14:paraId="267ABE47"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15 - 28 abril 2025</w:t>
            </w:r>
          </w:p>
        </w:tc>
        <w:tc>
          <w:tcPr>
            <w:tcW w:w="627" w:type="pct"/>
            <w:tcBorders>
              <w:top w:val="single" w:sz="4" w:space="0" w:color="auto"/>
            </w:tcBorders>
            <w:shd w:val="clear" w:color="auto" w:fill="auto"/>
            <w:vAlign w:val="center"/>
            <w:hideMark/>
          </w:tcPr>
          <w:p w14:paraId="4DE27864" w14:textId="5A43258E"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12,621.00</w:t>
            </w:r>
          </w:p>
        </w:tc>
        <w:tc>
          <w:tcPr>
            <w:tcW w:w="406" w:type="pct"/>
            <w:vMerge/>
            <w:tcBorders>
              <w:top w:val="single" w:sz="4" w:space="0" w:color="auto"/>
            </w:tcBorders>
            <w:vAlign w:val="center"/>
            <w:hideMark/>
          </w:tcPr>
          <w:p w14:paraId="043182E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71CECE73" w14:textId="77777777" w:rsidTr="00945D2F">
        <w:trPr>
          <w:trHeight w:val="600"/>
        </w:trPr>
        <w:tc>
          <w:tcPr>
            <w:tcW w:w="590" w:type="pct"/>
            <w:vMerge/>
            <w:vAlign w:val="center"/>
            <w:hideMark/>
          </w:tcPr>
          <w:p w14:paraId="7A3F5F59"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6C39C2C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Implementación completa del software en las operaciones financieras.</w:t>
            </w:r>
          </w:p>
        </w:tc>
        <w:tc>
          <w:tcPr>
            <w:tcW w:w="575" w:type="pct"/>
            <w:shd w:val="clear" w:color="auto" w:fill="auto"/>
            <w:vAlign w:val="center"/>
            <w:hideMark/>
          </w:tcPr>
          <w:p w14:paraId="7EF155D4"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0B769FA1"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Tecnología de la Información</w:t>
            </w:r>
          </w:p>
        </w:tc>
        <w:tc>
          <w:tcPr>
            <w:tcW w:w="503" w:type="pct"/>
            <w:shd w:val="clear" w:color="auto" w:fill="auto"/>
            <w:vAlign w:val="center"/>
            <w:hideMark/>
          </w:tcPr>
          <w:p w14:paraId="60D68F78"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shd w:val="clear" w:color="auto" w:fill="auto"/>
            <w:vAlign w:val="center"/>
            <w:hideMark/>
          </w:tcPr>
          <w:p w14:paraId="224AE056"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29 abril - 05 mayo 2025</w:t>
            </w:r>
          </w:p>
        </w:tc>
        <w:tc>
          <w:tcPr>
            <w:tcW w:w="627" w:type="pct"/>
            <w:shd w:val="clear" w:color="auto" w:fill="auto"/>
            <w:vAlign w:val="center"/>
            <w:hideMark/>
          </w:tcPr>
          <w:p w14:paraId="2D8D12BE" w14:textId="12753CA7"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13,146.00</w:t>
            </w:r>
          </w:p>
        </w:tc>
        <w:tc>
          <w:tcPr>
            <w:tcW w:w="406" w:type="pct"/>
            <w:vMerge/>
            <w:vAlign w:val="center"/>
            <w:hideMark/>
          </w:tcPr>
          <w:p w14:paraId="1814D227"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59804A73" w14:textId="77777777" w:rsidTr="00945D2F">
        <w:trPr>
          <w:trHeight w:val="600"/>
        </w:trPr>
        <w:tc>
          <w:tcPr>
            <w:tcW w:w="590" w:type="pct"/>
            <w:vMerge w:val="restart"/>
            <w:shd w:val="clear" w:color="auto" w:fill="auto"/>
            <w:vAlign w:val="center"/>
            <w:hideMark/>
          </w:tcPr>
          <w:p w14:paraId="25D2F908"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 5: Seguimiento</w:t>
            </w:r>
          </w:p>
        </w:tc>
        <w:tc>
          <w:tcPr>
            <w:tcW w:w="960" w:type="pct"/>
            <w:shd w:val="clear" w:color="auto" w:fill="auto"/>
            <w:vAlign w:val="center"/>
            <w:hideMark/>
          </w:tcPr>
          <w:p w14:paraId="29A86713"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Monitoreo de los resultados iniciales de la prueba piloto.</w:t>
            </w:r>
          </w:p>
        </w:tc>
        <w:tc>
          <w:tcPr>
            <w:tcW w:w="575" w:type="pct"/>
            <w:shd w:val="clear" w:color="auto" w:fill="auto"/>
            <w:noWrap/>
            <w:vAlign w:val="bottom"/>
            <w:hideMark/>
          </w:tcPr>
          <w:p w14:paraId="3C86FC19"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 </w:t>
            </w:r>
          </w:p>
        </w:tc>
        <w:tc>
          <w:tcPr>
            <w:tcW w:w="708" w:type="pct"/>
            <w:shd w:val="clear" w:color="auto" w:fill="auto"/>
            <w:vAlign w:val="center"/>
            <w:hideMark/>
          </w:tcPr>
          <w:p w14:paraId="21822DC4"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Área Administrativo y Financiero</w:t>
            </w:r>
          </w:p>
        </w:tc>
        <w:tc>
          <w:tcPr>
            <w:tcW w:w="503" w:type="pct"/>
            <w:shd w:val="clear" w:color="auto" w:fill="auto"/>
            <w:vAlign w:val="center"/>
            <w:hideMark/>
          </w:tcPr>
          <w:p w14:paraId="1A227426"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shd w:val="clear" w:color="auto" w:fill="auto"/>
            <w:vAlign w:val="center"/>
            <w:hideMark/>
          </w:tcPr>
          <w:p w14:paraId="36CE9545"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06 - 19 mayo 2025</w:t>
            </w:r>
          </w:p>
        </w:tc>
        <w:tc>
          <w:tcPr>
            <w:tcW w:w="627" w:type="pct"/>
            <w:shd w:val="clear" w:color="auto" w:fill="auto"/>
            <w:vAlign w:val="center"/>
            <w:hideMark/>
          </w:tcPr>
          <w:p w14:paraId="2E414C23" w14:textId="6344ADE2"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9,860.00</w:t>
            </w:r>
          </w:p>
        </w:tc>
        <w:tc>
          <w:tcPr>
            <w:tcW w:w="406" w:type="pct"/>
            <w:vMerge w:val="restart"/>
            <w:shd w:val="clear" w:color="auto" w:fill="auto"/>
            <w:vAlign w:val="center"/>
            <w:hideMark/>
          </w:tcPr>
          <w:p w14:paraId="1A12ACEA"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Fase 4: Implementación</w:t>
            </w:r>
          </w:p>
        </w:tc>
      </w:tr>
      <w:tr w:rsidR="00841E9A" w:rsidRPr="00841E9A" w14:paraId="678CAC73" w14:textId="77777777" w:rsidTr="00945D2F">
        <w:trPr>
          <w:trHeight w:val="900"/>
        </w:trPr>
        <w:tc>
          <w:tcPr>
            <w:tcW w:w="590" w:type="pct"/>
            <w:vMerge/>
            <w:vAlign w:val="center"/>
            <w:hideMark/>
          </w:tcPr>
          <w:p w14:paraId="29B4F585"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p>
        </w:tc>
        <w:tc>
          <w:tcPr>
            <w:tcW w:w="960" w:type="pct"/>
            <w:shd w:val="clear" w:color="auto" w:fill="auto"/>
            <w:vAlign w:val="center"/>
            <w:hideMark/>
          </w:tcPr>
          <w:p w14:paraId="1E3BBDB2"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Ajustes y optimización de las estrategias implementadas según los resultados obtenidos.</w:t>
            </w:r>
          </w:p>
        </w:tc>
        <w:tc>
          <w:tcPr>
            <w:tcW w:w="575" w:type="pct"/>
            <w:shd w:val="clear" w:color="auto" w:fill="auto"/>
            <w:vAlign w:val="center"/>
            <w:hideMark/>
          </w:tcPr>
          <w:p w14:paraId="74E908FD"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Hito 5: Monitoreo y Ajustes Posteriores a la Prueba Piloto</w:t>
            </w:r>
          </w:p>
        </w:tc>
        <w:tc>
          <w:tcPr>
            <w:tcW w:w="708" w:type="pct"/>
            <w:shd w:val="clear" w:color="auto" w:fill="auto"/>
            <w:vAlign w:val="center"/>
            <w:hideMark/>
          </w:tcPr>
          <w:p w14:paraId="2B0ABC03"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Departamento de Regencia y Calidad</w:t>
            </w:r>
          </w:p>
        </w:tc>
        <w:tc>
          <w:tcPr>
            <w:tcW w:w="503" w:type="pct"/>
            <w:shd w:val="clear" w:color="auto" w:fill="auto"/>
            <w:vAlign w:val="center"/>
            <w:hideMark/>
          </w:tcPr>
          <w:p w14:paraId="55DB7A5B"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 semanas</w:t>
            </w:r>
          </w:p>
        </w:tc>
        <w:tc>
          <w:tcPr>
            <w:tcW w:w="630" w:type="pct"/>
            <w:shd w:val="clear" w:color="auto" w:fill="auto"/>
            <w:vAlign w:val="center"/>
            <w:hideMark/>
          </w:tcPr>
          <w:p w14:paraId="5FF1E8E5"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20 mayo - 02 junio 2025</w:t>
            </w:r>
          </w:p>
        </w:tc>
        <w:tc>
          <w:tcPr>
            <w:tcW w:w="627" w:type="pct"/>
            <w:shd w:val="clear" w:color="auto" w:fill="auto"/>
            <w:vAlign w:val="center"/>
            <w:hideMark/>
          </w:tcPr>
          <w:p w14:paraId="5E809259" w14:textId="260E9026"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7,888.00</w:t>
            </w:r>
          </w:p>
        </w:tc>
        <w:tc>
          <w:tcPr>
            <w:tcW w:w="406" w:type="pct"/>
            <w:vMerge/>
            <w:vAlign w:val="center"/>
            <w:hideMark/>
          </w:tcPr>
          <w:p w14:paraId="057B5586"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p>
        </w:tc>
      </w:tr>
      <w:tr w:rsidR="00841E9A" w:rsidRPr="00841E9A" w14:paraId="76BBD21F" w14:textId="77777777" w:rsidTr="00596B06">
        <w:trPr>
          <w:trHeight w:val="900"/>
        </w:trPr>
        <w:tc>
          <w:tcPr>
            <w:tcW w:w="590" w:type="pct"/>
            <w:tcBorders>
              <w:bottom w:val="single" w:sz="4" w:space="0" w:color="auto"/>
            </w:tcBorders>
            <w:shd w:val="clear" w:color="auto" w:fill="auto"/>
            <w:vAlign w:val="center"/>
            <w:hideMark/>
          </w:tcPr>
          <w:p w14:paraId="1AC0AF84" w14:textId="77777777" w:rsidR="00841E9A" w:rsidRPr="00BF2B0B" w:rsidRDefault="00841E9A" w:rsidP="00EA2D40">
            <w:pPr>
              <w:widowControl/>
              <w:rPr>
                <w:rFonts w:ascii="Times New Roman" w:eastAsia="Times New Roman" w:hAnsi="Times New Roman" w:cs="Times New Roman"/>
                <w:b/>
                <w:bCs/>
                <w:color w:val="000000"/>
                <w:sz w:val="20"/>
                <w:szCs w:val="20"/>
                <w:lang w:eastAsia="es-HN"/>
              </w:rPr>
            </w:pPr>
            <w:r w:rsidRPr="00BF2B0B">
              <w:rPr>
                <w:rFonts w:ascii="Times New Roman" w:eastAsia="Times New Roman" w:hAnsi="Times New Roman" w:cs="Times New Roman"/>
                <w:b/>
                <w:bCs/>
                <w:color w:val="000000"/>
                <w:sz w:val="20"/>
                <w:szCs w:val="20"/>
                <w:lang w:eastAsia="es-HN"/>
              </w:rPr>
              <w:t>Fase 6: Informe Final</w:t>
            </w:r>
          </w:p>
        </w:tc>
        <w:tc>
          <w:tcPr>
            <w:tcW w:w="960" w:type="pct"/>
            <w:tcBorders>
              <w:bottom w:val="single" w:sz="4" w:space="0" w:color="auto"/>
            </w:tcBorders>
            <w:shd w:val="clear" w:color="auto" w:fill="auto"/>
            <w:vAlign w:val="center"/>
            <w:hideMark/>
          </w:tcPr>
          <w:p w14:paraId="6D1A1878"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Elaboración y presentación del informe final con los resultados y conclusiones del proyecto.</w:t>
            </w:r>
          </w:p>
        </w:tc>
        <w:tc>
          <w:tcPr>
            <w:tcW w:w="575" w:type="pct"/>
            <w:tcBorders>
              <w:bottom w:val="single" w:sz="4" w:space="0" w:color="auto"/>
            </w:tcBorders>
            <w:shd w:val="clear" w:color="auto" w:fill="auto"/>
            <w:vAlign w:val="center"/>
            <w:hideMark/>
          </w:tcPr>
          <w:p w14:paraId="1D29924E"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Hito 6: Presentación del Informe Final</w:t>
            </w:r>
          </w:p>
        </w:tc>
        <w:tc>
          <w:tcPr>
            <w:tcW w:w="708" w:type="pct"/>
            <w:tcBorders>
              <w:bottom w:val="single" w:sz="4" w:space="0" w:color="auto"/>
            </w:tcBorders>
            <w:shd w:val="clear" w:color="auto" w:fill="auto"/>
            <w:vAlign w:val="center"/>
            <w:hideMark/>
          </w:tcPr>
          <w:p w14:paraId="5EDE8497"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Gerencia General</w:t>
            </w:r>
          </w:p>
        </w:tc>
        <w:tc>
          <w:tcPr>
            <w:tcW w:w="503" w:type="pct"/>
            <w:tcBorders>
              <w:bottom w:val="single" w:sz="4" w:space="0" w:color="auto"/>
            </w:tcBorders>
            <w:shd w:val="clear" w:color="auto" w:fill="auto"/>
            <w:vAlign w:val="center"/>
            <w:hideMark/>
          </w:tcPr>
          <w:p w14:paraId="19916EEC"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1 semana</w:t>
            </w:r>
          </w:p>
        </w:tc>
        <w:tc>
          <w:tcPr>
            <w:tcW w:w="630" w:type="pct"/>
            <w:tcBorders>
              <w:bottom w:val="single" w:sz="4" w:space="0" w:color="auto"/>
            </w:tcBorders>
            <w:shd w:val="clear" w:color="auto" w:fill="auto"/>
            <w:vAlign w:val="center"/>
            <w:hideMark/>
          </w:tcPr>
          <w:p w14:paraId="7B5913F2" w14:textId="77777777" w:rsidR="00841E9A" w:rsidRPr="00BF2B0B" w:rsidRDefault="00841E9A" w:rsidP="00841E9A">
            <w:pPr>
              <w:widowControl/>
              <w:jc w:val="center"/>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03 - 09 junio 2025</w:t>
            </w:r>
          </w:p>
        </w:tc>
        <w:tc>
          <w:tcPr>
            <w:tcW w:w="627" w:type="pct"/>
            <w:tcBorders>
              <w:bottom w:val="single" w:sz="4" w:space="0" w:color="auto"/>
            </w:tcBorders>
            <w:shd w:val="clear" w:color="auto" w:fill="auto"/>
            <w:vAlign w:val="center"/>
            <w:hideMark/>
          </w:tcPr>
          <w:p w14:paraId="235F1E4E" w14:textId="429C621D" w:rsidR="00841E9A" w:rsidRPr="00BF2B0B" w:rsidRDefault="00841E9A" w:rsidP="00841E9A">
            <w:pPr>
              <w:widowControl/>
              <w:jc w:val="right"/>
              <w:rPr>
                <w:rFonts w:ascii="Times New Roman" w:eastAsia="Times New Roman" w:hAnsi="Times New Roman" w:cs="Times New Roman"/>
                <w:color w:val="000000"/>
                <w:sz w:val="20"/>
                <w:szCs w:val="20"/>
                <w:lang w:eastAsia="es-HN"/>
              </w:rPr>
            </w:pPr>
            <w:r w:rsidRPr="00841E9A">
              <w:rPr>
                <w:rFonts w:ascii="Times New Roman" w:hAnsi="Times New Roman" w:cs="Times New Roman"/>
                <w:color w:val="000000"/>
                <w:sz w:val="20"/>
                <w:szCs w:val="20"/>
              </w:rPr>
              <w:t>5,916.00</w:t>
            </w:r>
          </w:p>
        </w:tc>
        <w:tc>
          <w:tcPr>
            <w:tcW w:w="406" w:type="pct"/>
            <w:tcBorders>
              <w:bottom w:val="single" w:sz="4" w:space="0" w:color="auto"/>
            </w:tcBorders>
            <w:shd w:val="clear" w:color="auto" w:fill="auto"/>
            <w:vAlign w:val="center"/>
            <w:hideMark/>
          </w:tcPr>
          <w:p w14:paraId="131A65B0" w14:textId="77777777" w:rsidR="00841E9A" w:rsidRPr="00BF2B0B" w:rsidRDefault="00841E9A" w:rsidP="00841E9A">
            <w:pPr>
              <w:widowControl/>
              <w:rPr>
                <w:rFonts w:ascii="Times New Roman" w:eastAsia="Times New Roman" w:hAnsi="Times New Roman" w:cs="Times New Roman"/>
                <w:color w:val="000000"/>
                <w:sz w:val="20"/>
                <w:szCs w:val="20"/>
                <w:lang w:eastAsia="es-HN"/>
              </w:rPr>
            </w:pPr>
            <w:r w:rsidRPr="00BF2B0B">
              <w:rPr>
                <w:rFonts w:ascii="Times New Roman" w:eastAsia="Times New Roman" w:hAnsi="Times New Roman" w:cs="Times New Roman"/>
                <w:color w:val="000000"/>
                <w:sz w:val="20"/>
                <w:szCs w:val="20"/>
                <w:lang w:eastAsia="es-HN"/>
              </w:rPr>
              <w:t>Fase 5: Seguimiento</w:t>
            </w:r>
          </w:p>
        </w:tc>
      </w:tr>
      <w:tr w:rsidR="00596B06" w:rsidRPr="00841E9A" w14:paraId="69B42C12" w14:textId="77777777" w:rsidTr="00596B06">
        <w:trPr>
          <w:trHeight w:val="397"/>
        </w:trPr>
        <w:tc>
          <w:tcPr>
            <w:tcW w:w="590" w:type="pct"/>
            <w:tcBorders>
              <w:top w:val="single" w:sz="4" w:space="0" w:color="auto"/>
              <w:bottom w:val="single" w:sz="4" w:space="0" w:color="auto"/>
            </w:tcBorders>
            <w:shd w:val="clear" w:color="auto" w:fill="auto"/>
            <w:vAlign w:val="center"/>
          </w:tcPr>
          <w:p w14:paraId="136C1851" w14:textId="553B63EB" w:rsidR="00596B06" w:rsidRPr="00BF2B0B" w:rsidRDefault="00596B06" w:rsidP="00EA2D40">
            <w:pPr>
              <w:widowControl/>
              <w:rPr>
                <w:rFonts w:ascii="Times New Roman" w:eastAsia="Times New Roman" w:hAnsi="Times New Roman" w:cs="Times New Roman"/>
                <w:b/>
                <w:bCs/>
                <w:color w:val="000000"/>
                <w:sz w:val="20"/>
                <w:szCs w:val="20"/>
                <w:lang w:eastAsia="es-HN"/>
              </w:rPr>
            </w:pPr>
            <w:r>
              <w:rPr>
                <w:rFonts w:ascii="Times New Roman" w:eastAsia="Times New Roman" w:hAnsi="Times New Roman" w:cs="Times New Roman"/>
                <w:b/>
                <w:bCs/>
                <w:color w:val="000000"/>
                <w:sz w:val="20"/>
                <w:szCs w:val="20"/>
                <w:lang w:eastAsia="es-HN"/>
              </w:rPr>
              <w:t>Totales</w:t>
            </w:r>
          </w:p>
        </w:tc>
        <w:tc>
          <w:tcPr>
            <w:tcW w:w="960" w:type="pct"/>
            <w:tcBorders>
              <w:top w:val="single" w:sz="4" w:space="0" w:color="auto"/>
              <w:bottom w:val="single" w:sz="4" w:space="0" w:color="auto"/>
            </w:tcBorders>
            <w:shd w:val="clear" w:color="auto" w:fill="auto"/>
            <w:vAlign w:val="center"/>
          </w:tcPr>
          <w:p w14:paraId="34EDA023" w14:textId="77777777" w:rsidR="00596B06" w:rsidRPr="00BF2B0B" w:rsidRDefault="00596B06" w:rsidP="00841E9A">
            <w:pPr>
              <w:widowControl/>
              <w:rPr>
                <w:rFonts w:ascii="Times New Roman" w:eastAsia="Times New Roman" w:hAnsi="Times New Roman" w:cs="Times New Roman"/>
                <w:color w:val="000000"/>
                <w:sz w:val="20"/>
                <w:szCs w:val="20"/>
                <w:lang w:eastAsia="es-HN"/>
              </w:rPr>
            </w:pPr>
          </w:p>
        </w:tc>
        <w:tc>
          <w:tcPr>
            <w:tcW w:w="575" w:type="pct"/>
            <w:tcBorders>
              <w:top w:val="single" w:sz="4" w:space="0" w:color="auto"/>
              <w:bottom w:val="single" w:sz="4" w:space="0" w:color="auto"/>
            </w:tcBorders>
            <w:shd w:val="clear" w:color="auto" w:fill="auto"/>
            <w:vAlign w:val="center"/>
          </w:tcPr>
          <w:p w14:paraId="1B2527D9" w14:textId="77777777" w:rsidR="00596B06" w:rsidRPr="00BF2B0B" w:rsidRDefault="00596B06" w:rsidP="00841E9A">
            <w:pPr>
              <w:widowControl/>
              <w:rPr>
                <w:rFonts w:ascii="Times New Roman" w:eastAsia="Times New Roman" w:hAnsi="Times New Roman" w:cs="Times New Roman"/>
                <w:color w:val="000000"/>
                <w:sz w:val="20"/>
                <w:szCs w:val="20"/>
                <w:lang w:eastAsia="es-HN"/>
              </w:rPr>
            </w:pPr>
          </w:p>
        </w:tc>
        <w:tc>
          <w:tcPr>
            <w:tcW w:w="708" w:type="pct"/>
            <w:tcBorders>
              <w:top w:val="single" w:sz="4" w:space="0" w:color="auto"/>
              <w:bottom w:val="single" w:sz="4" w:space="0" w:color="auto"/>
            </w:tcBorders>
            <w:shd w:val="clear" w:color="auto" w:fill="auto"/>
            <w:vAlign w:val="center"/>
          </w:tcPr>
          <w:p w14:paraId="7B766E18" w14:textId="77777777" w:rsidR="00596B06" w:rsidRPr="00BF2B0B" w:rsidRDefault="00596B06" w:rsidP="00841E9A">
            <w:pPr>
              <w:widowControl/>
              <w:rPr>
                <w:rFonts w:ascii="Times New Roman" w:eastAsia="Times New Roman" w:hAnsi="Times New Roman" w:cs="Times New Roman"/>
                <w:color w:val="000000"/>
                <w:sz w:val="20"/>
                <w:szCs w:val="20"/>
                <w:lang w:eastAsia="es-HN"/>
              </w:rPr>
            </w:pPr>
          </w:p>
        </w:tc>
        <w:tc>
          <w:tcPr>
            <w:tcW w:w="503" w:type="pct"/>
            <w:tcBorders>
              <w:top w:val="single" w:sz="4" w:space="0" w:color="auto"/>
              <w:bottom w:val="single" w:sz="4" w:space="0" w:color="auto"/>
            </w:tcBorders>
            <w:shd w:val="clear" w:color="auto" w:fill="auto"/>
            <w:vAlign w:val="center"/>
          </w:tcPr>
          <w:p w14:paraId="096A8CC0" w14:textId="77777777" w:rsidR="00596B06" w:rsidRPr="00BF2B0B" w:rsidRDefault="00596B06" w:rsidP="00841E9A">
            <w:pPr>
              <w:widowControl/>
              <w:rPr>
                <w:rFonts w:ascii="Times New Roman" w:eastAsia="Times New Roman" w:hAnsi="Times New Roman" w:cs="Times New Roman"/>
                <w:color w:val="000000"/>
                <w:sz w:val="20"/>
                <w:szCs w:val="20"/>
                <w:lang w:eastAsia="es-HN"/>
              </w:rPr>
            </w:pPr>
          </w:p>
        </w:tc>
        <w:tc>
          <w:tcPr>
            <w:tcW w:w="630" w:type="pct"/>
            <w:tcBorders>
              <w:top w:val="single" w:sz="4" w:space="0" w:color="auto"/>
              <w:bottom w:val="single" w:sz="4" w:space="0" w:color="auto"/>
            </w:tcBorders>
            <w:shd w:val="clear" w:color="auto" w:fill="auto"/>
            <w:vAlign w:val="center"/>
          </w:tcPr>
          <w:p w14:paraId="57A6694E" w14:textId="77777777" w:rsidR="00596B06" w:rsidRPr="00BF2B0B" w:rsidRDefault="00596B06" w:rsidP="00841E9A">
            <w:pPr>
              <w:widowControl/>
              <w:jc w:val="center"/>
              <w:rPr>
                <w:rFonts w:ascii="Times New Roman" w:eastAsia="Times New Roman" w:hAnsi="Times New Roman" w:cs="Times New Roman"/>
                <w:color w:val="000000"/>
                <w:sz w:val="20"/>
                <w:szCs w:val="20"/>
                <w:lang w:eastAsia="es-HN"/>
              </w:rPr>
            </w:pPr>
          </w:p>
        </w:tc>
        <w:tc>
          <w:tcPr>
            <w:tcW w:w="627" w:type="pct"/>
            <w:tcBorders>
              <w:top w:val="single" w:sz="4" w:space="0" w:color="auto"/>
              <w:bottom w:val="single" w:sz="4" w:space="0" w:color="auto"/>
            </w:tcBorders>
            <w:shd w:val="clear" w:color="auto" w:fill="auto"/>
            <w:vAlign w:val="center"/>
          </w:tcPr>
          <w:p w14:paraId="2622C116" w14:textId="711EA8E1" w:rsidR="00596B06" w:rsidRPr="00373356" w:rsidRDefault="00373356" w:rsidP="00841E9A">
            <w:pPr>
              <w:widowControl/>
              <w:jc w:val="right"/>
              <w:rPr>
                <w:rFonts w:ascii="Times New Roman" w:hAnsi="Times New Roman" w:cs="Times New Roman"/>
                <w:b/>
                <w:bCs/>
                <w:color w:val="000000"/>
                <w:sz w:val="20"/>
                <w:szCs w:val="20"/>
              </w:rPr>
            </w:pPr>
            <w:r w:rsidRPr="00373356">
              <w:rPr>
                <w:rFonts w:ascii="Times New Roman" w:hAnsi="Times New Roman" w:cs="Times New Roman"/>
                <w:b/>
                <w:bCs/>
                <w:color w:val="000000"/>
                <w:sz w:val="20"/>
                <w:szCs w:val="20"/>
              </w:rPr>
              <w:t>150,000.00</w:t>
            </w:r>
          </w:p>
        </w:tc>
        <w:tc>
          <w:tcPr>
            <w:tcW w:w="406" w:type="pct"/>
            <w:tcBorders>
              <w:top w:val="single" w:sz="4" w:space="0" w:color="auto"/>
              <w:bottom w:val="single" w:sz="4" w:space="0" w:color="auto"/>
            </w:tcBorders>
            <w:shd w:val="clear" w:color="auto" w:fill="auto"/>
            <w:vAlign w:val="center"/>
          </w:tcPr>
          <w:p w14:paraId="1E56241D" w14:textId="77777777" w:rsidR="00596B06" w:rsidRPr="00BF2B0B" w:rsidRDefault="00596B06" w:rsidP="00841E9A">
            <w:pPr>
              <w:widowControl/>
              <w:rPr>
                <w:rFonts w:ascii="Times New Roman" w:eastAsia="Times New Roman" w:hAnsi="Times New Roman" w:cs="Times New Roman"/>
                <w:color w:val="000000"/>
                <w:sz w:val="20"/>
                <w:szCs w:val="20"/>
                <w:lang w:eastAsia="es-HN"/>
              </w:rPr>
            </w:pPr>
          </w:p>
        </w:tc>
      </w:tr>
    </w:tbl>
    <w:p w14:paraId="0D5114C5" w14:textId="77777777" w:rsidR="007D61A9" w:rsidRDefault="000D2AC9" w:rsidP="007D61A9">
      <w:pPr>
        <w:pStyle w:val="TextoPrincipal"/>
        <w:ind w:firstLine="0"/>
      </w:pPr>
      <w:r w:rsidRPr="00F35A1C">
        <w:rPr>
          <w:i/>
          <w:iCs/>
        </w:rPr>
        <w:t>Fuente:</w:t>
      </w:r>
      <w:r w:rsidRPr="00400276">
        <w:t xml:space="preserve"> </w:t>
      </w:r>
      <w:r w:rsidR="007D61A9" w:rsidRPr="00400276">
        <w:t>Elaboración Propia</w:t>
      </w:r>
      <w:r w:rsidR="007D61A9">
        <w:t>.</w:t>
      </w:r>
    </w:p>
    <w:p w14:paraId="7F36D23B" w14:textId="7A967CE4" w:rsidR="00B65EE4" w:rsidRDefault="00B65EE4" w:rsidP="007D61A9">
      <w:pPr>
        <w:pStyle w:val="TextoPrincipal"/>
        <w:ind w:firstLine="0"/>
        <w:sectPr w:rsidR="00B65EE4" w:rsidSect="00F529ED">
          <w:pgSz w:w="15840" w:h="12240" w:orient="landscape" w:code="1"/>
          <w:pgMar w:top="1440" w:right="1440" w:bottom="1440" w:left="1440" w:header="709" w:footer="709" w:gutter="0"/>
          <w:cols w:space="708"/>
          <w:docGrid w:linePitch="360"/>
        </w:sectPr>
      </w:pPr>
    </w:p>
    <w:p w14:paraId="190169E1" w14:textId="77777777" w:rsidR="005F0DFD" w:rsidRDefault="00B65EE4" w:rsidP="00AF065D">
      <w:pPr>
        <w:pStyle w:val="Heading2"/>
        <w:numPr>
          <w:ilvl w:val="1"/>
          <w:numId w:val="3"/>
        </w:numPr>
        <w:spacing w:line="360" w:lineRule="auto"/>
        <w:rPr>
          <w:rFonts w:cs="Times New Roman"/>
        </w:rPr>
      </w:pPr>
      <w:bookmarkStart w:id="628" w:name="_Toc183963481"/>
      <w:r w:rsidRPr="003902EF">
        <w:rPr>
          <w:rFonts w:cs="Times New Roman"/>
        </w:rPr>
        <w:lastRenderedPageBreak/>
        <w:t>CONCORDANCIA DE LOS SEGMENTOS DE LA TESIS CON LA PROPUESTA</w:t>
      </w:r>
      <w:bookmarkEnd w:id="628"/>
    </w:p>
    <w:p w14:paraId="1706B8EB" w14:textId="4CA985BD" w:rsidR="00AF065D" w:rsidRDefault="00AF065D" w:rsidP="00AF065D">
      <w:pPr>
        <w:pStyle w:val="TextoPrincipal"/>
        <w:spacing w:after="0"/>
        <w:ind w:firstLine="0"/>
        <w:rPr>
          <w:b/>
          <w:bCs/>
        </w:rPr>
      </w:pPr>
      <w:bookmarkStart w:id="629" w:name="_Toc183463447"/>
      <w:r w:rsidRPr="00400276">
        <w:rPr>
          <w:b/>
          <w:bCs/>
        </w:rPr>
        <w:t xml:space="preserve">Tabla </w:t>
      </w:r>
      <w:r w:rsidRPr="00E43D71">
        <w:rPr>
          <w:b/>
          <w:bCs/>
        </w:rPr>
        <w:fldChar w:fldCharType="begin"/>
      </w:r>
      <w:r w:rsidRPr="00400276">
        <w:rPr>
          <w:b/>
          <w:bCs/>
        </w:rPr>
        <w:instrText xml:space="preserve"> SEQ Tabla \* ARABIC </w:instrText>
      </w:r>
      <w:r w:rsidRPr="00E43D71">
        <w:rPr>
          <w:b/>
          <w:bCs/>
        </w:rPr>
        <w:fldChar w:fldCharType="separate"/>
      </w:r>
      <w:r w:rsidR="00A61218">
        <w:rPr>
          <w:b/>
          <w:bCs/>
          <w:noProof/>
        </w:rPr>
        <w:t>20</w:t>
      </w:r>
      <w:r w:rsidRPr="00E43D71">
        <w:rPr>
          <w:b/>
          <w:bCs/>
        </w:rPr>
        <w:fldChar w:fldCharType="end"/>
      </w:r>
      <w:r w:rsidRPr="00400276">
        <w:rPr>
          <w:b/>
          <w:bCs/>
        </w:rPr>
        <w:t xml:space="preserve">. </w:t>
      </w:r>
      <w:r w:rsidR="00654F4F" w:rsidRPr="00654F4F">
        <w:rPr>
          <w:b/>
          <w:bCs/>
        </w:rPr>
        <w:t>Matriz de Congruencia</w:t>
      </w:r>
      <w:r w:rsidR="00B8283C">
        <w:rPr>
          <w:b/>
          <w:bCs/>
        </w:rPr>
        <w:t xml:space="preserve"> de la Tesis</w:t>
      </w:r>
      <w:bookmarkEnd w:id="629"/>
    </w:p>
    <w:tbl>
      <w:tblPr>
        <w:tblW w:w="5088" w:type="pct"/>
        <w:tblLayout w:type="fixed"/>
        <w:tblCellMar>
          <w:left w:w="70" w:type="dxa"/>
          <w:right w:w="70" w:type="dxa"/>
        </w:tblCellMar>
        <w:tblLook w:val="04A0" w:firstRow="1" w:lastRow="0" w:firstColumn="1" w:lastColumn="0" w:noHBand="0" w:noVBand="1"/>
      </w:tblPr>
      <w:tblGrid>
        <w:gridCol w:w="1186"/>
        <w:gridCol w:w="1175"/>
        <w:gridCol w:w="1183"/>
        <w:gridCol w:w="1128"/>
        <w:gridCol w:w="991"/>
        <w:gridCol w:w="1136"/>
        <w:gridCol w:w="1276"/>
        <w:gridCol w:w="2101"/>
        <w:gridCol w:w="1157"/>
        <w:gridCol w:w="1845"/>
      </w:tblGrid>
      <w:tr w:rsidR="003B4C3A" w:rsidRPr="007031EC" w14:paraId="3DD6EDEA" w14:textId="77777777" w:rsidTr="00831C0E">
        <w:trPr>
          <w:trHeight w:val="300"/>
          <w:tblHeader/>
        </w:trPr>
        <w:tc>
          <w:tcPr>
            <w:tcW w:w="1345" w:type="pct"/>
            <w:gridSpan w:val="3"/>
            <w:tcBorders>
              <w:top w:val="single" w:sz="4" w:space="0" w:color="auto"/>
              <w:left w:val="single" w:sz="4" w:space="0" w:color="auto"/>
              <w:bottom w:val="single" w:sz="4" w:space="0" w:color="auto"/>
              <w:right w:val="single" w:sz="4" w:space="0" w:color="auto"/>
            </w:tcBorders>
            <w:shd w:val="clear" w:color="000000" w:fill="D9E1F2"/>
            <w:vAlign w:val="center"/>
            <w:hideMark/>
          </w:tcPr>
          <w:p w14:paraId="72EE676F"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Capítulo I </w:t>
            </w:r>
          </w:p>
        </w:tc>
        <w:tc>
          <w:tcPr>
            <w:tcW w:w="428" w:type="pct"/>
            <w:tcBorders>
              <w:top w:val="single" w:sz="4" w:space="0" w:color="auto"/>
              <w:left w:val="nil"/>
              <w:bottom w:val="single" w:sz="4" w:space="0" w:color="auto"/>
              <w:right w:val="single" w:sz="4" w:space="0" w:color="auto"/>
            </w:tcBorders>
            <w:shd w:val="clear" w:color="000000" w:fill="D9E1F2"/>
            <w:vAlign w:val="center"/>
            <w:hideMark/>
          </w:tcPr>
          <w:p w14:paraId="3F02FA32"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Capítulo II </w:t>
            </w:r>
          </w:p>
        </w:tc>
        <w:tc>
          <w:tcPr>
            <w:tcW w:w="1291" w:type="pct"/>
            <w:gridSpan w:val="3"/>
            <w:tcBorders>
              <w:top w:val="single" w:sz="4" w:space="0" w:color="auto"/>
              <w:left w:val="nil"/>
              <w:bottom w:val="single" w:sz="4" w:space="0" w:color="auto"/>
              <w:right w:val="single" w:sz="4" w:space="0" w:color="auto"/>
            </w:tcBorders>
            <w:shd w:val="clear" w:color="000000" w:fill="D9E1F2"/>
            <w:vAlign w:val="center"/>
            <w:hideMark/>
          </w:tcPr>
          <w:p w14:paraId="70452727"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Capítulo III </w:t>
            </w:r>
          </w:p>
        </w:tc>
        <w:tc>
          <w:tcPr>
            <w:tcW w:w="797" w:type="pct"/>
            <w:tcBorders>
              <w:top w:val="single" w:sz="4" w:space="0" w:color="auto"/>
              <w:left w:val="nil"/>
              <w:bottom w:val="single" w:sz="4" w:space="0" w:color="auto"/>
              <w:right w:val="single" w:sz="4" w:space="0" w:color="auto"/>
            </w:tcBorders>
            <w:shd w:val="clear" w:color="000000" w:fill="D9E1F2"/>
            <w:vAlign w:val="center"/>
            <w:hideMark/>
          </w:tcPr>
          <w:p w14:paraId="27FBFEF4"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Capítulo V </w:t>
            </w:r>
          </w:p>
        </w:tc>
        <w:tc>
          <w:tcPr>
            <w:tcW w:w="1139" w:type="pct"/>
            <w:gridSpan w:val="2"/>
            <w:tcBorders>
              <w:top w:val="single" w:sz="4" w:space="0" w:color="auto"/>
              <w:left w:val="nil"/>
              <w:bottom w:val="single" w:sz="4" w:space="0" w:color="auto"/>
              <w:right w:val="single" w:sz="4" w:space="0" w:color="auto"/>
            </w:tcBorders>
            <w:shd w:val="clear" w:color="000000" w:fill="D9E1F2"/>
            <w:vAlign w:val="center"/>
            <w:hideMark/>
          </w:tcPr>
          <w:p w14:paraId="09708CD1"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Capítulo VI </w:t>
            </w:r>
          </w:p>
        </w:tc>
      </w:tr>
      <w:tr w:rsidR="00391973" w:rsidRPr="007031EC" w14:paraId="0D579A28" w14:textId="77777777" w:rsidTr="00831C0E">
        <w:trPr>
          <w:trHeight w:val="480"/>
          <w:tblHeader/>
        </w:trPr>
        <w:tc>
          <w:tcPr>
            <w:tcW w:w="450" w:type="pct"/>
            <w:tcBorders>
              <w:top w:val="nil"/>
              <w:left w:val="single" w:sz="4" w:space="0" w:color="auto"/>
              <w:bottom w:val="single" w:sz="4" w:space="0" w:color="auto"/>
              <w:right w:val="single" w:sz="4" w:space="0" w:color="auto"/>
            </w:tcBorders>
            <w:shd w:val="clear" w:color="000000" w:fill="D9E1F2"/>
            <w:vAlign w:val="center"/>
            <w:hideMark/>
          </w:tcPr>
          <w:p w14:paraId="7972087D"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Título de investigación </w:t>
            </w:r>
          </w:p>
        </w:tc>
        <w:tc>
          <w:tcPr>
            <w:tcW w:w="446" w:type="pct"/>
            <w:tcBorders>
              <w:top w:val="nil"/>
              <w:left w:val="nil"/>
              <w:bottom w:val="single" w:sz="4" w:space="0" w:color="auto"/>
              <w:right w:val="single" w:sz="4" w:space="0" w:color="auto"/>
            </w:tcBorders>
            <w:shd w:val="clear" w:color="000000" w:fill="D9E1F2"/>
            <w:vAlign w:val="center"/>
            <w:hideMark/>
          </w:tcPr>
          <w:p w14:paraId="26BCA57D"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Objetivo General </w:t>
            </w:r>
          </w:p>
        </w:tc>
        <w:tc>
          <w:tcPr>
            <w:tcW w:w="449" w:type="pct"/>
            <w:tcBorders>
              <w:top w:val="nil"/>
              <w:left w:val="nil"/>
              <w:bottom w:val="single" w:sz="4" w:space="0" w:color="auto"/>
              <w:right w:val="single" w:sz="4" w:space="0" w:color="auto"/>
            </w:tcBorders>
            <w:shd w:val="clear" w:color="000000" w:fill="D9E1F2"/>
            <w:vAlign w:val="center"/>
            <w:hideMark/>
          </w:tcPr>
          <w:p w14:paraId="2E256C7A"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Objetivos Específicos </w:t>
            </w:r>
          </w:p>
        </w:tc>
        <w:tc>
          <w:tcPr>
            <w:tcW w:w="428" w:type="pct"/>
            <w:tcBorders>
              <w:top w:val="nil"/>
              <w:left w:val="nil"/>
              <w:bottom w:val="single" w:sz="4" w:space="0" w:color="auto"/>
              <w:right w:val="single" w:sz="4" w:space="0" w:color="auto"/>
            </w:tcBorders>
            <w:shd w:val="clear" w:color="000000" w:fill="D9E1F2"/>
            <w:vAlign w:val="center"/>
            <w:hideMark/>
          </w:tcPr>
          <w:p w14:paraId="6CBF4368" w14:textId="13235B09"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Teorías de sustento </w:t>
            </w:r>
          </w:p>
        </w:tc>
        <w:tc>
          <w:tcPr>
            <w:tcW w:w="376" w:type="pct"/>
            <w:tcBorders>
              <w:top w:val="nil"/>
              <w:left w:val="nil"/>
              <w:bottom w:val="single" w:sz="4" w:space="0" w:color="auto"/>
              <w:right w:val="single" w:sz="4" w:space="0" w:color="auto"/>
            </w:tcBorders>
            <w:shd w:val="clear" w:color="000000" w:fill="D9E1F2"/>
            <w:vAlign w:val="center"/>
            <w:hideMark/>
          </w:tcPr>
          <w:p w14:paraId="0089EABD"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Variables </w:t>
            </w:r>
          </w:p>
        </w:tc>
        <w:tc>
          <w:tcPr>
            <w:tcW w:w="431" w:type="pct"/>
            <w:tcBorders>
              <w:top w:val="nil"/>
              <w:left w:val="nil"/>
              <w:bottom w:val="single" w:sz="4" w:space="0" w:color="auto"/>
              <w:right w:val="single" w:sz="4" w:space="0" w:color="auto"/>
            </w:tcBorders>
            <w:shd w:val="clear" w:color="000000" w:fill="D9E1F2"/>
            <w:vAlign w:val="center"/>
            <w:hideMark/>
          </w:tcPr>
          <w:p w14:paraId="45FF152C"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Población </w:t>
            </w:r>
          </w:p>
        </w:tc>
        <w:tc>
          <w:tcPr>
            <w:tcW w:w="484" w:type="pct"/>
            <w:tcBorders>
              <w:top w:val="nil"/>
              <w:left w:val="nil"/>
              <w:bottom w:val="single" w:sz="4" w:space="0" w:color="auto"/>
              <w:right w:val="single" w:sz="4" w:space="0" w:color="auto"/>
            </w:tcBorders>
            <w:shd w:val="clear" w:color="000000" w:fill="D9E1F2"/>
            <w:vAlign w:val="center"/>
            <w:hideMark/>
          </w:tcPr>
          <w:p w14:paraId="65DC21E2"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Técnica </w:t>
            </w:r>
          </w:p>
        </w:tc>
        <w:tc>
          <w:tcPr>
            <w:tcW w:w="797" w:type="pct"/>
            <w:tcBorders>
              <w:top w:val="nil"/>
              <w:left w:val="nil"/>
              <w:bottom w:val="single" w:sz="4" w:space="0" w:color="auto"/>
              <w:right w:val="single" w:sz="4" w:space="0" w:color="auto"/>
            </w:tcBorders>
            <w:shd w:val="clear" w:color="000000" w:fill="D9E1F2"/>
            <w:vAlign w:val="center"/>
            <w:hideMark/>
          </w:tcPr>
          <w:p w14:paraId="490CCBCB"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Conclusiones </w:t>
            </w:r>
          </w:p>
        </w:tc>
        <w:tc>
          <w:tcPr>
            <w:tcW w:w="439" w:type="pct"/>
            <w:tcBorders>
              <w:top w:val="nil"/>
              <w:left w:val="nil"/>
              <w:bottom w:val="single" w:sz="4" w:space="0" w:color="auto"/>
              <w:right w:val="single" w:sz="4" w:space="0" w:color="auto"/>
            </w:tcBorders>
            <w:shd w:val="clear" w:color="000000" w:fill="D9E1F2"/>
            <w:vAlign w:val="center"/>
            <w:hideMark/>
          </w:tcPr>
          <w:p w14:paraId="0AF30BC8"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Nombre de la Propuesta </w:t>
            </w:r>
          </w:p>
        </w:tc>
        <w:tc>
          <w:tcPr>
            <w:tcW w:w="700" w:type="pct"/>
            <w:tcBorders>
              <w:top w:val="nil"/>
              <w:left w:val="nil"/>
              <w:bottom w:val="single" w:sz="4" w:space="0" w:color="auto"/>
              <w:right w:val="single" w:sz="4" w:space="0" w:color="auto"/>
            </w:tcBorders>
            <w:shd w:val="clear" w:color="000000" w:fill="D9E1F2"/>
            <w:vAlign w:val="center"/>
            <w:hideMark/>
          </w:tcPr>
          <w:p w14:paraId="2917B3C0" w14:textId="77777777" w:rsidR="007031EC" w:rsidRPr="007031EC" w:rsidRDefault="007031EC" w:rsidP="007031EC">
            <w:pPr>
              <w:widowControl/>
              <w:jc w:val="center"/>
              <w:rPr>
                <w:rFonts w:ascii="Times New Roman" w:eastAsia="Times New Roman" w:hAnsi="Times New Roman" w:cs="Times New Roman"/>
                <w:b/>
                <w:bCs/>
                <w:color w:val="000000"/>
                <w:sz w:val="18"/>
                <w:szCs w:val="18"/>
                <w:lang w:eastAsia="es-HN"/>
              </w:rPr>
            </w:pPr>
            <w:r w:rsidRPr="007031EC">
              <w:rPr>
                <w:rFonts w:ascii="Times New Roman" w:eastAsia="Times New Roman" w:hAnsi="Times New Roman" w:cs="Times New Roman"/>
                <w:b/>
                <w:bCs/>
                <w:color w:val="000000"/>
                <w:sz w:val="18"/>
                <w:szCs w:val="18"/>
                <w:lang w:eastAsia="es-HN"/>
              </w:rPr>
              <w:t>Objetivos Propuesta </w:t>
            </w:r>
          </w:p>
        </w:tc>
      </w:tr>
      <w:tr w:rsidR="00391973" w:rsidRPr="007031EC" w14:paraId="53CB372D" w14:textId="77777777" w:rsidTr="00831C0E">
        <w:trPr>
          <w:trHeight w:val="1659"/>
        </w:trPr>
        <w:tc>
          <w:tcPr>
            <w:tcW w:w="450" w:type="pct"/>
            <w:vMerge w:val="restart"/>
            <w:tcBorders>
              <w:top w:val="nil"/>
              <w:left w:val="single" w:sz="4" w:space="0" w:color="auto"/>
              <w:bottom w:val="single" w:sz="4" w:space="0" w:color="000000"/>
              <w:right w:val="single" w:sz="4" w:space="0" w:color="auto"/>
            </w:tcBorders>
            <w:shd w:val="clear" w:color="auto" w:fill="auto"/>
            <w:vAlign w:val="center"/>
            <w:hideMark/>
          </w:tcPr>
          <w:p w14:paraId="74C195FE"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Escasez del dólar y su efecto en la gestión financiera de la Empresa Leterago S.A., de Honduras</w:t>
            </w:r>
          </w:p>
        </w:tc>
        <w:tc>
          <w:tcPr>
            <w:tcW w:w="446" w:type="pct"/>
            <w:vMerge w:val="restart"/>
            <w:tcBorders>
              <w:top w:val="nil"/>
              <w:left w:val="single" w:sz="4" w:space="0" w:color="auto"/>
              <w:bottom w:val="single" w:sz="4" w:space="0" w:color="000000"/>
              <w:right w:val="single" w:sz="4" w:space="0" w:color="auto"/>
            </w:tcBorders>
            <w:shd w:val="clear" w:color="auto" w:fill="auto"/>
            <w:vAlign w:val="center"/>
            <w:hideMark/>
          </w:tcPr>
          <w:p w14:paraId="41A42A95" w14:textId="79016114"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Elaborar una propuesta financiera para la empresa Leterago con el fin de mejorar su gestión financiera, mediante la identificación de estrategias efectivas para mitigar los impactos negativos de la escasez del dólar.</w:t>
            </w:r>
          </w:p>
        </w:tc>
        <w:tc>
          <w:tcPr>
            <w:tcW w:w="449" w:type="pct"/>
            <w:tcBorders>
              <w:top w:val="nil"/>
              <w:left w:val="nil"/>
              <w:bottom w:val="single" w:sz="4" w:space="0" w:color="auto"/>
              <w:right w:val="single" w:sz="4" w:space="0" w:color="auto"/>
            </w:tcBorders>
            <w:shd w:val="clear" w:color="auto" w:fill="auto"/>
            <w:vAlign w:val="center"/>
            <w:hideMark/>
          </w:tcPr>
          <w:p w14:paraId="520272F7"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Describir como los agentes económicos actúan ante el impacto de la escasez del dólar.</w:t>
            </w:r>
          </w:p>
        </w:tc>
        <w:tc>
          <w:tcPr>
            <w:tcW w:w="428" w:type="pct"/>
            <w:tcBorders>
              <w:top w:val="nil"/>
              <w:left w:val="nil"/>
              <w:bottom w:val="single" w:sz="4" w:space="0" w:color="auto"/>
              <w:right w:val="single" w:sz="4" w:space="0" w:color="auto"/>
            </w:tcBorders>
            <w:shd w:val="clear" w:color="auto" w:fill="auto"/>
            <w:vAlign w:val="center"/>
            <w:hideMark/>
          </w:tcPr>
          <w:p w14:paraId="43014998" w14:textId="77777777" w:rsidR="007031EC" w:rsidRPr="007031EC" w:rsidRDefault="007031EC" w:rsidP="007031EC">
            <w:pPr>
              <w:widowControl/>
              <w:spacing w:after="240"/>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Teoría del Equilibrio del Mercado de Divisas</w:t>
            </w:r>
          </w:p>
        </w:tc>
        <w:tc>
          <w:tcPr>
            <w:tcW w:w="376" w:type="pct"/>
            <w:vMerge w:val="restart"/>
            <w:tcBorders>
              <w:top w:val="nil"/>
              <w:left w:val="single" w:sz="4" w:space="0" w:color="auto"/>
              <w:bottom w:val="single" w:sz="4" w:space="0" w:color="000000"/>
              <w:right w:val="single" w:sz="4" w:space="0" w:color="auto"/>
            </w:tcBorders>
            <w:shd w:val="clear" w:color="auto" w:fill="auto"/>
            <w:vAlign w:val="center"/>
            <w:hideMark/>
          </w:tcPr>
          <w:p w14:paraId="23711A39"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Escasez del dólar</w:t>
            </w:r>
          </w:p>
        </w:tc>
        <w:tc>
          <w:tcPr>
            <w:tcW w:w="431" w:type="pct"/>
            <w:vMerge w:val="restart"/>
            <w:tcBorders>
              <w:top w:val="nil"/>
              <w:left w:val="single" w:sz="4" w:space="0" w:color="auto"/>
              <w:bottom w:val="single" w:sz="4" w:space="0" w:color="000000"/>
              <w:right w:val="single" w:sz="4" w:space="0" w:color="auto"/>
            </w:tcBorders>
            <w:shd w:val="clear" w:color="auto" w:fill="auto"/>
            <w:vAlign w:val="center"/>
            <w:hideMark/>
          </w:tcPr>
          <w:p w14:paraId="4507B38E"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Población: 96 empresas</w:t>
            </w:r>
          </w:p>
        </w:tc>
        <w:tc>
          <w:tcPr>
            <w:tcW w:w="484" w:type="pct"/>
            <w:tcBorders>
              <w:top w:val="nil"/>
              <w:left w:val="nil"/>
              <w:bottom w:val="single" w:sz="4" w:space="0" w:color="auto"/>
              <w:right w:val="single" w:sz="4" w:space="0" w:color="auto"/>
            </w:tcBorders>
            <w:shd w:val="clear" w:color="auto" w:fill="auto"/>
            <w:vAlign w:val="center"/>
            <w:hideMark/>
          </w:tcPr>
          <w:p w14:paraId="538026ED"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Técnica: Encuesta</w:t>
            </w:r>
          </w:p>
        </w:tc>
        <w:tc>
          <w:tcPr>
            <w:tcW w:w="797" w:type="pct"/>
            <w:tcBorders>
              <w:top w:val="nil"/>
              <w:left w:val="nil"/>
              <w:bottom w:val="single" w:sz="4" w:space="0" w:color="auto"/>
              <w:right w:val="single" w:sz="4" w:space="0" w:color="auto"/>
            </w:tcBorders>
            <w:shd w:val="clear" w:color="auto" w:fill="auto"/>
            <w:vAlign w:val="center"/>
            <w:hideMark/>
          </w:tcPr>
          <w:p w14:paraId="766231DA"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El 84% de las empresas farmacéuticas reportaron retrasos en pagos debido a la escasez de dólares.</w:t>
            </w:r>
          </w:p>
        </w:tc>
        <w:tc>
          <w:tcPr>
            <w:tcW w:w="439" w:type="pct"/>
            <w:vMerge w:val="restart"/>
            <w:tcBorders>
              <w:top w:val="nil"/>
              <w:left w:val="single" w:sz="4" w:space="0" w:color="auto"/>
              <w:bottom w:val="single" w:sz="4" w:space="0" w:color="000000"/>
              <w:right w:val="single" w:sz="4" w:space="0" w:color="auto"/>
            </w:tcBorders>
            <w:shd w:val="clear" w:color="auto" w:fill="auto"/>
            <w:vAlign w:val="center"/>
            <w:hideMark/>
          </w:tcPr>
          <w:p w14:paraId="301F7DA5"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Estrategias Financieras para Mitigar el Impacto de la Escasez de Divisas en Leterago S.A.”</w:t>
            </w:r>
          </w:p>
        </w:tc>
        <w:tc>
          <w:tcPr>
            <w:tcW w:w="700" w:type="pct"/>
            <w:tcBorders>
              <w:top w:val="nil"/>
              <w:left w:val="nil"/>
              <w:bottom w:val="single" w:sz="4" w:space="0" w:color="auto"/>
              <w:right w:val="single" w:sz="4" w:space="0" w:color="auto"/>
            </w:tcBorders>
            <w:shd w:val="clear" w:color="auto" w:fill="auto"/>
            <w:vAlign w:val="center"/>
            <w:hideMark/>
          </w:tcPr>
          <w:p w14:paraId="4323E9C0"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Mejorar la gestión financiera de Leterago S.A. ante la escasez de divisas mediante la implementación de estrategias de diversificación financiera y optimización de la participación en el mercado de divisas</w:t>
            </w:r>
          </w:p>
        </w:tc>
      </w:tr>
      <w:tr w:rsidR="00391973" w:rsidRPr="007031EC" w14:paraId="69BAE662" w14:textId="77777777" w:rsidTr="00831C0E">
        <w:trPr>
          <w:trHeight w:val="2471"/>
        </w:trPr>
        <w:tc>
          <w:tcPr>
            <w:tcW w:w="450" w:type="pct"/>
            <w:vMerge/>
            <w:tcBorders>
              <w:top w:val="nil"/>
              <w:left w:val="single" w:sz="4" w:space="0" w:color="auto"/>
              <w:bottom w:val="single" w:sz="4" w:space="0" w:color="000000"/>
              <w:right w:val="single" w:sz="4" w:space="0" w:color="auto"/>
            </w:tcBorders>
            <w:vAlign w:val="center"/>
            <w:hideMark/>
          </w:tcPr>
          <w:p w14:paraId="36109DAD"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6" w:type="pct"/>
            <w:vMerge/>
            <w:tcBorders>
              <w:top w:val="nil"/>
              <w:left w:val="single" w:sz="4" w:space="0" w:color="auto"/>
              <w:bottom w:val="single" w:sz="4" w:space="0" w:color="000000"/>
              <w:right w:val="single" w:sz="4" w:space="0" w:color="auto"/>
            </w:tcBorders>
            <w:vAlign w:val="center"/>
            <w:hideMark/>
          </w:tcPr>
          <w:p w14:paraId="367DD801"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9" w:type="pct"/>
            <w:tcBorders>
              <w:top w:val="nil"/>
              <w:left w:val="nil"/>
              <w:bottom w:val="single" w:sz="4" w:space="0" w:color="auto"/>
              <w:right w:val="single" w:sz="4" w:space="0" w:color="auto"/>
            </w:tcBorders>
            <w:shd w:val="clear" w:color="auto" w:fill="auto"/>
            <w:vAlign w:val="center"/>
            <w:hideMark/>
          </w:tcPr>
          <w:p w14:paraId="14D47642" w14:textId="6DB36C2A"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Determinar el impacto de la escasez del dólar en las operaciones financieras y comerciales de la empresa Leterago S.A.</w:t>
            </w:r>
          </w:p>
        </w:tc>
        <w:tc>
          <w:tcPr>
            <w:tcW w:w="428" w:type="pct"/>
            <w:tcBorders>
              <w:top w:val="nil"/>
              <w:left w:val="nil"/>
              <w:bottom w:val="single" w:sz="4" w:space="0" w:color="auto"/>
              <w:right w:val="single" w:sz="4" w:space="0" w:color="auto"/>
            </w:tcBorders>
            <w:shd w:val="clear" w:color="auto" w:fill="auto"/>
            <w:vAlign w:val="center"/>
            <w:hideMark/>
          </w:tcPr>
          <w:p w14:paraId="35C977ED"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br/>
              <w:t>Teoría de la Estabilidad Cambiaria</w:t>
            </w:r>
          </w:p>
        </w:tc>
        <w:tc>
          <w:tcPr>
            <w:tcW w:w="376" w:type="pct"/>
            <w:vMerge/>
            <w:tcBorders>
              <w:top w:val="nil"/>
              <w:left w:val="single" w:sz="4" w:space="0" w:color="auto"/>
              <w:bottom w:val="single" w:sz="4" w:space="0" w:color="000000"/>
              <w:right w:val="single" w:sz="4" w:space="0" w:color="auto"/>
            </w:tcBorders>
            <w:vAlign w:val="center"/>
            <w:hideMark/>
          </w:tcPr>
          <w:p w14:paraId="0D0A908C"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31" w:type="pct"/>
            <w:vMerge/>
            <w:tcBorders>
              <w:top w:val="nil"/>
              <w:left w:val="single" w:sz="4" w:space="0" w:color="auto"/>
              <w:bottom w:val="single" w:sz="4" w:space="0" w:color="000000"/>
              <w:right w:val="single" w:sz="4" w:space="0" w:color="auto"/>
            </w:tcBorders>
            <w:vAlign w:val="center"/>
            <w:hideMark/>
          </w:tcPr>
          <w:p w14:paraId="69580F57"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84" w:type="pct"/>
            <w:vMerge w:val="restart"/>
            <w:tcBorders>
              <w:top w:val="nil"/>
              <w:left w:val="single" w:sz="4" w:space="0" w:color="auto"/>
              <w:bottom w:val="single" w:sz="4" w:space="0" w:color="000000"/>
              <w:right w:val="single" w:sz="4" w:space="0" w:color="auto"/>
            </w:tcBorders>
            <w:shd w:val="clear" w:color="auto" w:fill="auto"/>
            <w:vAlign w:val="center"/>
            <w:hideMark/>
          </w:tcPr>
          <w:p w14:paraId="72517D8E"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Instrumento: Cuestionario</w:t>
            </w:r>
          </w:p>
        </w:tc>
        <w:tc>
          <w:tcPr>
            <w:tcW w:w="797" w:type="pct"/>
            <w:tcBorders>
              <w:top w:val="nil"/>
              <w:left w:val="nil"/>
              <w:bottom w:val="single" w:sz="4" w:space="0" w:color="auto"/>
              <w:right w:val="single" w:sz="4" w:space="0" w:color="auto"/>
            </w:tcBorders>
            <w:shd w:val="clear" w:color="auto" w:fill="auto"/>
            <w:vAlign w:val="center"/>
            <w:hideMark/>
          </w:tcPr>
          <w:p w14:paraId="3B4AA194"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El 83% de las empresas farmacéuticas han ajustado sus precios debido a la escasez de divisas, adaptándose a los aumentos de costos y la falta de dólares.</w:t>
            </w:r>
          </w:p>
        </w:tc>
        <w:tc>
          <w:tcPr>
            <w:tcW w:w="439" w:type="pct"/>
            <w:vMerge/>
            <w:tcBorders>
              <w:top w:val="nil"/>
              <w:left w:val="single" w:sz="4" w:space="0" w:color="auto"/>
              <w:bottom w:val="single" w:sz="4" w:space="0" w:color="000000"/>
              <w:right w:val="single" w:sz="4" w:space="0" w:color="auto"/>
            </w:tcBorders>
            <w:vAlign w:val="center"/>
            <w:hideMark/>
          </w:tcPr>
          <w:p w14:paraId="3925814F"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700" w:type="pct"/>
            <w:tcBorders>
              <w:top w:val="nil"/>
              <w:left w:val="nil"/>
              <w:bottom w:val="single" w:sz="4" w:space="0" w:color="auto"/>
              <w:right w:val="single" w:sz="4" w:space="0" w:color="auto"/>
            </w:tcBorders>
            <w:shd w:val="clear" w:color="auto" w:fill="auto"/>
            <w:vAlign w:val="center"/>
            <w:hideMark/>
          </w:tcPr>
          <w:p w14:paraId="6EDE85AB"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 xml:space="preserve">Negociar líneas de crédito con proveedores en monedas alternativas al dólar, como el euro, para diversificar las fuentes de financiamiento de Leterago S.A. y reducir su dependencia del dólar en las transacciones internacionales. </w:t>
            </w:r>
          </w:p>
        </w:tc>
      </w:tr>
      <w:tr w:rsidR="00391973" w:rsidRPr="007031EC" w14:paraId="7D00F47D" w14:textId="77777777" w:rsidTr="00831C0E">
        <w:trPr>
          <w:trHeight w:val="70"/>
        </w:trPr>
        <w:tc>
          <w:tcPr>
            <w:tcW w:w="450" w:type="pct"/>
            <w:vMerge/>
            <w:tcBorders>
              <w:top w:val="nil"/>
              <w:left w:val="single" w:sz="4" w:space="0" w:color="auto"/>
              <w:bottom w:val="single" w:sz="4" w:space="0" w:color="000000"/>
              <w:right w:val="single" w:sz="4" w:space="0" w:color="auto"/>
            </w:tcBorders>
            <w:vAlign w:val="center"/>
            <w:hideMark/>
          </w:tcPr>
          <w:p w14:paraId="422521C8"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6" w:type="pct"/>
            <w:vMerge/>
            <w:tcBorders>
              <w:top w:val="nil"/>
              <w:left w:val="single" w:sz="4" w:space="0" w:color="auto"/>
              <w:bottom w:val="single" w:sz="4" w:space="0" w:color="000000"/>
              <w:right w:val="single" w:sz="4" w:space="0" w:color="auto"/>
            </w:tcBorders>
            <w:vAlign w:val="center"/>
            <w:hideMark/>
          </w:tcPr>
          <w:p w14:paraId="258DC9E1"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9" w:type="pct"/>
            <w:tcBorders>
              <w:top w:val="nil"/>
              <w:left w:val="nil"/>
              <w:bottom w:val="single" w:sz="4" w:space="0" w:color="auto"/>
              <w:right w:val="single" w:sz="4" w:space="0" w:color="auto"/>
            </w:tcBorders>
            <w:shd w:val="clear" w:color="auto" w:fill="auto"/>
            <w:vAlign w:val="center"/>
            <w:hideMark/>
          </w:tcPr>
          <w:p w14:paraId="4B867682"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Analizar la gestión financiera de la empresa Leterago S.A. debido a la falta de estrategias efectivas.</w:t>
            </w:r>
          </w:p>
        </w:tc>
        <w:tc>
          <w:tcPr>
            <w:tcW w:w="428" w:type="pct"/>
            <w:tcBorders>
              <w:top w:val="nil"/>
              <w:left w:val="nil"/>
              <w:bottom w:val="single" w:sz="4" w:space="0" w:color="auto"/>
              <w:right w:val="single" w:sz="4" w:space="0" w:color="auto"/>
            </w:tcBorders>
            <w:shd w:val="clear" w:color="auto" w:fill="auto"/>
            <w:vAlign w:val="center"/>
            <w:hideMark/>
          </w:tcPr>
          <w:p w14:paraId="007D34CB"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br/>
              <w:t>Teorías de la Gestión del Riesgo Financiero</w:t>
            </w:r>
          </w:p>
        </w:tc>
        <w:tc>
          <w:tcPr>
            <w:tcW w:w="376" w:type="pct"/>
            <w:vMerge w:val="restart"/>
            <w:tcBorders>
              <w:top w:val="nil"/>
              <w:left w:val="single" w:sz="4" w:space="0" w:color="auto"/>
              <w:bottom w:val="single" w:sz="4" w:space="0" w:color="000000"/>
              <w:right w:val="single" w:sz="4" w:space="0" w:color="auto"/>
            </w:tcBorders>
            <w:shd w:val="clear" w:color="auto" w:fill="auto"/>
            <w:vAlign w:val="center"/>
            <w:hideMark/>
          </w:tcPr>
          <w:p w14:paraId="5E5F01DF"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Gestión Financiera</w:t>
            </w:r>
          </w:p>
        </w:tc>
        <w:tc>
          <w:tcPr>
            <w:tcW w:w="431" w:type="pct"/>
            <w:vMerge w:val="restart"/>
            <w:tcBorders>
              <w:top w:val="nil"/>
              <w:left w:val="single" w:sz="4" w:space="0" w:color="auto"/>
              <w:bottom w:val="single" w:sz="4" w:space="0" w:color="000000"/>
              <w:right w:val="single" w:sz="4" w:space="0" w:color="auto"/>
            </w:tcBorders>
            <w:shd w:val="clear" w:color="auto" w:fill="auto"/>
            <w:vAlign w:val="center"/>
            <w:hideMark/>
          </w:tcPr>
          <w:p w14:paraId="7DD7B5B4"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Muestra: 77 empresas</w:t>
            </w:r>
          </w:p>
        </w:tc>
        <w:tc>
          <w:tcPr>
            <w:tcW w:w="484" w:type="pct"/>
            <w:vMerge/>
            <w:tcBorders>
              <w:top w:val="nil"/>
              <w:left w:val="single" w:sz="4" w:space="0" w:color="auto"/>
              <w:bottom w:val="single" w:sz="4" w:space="0" w:color="000000"/>
              <w:right w:val="single" w:sz="4" w:space="0" w:color="auto"/>
            </w:tcBorders>
            <w:vAlign w:val="center"/>
            <w:hideMark/>
          </w:tcPr>
          <w:p w14:paraId="5762C30F"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797" w:type="pct"/>
            <w:tcBorders>
              <w:top w:val="nil"/>
              <w:left w:val="nil"/>
              <w:bottom w:val="single" w:sz="4" w:space="0" w:color="auto"/>
              <w:right w:val="single" w:sz="4" w:space="0" w:color="auto"/>
            </w:tcBorders>
            <w:shd w:val="clear" w:color="auto" w:fill="auto"/>
            <w:vAlign w:val="center"/>
            <w:hideMark/>
          </w:tcPr>
          <w:p w14:paraId="02E1FC48"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El 60% de las empresas reporta un impacto directo en su rentabilidad debido a la escasez del dólar, lo que resalta la necesidad de estrategias financieras eficaces para mitigar estos efectos y mejorar la rentabilidad de Leterago S.A., asegurando su sostenibilidad a largo plazo.</w:t>
            </w:r>
          </w:p>
        </w:tc>
        <w:tc>
          <w:tcPr>
            <w:tcW w:w="439" w:type="pct"/>
            <w:vMerge/>
            <w:tcBorders>
              <w:top w:val="nil"/>
              <w:left w:val="single" w:sz="4" w:space="0" w:color="auto"/>
              <w:bottom w:val="single" w:sz="4" w:space="0" w:color="000000"/>
              <w:right w:val="single" w:sz="4" w:space="0" w:color="auto"/>
            </w:tcBorders>
            <w:vAlign w:val="center"/>
            <w:hideMark/>
          </w:tcPr>
          <w:p w14:paraId="329803DD"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700" w:type="pct"/>
            <w:tcBorders>
              <w:top w:val="nil"/>
              <w:left w:val="nil"/>
              <w:bottom w:val="single" w:sz="4" w:space="0" w:color="auto"/>
              <w:right w:val="single" w:sz="4" w:space="0" w:color="auto"/>
            </w:tcBorders>
            <w:shd w:val="clear" w:color="auto" w:fill="auto"/>
            <w:vAlign w:val="center"/>
            <w:hideMark/>
          </w:tcPr>
          <w:p w14:paraId="0CD9077D"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Implementar estrategias que incrementen la probabilidad de adjudicación de divisas en las subastas del Banco Central del Honduras, mediante la colaboración con diversos agentes cambiarios.</w:t>
            </w:r>
          </w:p>
        </w:tc>
      </w:tr>
      <w:tr w:rsidR="00391973" w:rsidRPr="007031EC" w14:paraId="756A2BA2" w14:textId="77777777" w:rsidTr="00831C0E">
        <w:trPr>
          <w:trHeight w:val="1887"/>
        </w:trPr>
        <w:tc>
          <w:tcPr>
            <w:tcW w:w="450" w:type="pct"/>
            <w:vMerge/>
            <w:tcBorders>
              <w:top w:val="nil"/>
              <w:left w:val="single" w:sz="4" w:space="0" w:color="auto"/>
              <w:bottom w:val="single" w:sz="4" w:space="0" w:color="000000"/>
              <w:right w:val="single" w:sz="4" w:space="0" w:color="auto"/>
            </w:tcBorders>
            <w:vAlign w:val="center"/>
            <w:hideMark/>
          </w:tcPr>
          <w:p w14:paraId="28B05473"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6" w:type="pct"/>
            <w:vMerge/>
            <w:tcBorders>
              <w:top w:val="nil"/>
              <w:left w:val="single" w:sz="4" w:space="0" w:color="auto"/>
              <w:bottom w:val="single" w:sz="4" w:space="0" w:color="000000"/>
              <w:right w:val="single" w:sz="4" w:space="0" w:color="auto"/>
            </w:tcBorders>
            <w:vAlign w:val="center"/>
            <w:hideMark/>
          </w:tcPr>
          <w:p w14:paraId="0FA48F21"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9" w:type="pct"/>
            <w:tcBorders>
              <w:top w:val="nil"/>
              <w:left w:val="nil"/>
              <w:bottom w:val="single" w:sz="4" w:space="0" w:color="auto"/>
              <w:right w:val="single" w:sz="4" w:space="0" w:color="auto"/>
            </w:tcBorders>
            <w:shd w:val="clear" w:color="auto" w:fill="auto"/>
            <w:vAlign w:val="center"/>
            <w:hideMark/>
          </w:tcPr>
          <w:p w14:paraId="3713A62D"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Evaluar la relación entre la gestión financiera y la escasez del dólar de la empresa Leterago S.A.</w:t>
            </w:r>
          </w:p>
        </w:tc>
        <w:tc>
          <w:tcPr>
            <w:tcW w:w="428" w:type="pct"/>
            <w:vMerge w:val="restart"/>
            <w:tcBorders>
              <w:top w:val="nil"/>
              <w:left w:val="single" w:sz="4" w:space="0" w:color="auto"/>
              <w:bottom w:val="single" w:sz="4" w:space="0" w:color="000000"/>
              <w:right w:val="single" w:sz="4" w:space="0" w:color="auto"/>
            </w:tcBorders>
            <w:shd w:val="clear" w:color="auto" w:fill="auto"/>
            <w:vAlign w:val="center"/>
            <w:hideMark/>
          </w:tcPr>
          <w:p w14:paraId="07DAE73D"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 xml:space="preserve">Teoría de las Expectativas Racionales </w:t>
            </w:r>
          </w:p>
        </w:tc>
        <w:tc>
          <w:tcPr>
            <w:tcW w:w="376" w:type="pct"/>
            <w:vMerge/>
            <w:tcBorders>
              <w:top w:val="nil"/>
              <w:left w:val="single" w:sz="4" w:space="0" w:color="auto"/>
              <w:bottom w:val="single" w:sz="4" w:space="0" w:color="000000"/>
              <w:right w:val="single" w:sz="4" w:space="0" w:color="auto"/>
            </w:tcBorders>
            <w:vAlign w:val="center"/>
            <w:hideMark/>
          </w:tcPr>
          <w:p w14:paraId="73E5CF4C"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31" w:type="pct"/>
            <w:vMerge/>
            <w:tcBorders>
              <w:top w:val="nil"/>
              <w:left w:val="single" w:sz="4" w:space="0" w:color="auto"/>
              <w:bottom w:val="single" w:sz="4" w:space="0" w:color="000000"/>
              <w:right w:val="single" w:sz="4" w:space="0" w:color="auto"/>
            </w:tcBorders>
            <w:vAlign w:val="center"/>
            <w:hideMark/>
          </w:tcPr>
          <w:p w14:paraId="524E8308"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84" w:type="pct"/>
            <w:vMerge w:val="restart"/>
            <w:tcBorders>
              <w:top w:val="nil"/>
              <w:left w:val="single" w:sz="4" w:space="0" w:color="auto"/>
              <w:bottom w:val="single" w:sz="4" w:space="0" w:color="000000"/>
              <w:right w:val="single" w:sz="4" w:space="0" w:color="auto"/>
            </w:tcBorders>
            <w:shd w:val="clear" w:color="auto" w:fill="auto"/>
            <w:vAlign w:val="center"/>
            <w:hideMark/>
          </w:tcPr>
          <w:p w14:paraId="29059D74"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Procedimiento: Recolección</w:t>
            </w:r>
          </w:p>
        </w:tc>
        <w:tc>
          <w:tcPr>
            <w:tcW w:w="797" w:type="pct"/>
            <w:tcBorders>
              <w:top w:val="nil"/>
              <w:left w:val="nil"/>
              <w:bottom w:val="single" w:sz="4" w:space="0" w:color="auto"/>
              <w:right w:val="single" w:sz="4" w:space="0" w:color="auto"/>
            </w:tcBorders>
            <w:shd w:val="clear" w:color="auto" w:fill="auto"/>
            <w:vAlign w:val="center"/>
            <w:hideMark/>
          </w:tcPr>
          <w:p w14:paraId="577632EC" w14:textId="4E58C1BE"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 xml:space="preserve">Se encontró una correlación positiva </w:t>
            </w:r>
            <w:r w:rsidR="00003E8D">
              <w:rPr>
                <w:rFonts w:ascii="Times New Roman" w:eastAsia="Times New Roman" w:hAnsi="Times New Roman" w:cs="Times New Roman"/>
                <w:color w:val="000000"/>
                <w:sz w:val="18"/>
                <w:szCs w:val="18"/>
                <w:lang w:eastAsia="es-HN"/>
              </w:rPr>
              <w:t xml:space="preserve">alta </w:t>
            </w:r>
            <w:r w:rsidRPr="007031EC">
              <w:rPr>
                <w:rFonts w:ascii="Times New Roman" w:eastAsia="Times New Roman" w:hAnsi="Times New Roman" w:cs="Times New Roman"/>
                <w:color w:val="000000"/>
                <w:sz w:val="18"/>
                <w:szCs w:val="18"/>
                <w:lang w:eastAsia="es-HN"/>
              </w:rPr>
              <w:t>(0.846) entre la escasez del dólar y la gestión financiera, con una significancia estadística de 0.000.</w:t>
            </w:r>
          </w:p>
        </w:tc>
        <w:tc>
          <w:tcPr>
            <w:tcW w:w="439" w:type="pct"/>
            <w:vMerge/>
            <w:tcBorders>
              <w:top w:val="nil"/>
              <w:left w:val="single" w:sz="4" w:space="0" w:color="auto"/>
              <w:bottom w:val="single" w:sz="4" w:space="0" w:color="000000"/>
              <w:right w:val="single" w:sz="4" w:space="0" w:color="auto"/>
            </w:tcBorders>
            <w:vAlign w:val="center"/>
            <w:hideMark/>
          </w:tcPr>
          <w:p w14:paraId="6C8C6205"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700" w:type="pct"/>
            <w:tcBorders>
              <w:top w:val="nil"/>
              <w:left w:val="nil"/>
              <w:bottom w:val="single" w:sz="4" w:space="0" w:color="auto"/>
              <w:right w:val="single" w:sz="4" w:space="0" w:color="auto"/>
            </w:tcBorders>
            <w:shd w:val="clear" w:color="auto" w:fill="auto"/>
            <w:vAlign w:val="center"/>
            <w:hideMark/>
          </w:tcPr>
          <w:p w14:paraId="6099554C"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Establecer un plan de reserva estratégica de divisas que funcione como fondo de emergencia para cubrir pagos urgentes y compromisos internacionales.</w:t>
            </w:r>
          </w:p>
        </w:tc>
      </w:tr>
      <w:tr w:rsidR="00391973" w:rsidRPr="007031EC" w14:paraId="5AC6B42B" w14:textId="77777777" w:rsidTr="00831C0E">
        <w:trPr>
          <w:trHeight w:val="416"/>
        </w:trPr>
        <w:tc>
          <w:tcPr>
            <w:tcW w:w="450" w:type="pct"/>
            <w:vMerge/>
            <w:tcBorders>
              <w:top w:val="nil"/>
              <w:left w:val="single" w:sz="4" w:space="0" w:color="auto"/>
              <w:bottom w:val="single" w:sz="4" w:space="0" w:color="000000"/>
              <w:right w:val="single" w:sz="4" w:space="0" w:color="auto"/>
            </w:tcBorders>
            <w:vAlign w:val="center"/>
            <w:hideMark/>
          </w:tcPr>
          <w:p w14:paraId="0518DCB1"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6" w:type="pct"/>
            <w:vMerge/>
            <w:tcBorders>
              <w:top w:val="nil"/>
              <w:left w:val="single" w:sz="4" w:space="0" w:color="auto"/>
              <w:bottom w:val="single" w:sz="4" w:space="0" w:color="000000"/>
              <w:right w:val="single" w:sz="4" w:space="0" w:color="auto"/>
            </w:tcBorders>
            <w:vAlign w:val="center"/>
            <w:hideMark/>
          </w:tcPr>
          <w:p w14:paraId="25D72913"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49" w:type="pct"/>
            <w:tcBorders>
              <w:top w:val="nil"/>
              <w:left w:val="nil"/>
              <w:bottom w:val="single" w:sz="4" w:space="0" w:color="auto"/>
              <w:right w:val="single" w:sz="4" w:space="0" w:color="auto"/>
            </w:tcBorders>
            <w:shd w:val="clear" w:color="auto" w:fill="auto"/>
            <w:vAlign w:val="center"/>
            <w:hideMark/>
          </w:tcPr>
          <w:p w14:paraId="4A4F8F46"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Diseñar una propuesta financiera para mitigar los impactos negativos de la escasez del dólar para la empresa Leterago S.A.</w:t>
            </w:r>
          </w:p>
        </w:tc>
        <w:tc>
          <w:tcPr>
            <w:tcW w:w="428" w:type="pct"/>
            <w:vMerge/>
            <w:tcBorders>
              <w:top w:val="nil"/>
              <w:left w:val="single" w:sz="4" w:space="0" w:color="auto"/>
              <w:bottom w:val="single" w:sz="4" w:space="0" w:color="000000"/>
              <w:right w:val="single" w:sz="4" w:space="0" w:color="auto"/>
            </w:tcBorders>
            <w:vAlign w:val="center"/>
            <w:hideMark/>
          </w:tcPr>
          <w:p w14:paraId="6938544F"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376" w:type="pct"/>
            <w:vMerge/>
            <w:tcBorders>
              <w:top w:val="nil"/>
              <w:left w:val="single" w:sz="4" w:space="0" w:color="auto"/>
              <w:bottom w:val="single" w:sz="4" w:space="0" w:color="000000"/>
              <w:right w:val="single" w:sz="4" w:space="0" w:color="auto"/>
            </w:tcBorders>
            <w:vAlign w:val="center"/>
            <w:hideMark/>
          </w:tcPr>
          <w:p w14:paraId="31073969"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31" w:type="pct"/>
            <w:vMerge/>
            <w:tcBorders>
              <w:top w:val="nil"/>
              <w:left w:val="single" w:sz="4" w:space="0" w:color="auto"/>
              <w:bottom w:val="single" w:sz="4" w:space="0" w:color="000000"/>
              <w:right w:val="single" w:sz="4" w:space="0" w:color="auto"/>
            </w:tcBorders>
            <w:vAlign w:val="center"/>
            <w:hideMark/>
          </w:tcPr>
          <w:p w14:paraId="7D323B65"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484" w:type="pct"/>
            <w:vMerge/>
            <w:tcBorders>
              <w:top w:val="nil"/>
              <w:left w:val="single" w:sz="4" w:space="0" w:color="auto"/>
              <w:bottom w:val="single" w:sz="4" w:space="0" w:color="000000"/>
              <w:right w:val="single" w:sz="4" w:space="0" w:color="auto"/>
            </w:tcBorders>
            <w:vAlign w:val="center"/>
            <w:hideMark/>
          </w:tcPr>
          <w:p w14:paraId="0B1D921F"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797" w:type="pct"/>
            <w:tcBorders>
              <w:top w:val="nil"/>
              <w:left w:val="nil"/>
              <w:bottom w:val="single" w:sz="4" w:space="0" w:color="auto"/>
              <w:right w:val="single" w:sz="4" w:space="0" w:color="auto"/>
            </w:tcBorders>
            <w:shd w:val="clear" w:color="auto" w:fill="auto"/>
            <w:vAlign w:val="center"/>
            <w:hideMark/>
          </w:tcPr>
          <w:p w14:paraId="087B6FA1"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El 66% de las empresas farmacéuticas están explorando nuevos mercados internacionales para reducir la dependencia de la economía local y mejorar su competitividad global.</w:t>
            </w:r>
          </w:p>
        </w:tc>
        <w:tc>
          <w:tcPr>
            <w:tcW w:w="439" w:type="pct"/>
            <w:vMerge/>
            <w:tcBorders>
              <w:top w:val="nil"/>
              <w:left w:val="single" w:sz="4" w:space="0" w:color="auto"/>
              <w:bottom w:val="single" w:sz="4" w:space="0" w:color="000000"/>
              <w:right w:val="single" w:sz="4" w:space="0" w:color="auto"/>
            </w:tcBorders>
            <w:vAlign w:val="center"/>
            <w:hideMark/>
          </w:tcPr>
          <w:p w14:paraId="02762818" w14:textId="77777777" w:rsidR="007031EC" w:rsidRPr="007031EC" w:rsidRDefault="007031EC" w:rsidP="007031EC">
            <w:pPr>
              <w:widowControl/>
              <w:rPr>
                <w:rFonts w:ascii="Times New Roman" w:eastAsia="Times New Roman" w:hAnsi="Times New Roman" w:cs="Times New Roman"/>
                <w:color w:val="000000"/>
                <w:sz w:val="18"/>
                <w:szCs w:val="18"/>
                <w:lang w:eastAsia="es-HN"/>
              </w:rPr>
            </w:pPr>
          </w:p>
        </w:tc>
        <w:tc>
          <w:tcPr>
            <w:tcW w:w="700" w:type="pct"/>
            <w:tcBorders>
              <w:top w:val="nil"/>
              <w:left w:val="nil"/>
              <w:bottom w:val="single" w:sz="4" w:space="0" w:color="auto"/>
              <w:right w:val="single" w:sz="4" w:space="0" w:color="auto"/>
            </w:tcBorders>
            <w:shd w:val="clear" w:color="auto" w:fill="auto"/>
            <w:vAlign w:val="center"/>
            <w:hideMark/>
          </w:tcPr>
          <w:p w14:paraId="09ECC177" w14:textId="77777777" w:rsidR="007031EC" w:rsidRPr="007031EC" w:rsidRDefault="007031EC" w:rsidP="007031EC">
            <w:pPr>
              <w:widowControl/>
              <w:jc w:val="center"/>
              <w:rPr>
                <w:rFonts w:ascii="Times New Roman" w:eastAsia="Times New Roman" w:hAnsi="Times New Roman" w:cs="Times New Roman"/>
                <w:color w:val="000000"/>
                <w:sz w:val="18"/>
                <w:szCs w:val="18"/>
                <w:lang w:eastAsia="es-HN"/>
              </w:rPr>
            </w:pPr>
            <w:r w:rsidRPr="007031EC">
              <w:rPr>
                <w:rFonts w:ascii="Times New Roman" w:eastAsia="Times New Roman" w:hAnsi="Times New Roman" w:cs="Times New Roman"/>
                <w:color w:val="000000"/>
                <w:sz w:val="18"/>
                <w:szCs w:val="18"/>
                <w:lang w:eastAsia="es-HN"/>
              </w:rPr>
              <w:t>Elaborar un plan de contingencia que contemple acciones específicas para afrontar situaciones críticas de escasez de divisas.</w:t>
            </w:r>
          </w:p>
        </w:tc>
      </w:tr>
    </w:tbl>
    <w:p w14:paraId="4469A0B9" w14:textId="77777777" w:rsidR="008C183D" w:rsidRDefault="008C183D" w:rsidP="008C183D">
      <w:pPr>
        <w:pStyle w:val="TextoPrincipal"/>
        <w:ind w:firstLine="0"/>
      </w:pPr>
      <w:r w:rsidRPr="00F35A1C">
        <w:rPr>
          <w:i/>
          <w:iCs/>
        </w:rPr>
        <w:t>Fuente:</w:t>
      </w:r>
      <w:r w:rsidRPr="00400276">
        <w:t xml:space="preserve"> Elaboración Propia</w:t>
      </w:r>
      <w:r>
        <w:t>.</w:t>
      </w:r>
    </w:p>
    <w:p w14:paraId="664B736C" w14:textId="77777777" w:rsidR="00B65EE4" w:rsidRDefault="00B65EE4">
      <w:pPr>
        <w:widowControl/>
        <w:spacing w:after="160" w:line="259" w:lineRule="auto"/>
        <w:rPr>
          <w:rFonts w:cs="Times New Roman"/>
        </w:rPr>
      </w:pPr>
    </w:p>
    <w:p w14:paraId="46318162" w14:textId="4ED28A15" w:rsidR="00B65EE4" w:rsidRDefault="00B65EE4">
      <w:pPr>
        <w:widowControl/>
        <w:spacing w:after="160" w:line="259" w:lineRule="auto"/>
        <w:sectPr w:rsidR="00B65EE4" w:rsidSect="00B65EE4">
          <w:pgSz w:w="15840" w:h="12240" w:orient="landscape" w:code="1"/>
          <w:pgMar w:top="1440" w:right="1440" w:bottom="1440" w:left="1440" w:header="709" w:footer="709" w:gutter="0"/>
          <w:cols w:space="708"/>
          <w:docGrid w:linePitch="360"/>
        </w:sectPr>
      </w:pPr>
    </w:p>
    <w:bookmarkStart w:id="630" w:name="_Toc183963482" w:displacedByCustomXml="next"/>
    <w:sdt>
      <w:sdtPr>
        <w:rPr>
          <w:rFonts w:asciiTheme="minorHAnsi" w:eastAsiaTheme="minorHAnsi" w:hAnsiTheme="minorHAnsi" w:cstheme="minorBidi"/>
          <w:b w:val="0"/>
          <w:sz w:val="22"/>
          <w:szCs w:val="22"/>
        </w:rPr>
        <w:id w:val="705138950"/>
        <w:docPartObj>
          <w:docPartGallery w:val="Bibliographies"/>
          <w:docPartUnique/>
        </w:docPartObj>
      </w:sdtPr>
      <w:sdtEndPr>
        <w:rPr>
          <w:rFonts w:ascii="Times New Roman" w:hAnsi="Times New Roman" w:cs="Times New Roman"/>
          <w:sz w:val="24"/>
          <w:szCs w:val="24"/>
        </w:rPr>
      </w:sdtEndPr>
      <w:sdtContent>
        <w:p w14:paraId="68FC972C" w14:textId="2C30B910" w:rsidR="00857832" w:rsidRPr="009A1928" w:rsidRDefault="00857832" w:rsidP="009A1928">
          <w:pPr>
            <w:pStyle w:val="Heading1"/>
          </w:pPr>
          <w:r w:rsidRPr="009A1928">
            <w:t>REFERENCIAS BIBLIOGRÁFICAS</w:t>
          </w:r>
          <w:bookmarkEnd w:id="630"/>
        </w:p>
        <w:sdt>
          <w:sdtPr>
            <w:rPr>
              <w:rFonts w:ascii="Times New Roman" w:hAnsi="Times New Roman" w:cs="Times New Roman"/>
            </w:rPr>
            <w:id w:val="-573587230"/>
            <w:bibliography/>
          </w:sdtPr>
          <w:sdtEndPr>
            <w:rPr>
              <w:sz w:val="24"/>
              <w:szCs w:val="24"/>
            </w:rPr>
          </w:sdtEndPr>
          <w:sdtContent>
            <w:p w14:paraId="7AC4534B" w14:textId="77777777" w:rsidR="00A533BF" w:rsidRPr="00A533BF" w:rsidRDefault="00857832"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sz w:val="24"/>
                  <w:szCs w:val="24"/>
                </w:rPr>
                <w:fldChar w:fldCharType="begin"/>
              </w:r>
              <w:r w:rsidRPr="00A533BF">
                <w:rPr>
                  <w:rFonts w:ascii="Times New Roman" w:hAnsi="Times New Roman" w:cs="Times New Roman"/>
                  <w:sz w:val="24"/>
                  <w:szCs w:val="24"/>
                </w:rPr>
                <w:instrText>BIBLIOGRAPHY</w:instrText>
              </w:r>
              <w:r w:rsidRPr="00A533BF">
                <w:rPr>
                  <w:rFonts w:ascii="Times New Roman" w:hAnsi="Times New Roman" w:cs="Times New Roman"/>
                  <w:sz w:val="24"/>
                  <w:szCs w:val="24"/>
                </w:rPr>
                <w:fldChar w:fldCharType="separate"/>
              </w:r>
              <w:r w:rsidR="00A533BF" w:rsidRPr="00A533BF">
                <w:rPr>
                  <w:rFonts w:ascii="Times New Roman" w:hAnsi="Times New Roman" w:cs="Times New Roman"/>
                  <w:noProof/>
                  <w:sz w:val="24"/>
                  <w:szCs w:val="24"/>
                </w:rPr>
                <w:t xml:space="preserve">Alhalabi, H. (17 de junio de 2024). </w:t>
              </w:r>
              <w:r w:rsidR="00A533BF" w:rsidRPr="00A533BF">
                <w:rPr>
                  <w:rFonts w:ascii="Times New Roman" w:hAnsi="Times New Roman" w:cs="Times New Roman"/>
                  <w:i/>
                  <w:iCs/>
                  <w:noProof/>
                  <w:sz w:val="24"/>
                  <w:szCs w:val="24"/>
                </w:rPr>
                <w:t>¿Qué es la Teoría de la Preferencia de Liquidez?</w:t>
              </w:r>
              <w:r w:rsidR="00A533BF" w:rsidRPr="00A533BF">
                <w:rPr>
                  <w:rFonts w:ascii="Times New Roman" w:hAnsi="Times New Roman" w:cs="Times New Roman"/>
                  <w:noProof/>
                  <w:sz w:val="24"/>
                  <w:szCs w:val="24"/>
                </w:rPr>
                <w:t xml:space="preserve"> b2broker Web Site: https://b2broker.com/es/news/what-is-liquidity-preference-theory/</w:t>
              </w:r>
            </w:p>
            <w:p w14:paraId="58BC4E0B"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Andrés, J., &amp; Doménech, R. (2023). </w:t>
              </w:r>
              <w:r w:rsidRPr="00A533BF">
                <w:rPr>
                  <w:rFonts w:ascii="Times New Roman" w:hAnsi="Times New Roman" w:cs="Times New Roman"/>
                  <w:i/>
                  <w:iCs/>
                  <w:noProof/>
                  <w:sz w:val="24"/>
                  <w:szCs w:val="24"/>
                </w:rPr>
                <w:t>Notas de Macroeconomía Avanzada.</w:t>
              </w:r>
              <w:r w:rsidRPr="00A533BF">
                <w:rPr>
                  <w:rFonts w:ascii="Times New Roman" w:hAnsi="Times New Roman" w:cs="Times New Roman"/>
                  <w:noProof/>
                  <w:sz w:val="24"/>
                  <w:szCs w:val="24"/>
                </w:rPr>
                <w:t xml:space="preserve"> Universidad de Valencia, Departamento de Análisis Económico. https://www.uv.es/rdomenec/ma/ma.htm</w:t>
              </w:r>
            </w:p>
            <w:p w14:paraId="4B0AE81E"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lang w:val="en-US"/>
                </w:rPr>
              </w:pPr>
              <w:r w:rsidRPr="00A533BF">
                <w:rPr>
                  <w:rFonts w:ascii="Times New Roman" w:hAnsi="Times New Roman" w:cs="Times New Roman"/>
                  <w:noProof/>
                  <w:sz w:val="24"/>
                  <w:szCs w:val="24"/>
                </w:rPr>
                <w:t xml:space="preserve">Arranz, J. M., &amp; Navarro, A. M. (1982). </w:t>
              </w:r>
              <w:r w:rsidRPr="00A533BF">
                <w:rPr>
                  <w:rFonts w:ascii="Times New Roman" w:hAnsi="Times New Roman" w:cs="Times New Roman"/>
                  <w:i/>
                  <w:iCs/>
                  <w:noProof/>
                  <w:sz w:val="24"/>
                  <w:szCs w:val="24"/>
                </w:rPr>
                <w:t>Las expectativas racionales en la teoría y en la política económica una visión introductoria.</w:t>
              </w:r>
              <w:r w:rsidRPr="00A533BF">
                <w:rPr>
                  <w:rFonts w:ascii="Times New Roman" w:hAnsi="Times New Roman" w:cs="Times New Roman"/>
                  <w:noProof/>
                  <w:sz w:val="24"/>
                  <w:szCs w:val="24"/>
                </w:rPr>
                <w:t xml:space="preserve"> Universidad de Mar del Plata, Facultad de Ciencias Económicas y Sociales. </w:t>
              </w:r>
              <w:r w:rsidRPr="00A533BF">
                <w:rPr>
                  <w:rFonts w:ascii="Times New Roman" w:hAnsi="Times New Roman" w:cs="Times New Roman"/>
                  <w:noProof/>
                  <w:sz w:val="24"/>
                  <w:szCs w:val="24"/>
                  <w:lang w:val="en-US"/>
                </w:rPr>
                <w:t xml:space="preserve">UNMDP, FCEyS . http://nulan.mdp.edu.ar/id/eprint/1183 </w:t>
              </w:r>
            </w:p>
            <w:p w14:paraId="7C77A4DB"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lang w:val="en-US"/>
                </w:rPr>
                <w:t xml:space="preserve">Arslanalp, S., Eichengreen, B., &amp; Simpson-Bell, C. (2022, junio 06). </w:t>
              </w:r>
              <w:r w:rsidRPr="00A533BF">
                <w:rPr>
                  <w:rFonts w:ascii="Times New Roman" w:hAnsi="Times New Roman" w:cs="Times New Roman"/>
                  <w:i/>
                  <w:iCs/>
                  <w:noProof/>
                  <w:sz w:val="24"/>
                  <w:szCs w:val="24"/>
                </w:rPr>
                <w:t>El predominio del dólar y el ascenso de las monedas de reserva no tradicionales</w:t>
              </w:r>
              <w:r w:rsidRPr="00A533BF">
                <w:rPr>
                  <w:rFonts w:ascii="Times New Roman" w:hAnsi="Times New Roman" w:cs="Times New Roman"/>
                  <w:noProof/>
                  <w:sz w:val="24"/>
                  <w:szCs w:val="24"/>
                </w:rPr>
                <w:t>. imf.org Web Site: https://www.imf.org/es/Blogs/Articles/2022/06/01/blog-dollar-dominance-and-the-rise-of-nontraditional-reserve-currencies</w:t>
              </w:r>
            </w:p>
            <w:p w14:paraId="14FC5D3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Asturias. (2020). </w:t>
              </w:r>
              <w:r w:rsidRPr="00A533BF">
                <w:rPr>
                  <w:rFonts w:ascii="Times New Roman" w:hAnsi="Times New Roman" w:cs="Times New Roman"/>
                  <w:i/>
                  <w:iCs/>
                  <w:noProof/>
                  <w:sz w:val="24"/>
                  <w:szCs w:val="24"/>
                </w:rPr>
                <w:t>Divisas. El Mercado de Divisas.</w:t>
              </w:r>
              <w:r w:rsidRPr="00A533BF">
                <w:rPr>
                  <w:rFonts w:ascii="Times New Roman" w:hAnsi="Times New Roman" w:cs="Times New Roman"/>
                  <w:noProof/>
                  <w:sz w:val="24"/>
                  <w:szCs w:val="24"/>
                </w:rPr>
                <w:t xml:space="preserve"> Red SUMMA.</w:t>
              </w:r>
            </w:p>
            <w:p w14:paraId="30910A5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Avella, M., &amp; Fergusson, L. (2004). El ciclo económico Enfoques e ilustraciones Los ciclos económicos de Estados Unidos y Colombia. </w:t>
              </w:r>
              <w:r w:rsidRPr="00A533BF">
                <w:rPr>
                  <w:rFonts w:ascii="Times New Roman" w:hAnsi="Times New Roman" w:cs="Times New Roman"/>
                  <w:i/>
                  <w:iCs/>
                  <w:noProof/>
                  <w:sz w:val="24"/>
                  <w:szCs w:val="24"/>
                </w:rPr>
                <w:t>Banco de la República de Colombia</w:t>
              </w:r>
              <w:r w:rsidRPr="00A533BF">
                <w:rPr>
                  <w:rFonts w:ascii="Times New Roman" w:hAnsi="Times New Roman" w:cs="Times New Roman"/>
                  <w:noProof/>
                  <w:sz w:val="24"/>
                  <w:szCs w:val="24"/>
                </w:rPr>
                <w:t>, 78. https://doi.org/https://doi.org/10.32468/be.284</w:t>
              </w:r>
            </w:p>
            <w:p w14:paraId="47462250"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Bautista, M. (2019). </w:t>
              </w:r>
              <w:r w:rsidRPr="00A533BF">
                <w:rPr>
                  <w:rFonts w:ascii="Times New Roman" w:hAnsi="Times New Roman" w:cs="Times New Roman"/>
                  <w:i/>
                  <w:iCs/>
                  <w:noProof/>
                  <w:sz w:val="24"/>
                  <w:szCs w:val="24"/>
                </w:rPr>
                <w:t>Población y muestra.</w:t>
              </w:r>
              <w:r w:rsidRPr="00A533BF">
                <w:rPr>
                  <w:rFonts w:ascii="Times New Roman" w:hAnsi="Times New Roman" w:cs="Times New Roman"/>
                  <w:noProof/>
                  <w:sz w:val="24"/>
                  <w:szCs w:val="24"/>
                </w:rPr>
                <w:t xml:space="preserve"> Universidad Autónoma de Hidalgo. Retrieved 04 de octubre de 2024, from https://www.uaeh.edu.mx/docencia/P_Presentaciones/prepa_ixtlahuaco/2019/5/poblacion-muestra.pdf</w:t>
              </w:r>
            </w:p>
            <w:p w14:paraId="689F432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BCH. (2023). </w:t>
              </w:r>
              <w:r w:rsidRPr="00A533BF">
                <w:rPr>
                  <w:rFonts w:ascii="Times New Roman" w:hAnsi="Times New Roman" w:cs="Times New Roman"/>
                  <w:i/>
                  <w:iCs/>
                  <w:noProof/>
                  <w:sz w:val="24"/>
                  <w:szCs w:val="24"/>
                </w:rPr>
                <w:t>Programa Monetario 2023-2024.</w:t>
              </w:r>
              <w:r w:rsidRPr="00A533BF">
                <w:rPr>
                  <w:rFonts w:ascii="Times New Roman" w:hAnsi="Times New Roman" w:cs="Times New Roman"/>
                  <w:noProof/>
                  <w:sz w:val="24"/>
                  <w:szCs w:val="24"/>
                </w:rPr>
                <w:t xml:space="preserve"> Gerencia de Estudios Económicos del Banco Central de Honduras, Tegucigalpa.</w:t>
              </w:r>
            </w:p>
            <w:p w14:paraId="40E1400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BCH. (2024). </w:t>
              </w:r>
              <w:r w:rsidRPr="00A533BF">
                <w:rPr>
                  <w:rFonts w:ascii="Times New Roman" w:hAnsi="Times New Roman" w:cs="Times New Roman"/>
                  <w:i/>
                  <w:iCs/>
                  <w:noProof/>
                  <w:sz w:val="24"/>
                  <w:szCs w:val="24"/>
                </w:rPr>
                <w:t>Informe de Comercio Exterior de Bienes.</w:t>
              </w:r>
              <w:r w:rsidRPr="00A533BF">
                <w:rPr>
                  <w:rFonts w:ascii="Times New Roman" w:hAnsi="Times New Roman" w:cs="Times New Roman"/>
                  <w:noProof/>
                  <w:sz w:val="24"/>
                  <w:szCs w:val="24"/>
                </w:rPr>
                <w:t xml:space="preserve"> Departamento de Sector Externo. Tegucigalpa: Subgerencia de Estudios Económicos. https://acortar.link/QVHrRP</w:t>
              </w:r>
            </w:p>
            <w:p w14:paraId="1C626A92"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Burachik, G. (2019). La escasez de divisas como causa de las crisis económicas argentinas: una crítica. </w:t>
              </w:r>
              <w:r w:rsidRPr="00A533BF">
                <w:rPr>
                  <w:rFonts w:ascii="Times New Roman" w:hAnsi="Times New Roman" w:cs="Times New Roman"/>
                  <w:i/>
                  <w:iCs/>
                  <w:noProof/>
                  <w:sz w:val="24"/>
                  <w:szCs w:val="24"/>
                </w:rPr>
                <w:t>Cuadernos de Economía Crítica, 6</w:t>
              </w:r>
              <w:r w:rsidRPr="00A533BF">
                <w:rPr>
                  <w:rFonts w:ascii="Times New Roman" w:hAnsi="Times New Roman" w:cs="Times New Roman"/>
                  <w:noProof/>
                  <w:sz w:val="24"/>
                  <w:szCs w:val="24"/>
                </w:rPr>
                <w:t>(11), 39-64. https://www.redalyc.org/journal/5123/512361696006/html/</w:t>
              </w:r>
            </w:p>
            <w:p w14:paraId="069F1997"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Cabral, R. (02 de noviembre de 2016). </w:t>
              </w:r>
              <w:r w:rsidRPr="00A533BF">
                <w:rPr>
                  <w:rFonts w:ascii="Times New Roman" w:hAnsi="Times New Roman" w:cs="Times New Roman"/>
                  <w:i/>
                  <w:iCs/>
                  <w:noProof/>
                  <w:sz w:val="24"/>
                  <w:szCs w:val="24"/>
                </w:rPr>
                <w:t xml:space="preserve">El control de la inflación y el tipo de cambio </w:t>
              </w:r>
              <w:r w:rsidRPr="00A533BF">
                <w:rPr>
                  <w:rFonts w:ascii="Times New Roman" w:hAnsi="Times New Roman" w:cs="Times New Roman"/>
                  <w:noProof/>
                  <w:sz w:val="24"/>
                  <w:szCs w:val="24"/>
                </w:rPr>
                <w:t>. egade Web Site: https://egade.tec.mx/es/egade-ideas/investigacion/el-control-de-la-inflacion-y-el-tipo-de-cambio</w:t>
              </w:r>
            </w:p>
            <w:p w14:paraId="20A57253"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lastRenderedPageBreak/>
                <w:t xml:space="preserve">Calzada, H. (24 de febrero de 2023). </w:t>
              </w:r>
              <w:r w:rsidRPr="00A533BF">
                <w:rPr>
                  <w:rFonts w:ascii="Times New Roman" w:hAnsi="Times New Roman" w:cs="Times New Roman"/>
                  <w:i/>
                  <w:iCs/>
                  <w:noProof/>
                  <w:sz w:val="24"/>
                  <w:szCs w:val="24"/>
                </w:rPr>
                <w:t>Tipo de cambio fijo vs Tipo de cambio flotante</w:t>
              </w:r>
              <w:r w:rsidRPr="00A533BF">
                <w:rPr>
                  <w:rFonts w:ascii="Times New Roman" w:hAnsi="Times New Roman" w:cs="Times New Roman"/>
                  <w:noProof/>
                  <w:sz w:val="24"/>
                  <w:szCs w:val="24"/>
                </w:rPr>
                <w:t>. rankia Web Site: https://www.rankia.mx/blog/como-comenzar-invertir-bolsa/4356885-tipo-cambio-fijo-vs-flotante</w:t>
              </w:r>
            </w:p>
            <w:p w14:paraId="061FA40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lang w:val="en-US"/>
                </w:rPr>
              </w:pPr>
              <w:r w:rsidRPr="00A533BF">
                <w:rPr>
                  <w:rFonts w:ascii="Times New Roman" w:hAnsi="Times New Roman" w:cs="Times New Roman"/>
                  <w:noProof/>
                  <w:sz w:val="24"/>
                  <w:szCs w:val="24"/>
                </w:rPr>
                <w:t xml:space="preserve">Carreno, R. (26 de febrero de 2024). </w:t>
              </w:r>
              <w:r w:rsidRPr="00A533BF">
                <w:rPr>
                  <w:rFonts w:ascii="Times New Roman" w:hAnsi="Times New Roman" w:cs="Times New Roman"/>
                  <w:i/>
                  <w:iCs/>
                  <w:noProof/>
                  <w:sz w:val="24"/>
                  <w:szCs w:val="24"/>
                </w:rPr>
                <w:t>La Influencia de la Tecnología en el Sector del Comercio de Divisas</w:t>
              </w:r>
              <w:r w:rsidRPr="00A533BF">
                <w:rPr>
                  <w:rFonts w:ascii="Times New Roman" w:hAnsi="Times New Roman" w:cs="Times New Roman"/>
                  <w:noProof/>
                  <w:sz w:val="24"/>
                  <w:szCs w:val="24"/>
                </w:rPr>
                <w:t xml:space="preserve">. </w:t>
              </w:r>
              <w:r w:rsidRPr="00A533BF">
                <w:rPr>
                  <w:rFonts w:ascii="Times New Roman" w:hAnsi="Times New Roman" w:cs="Times New Roman"/>
                  <w:noProof/>
                  <w:sz w:val="24"/>
                  <w:szCs w:val="24"/>
                  <w:lang w:val="en-US"/>
                </w:rPr>
                <w:t>Daily Forex Web Site: https://es.dailyforex.com/forex-articles/influencia-tecnologica-en-forex/208395</w:t>
              </w:r>
            </w:p>
            <w:p w14:paraId="06E4A47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Castillo Robalino, G. F. (2017). </w:t>
              </w:r>
              <w:r w:rsidRPr="00A533BF">
                <w:rPr>
                  <w:rFonts w:ascii="Times New Roman" w:hAnsi="Times New Roman" w:cs="Times New Roman"/>
                  <w:i/>
                  <w:iCs/>
                  <w:noProof/>
                  <w:sz w:val="24"/>
                  <w:szCs w:val="24"/>
                </w:rPr>
                <w:t>Estrategia financiera para empresas del Sector Farmacéutico: Caso de Eurofarma S.A.</w:t>
              </w:r>
              <w:r w:rsidRPr="00A533BF">
                <w:rPr>
                  <w:rFonts w:ascii="Times New Roman" w:hAnsi="Times New Roman" w:cs="Times New Roman"/>
                  <w:noProof/>
                  <w:sz w:val="24"/>
                  <w:szCs w:val="24"/>
                </w:rPr>
                <w:t xml:space="preserve"> Quito: Universidad Andina Simón Bolívar.</w:t>
              </w:r>
            </w:p>
            <w:p w14:paraId="0C874A9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CDPC. (2007). </w:t>
              </w:r>
              <w:r w:rsidRPr="00A533BF">
                <w:rPr>
                  <w:rFonts w:ascii="Times New Roman" w:hAnsi="Times New Roman" w:cs="Times New Roman"/>
                  <w:i/>
                  <w:iCs/>
                  <w:noProof/>
                  <w:sz w:val="24"/>
                  <w:szCs w:val="24"/>
                </w:rPr>
                <w:t>Análisis Económico del Mercado Farmacéutico en Honduras.</w:t>
              </w:r>
              <w:r w:rsidRPr="00A533BF">
                <w:rPr>
                  <w:rFonts w:ascii="Times New Roman" w:hAnsi="Times New Roman" w:cs="Times New Roman"/>
                  <w:noProof/>
                  <w:sz w:val="24"/>
                  <w:szCs w:val="24"/>
                </w:rPr>
                <w:t xml:space="preserve"> Tegucigalpa: Comisión para la Defensa y Promoción de la Competencia. https://acortar.link/ajOtPn</w:t>
              </w:r>
            </w:p>
            <w:p w14:paraId="3D45745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Chamorro, E. T., Zapata Erazo, J. A., &amp; Agreda Montenegrom, E. (2008). Knight y sus aportes a la teoría del emprendedor. </w:t>
              </w:r>
              <w:r w:rsidRPr="00A533BF">
                <w:rPr>
                  <w:rFonts w:ascii="Times New Roman" w:hAnsi="Times New Roman" w:cs="Times New Roman"/>
                  <w:i/>
                  <w:iCs/>
                  <w:noProof/>
                  <w:sz w:val="24"/>
                  <w:szCs w:val="24"/>
                </w:rPr>
                <w:t>Estudios Gerenciales, 24</w:t>
              </w:r>
              <w:r w:rsidRPr="00A533BF">
                <w:rPr>
                  <w:rFonts w:ascii="Times New Roman" w:hAnsi="Times New Roman" w:cs="Times New Roman"/>
                  <w:noProof/>
                  <w:sz w:val="24"/>
                  <w:szCs w:val="24"/>
                </w:rPr>
                <w:t>(106), 83-98. https://www.redalyc.org/articulo.oa?id=21210605</w:t>
              </w:r>
            </w:p>
            <w:p w14:paraId="2C8E4178"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Chowla, P., Sennholz, B., &amp; Griffiths, J. (2009, octubre 22). </w:t>
              </w:r>
              <w:r w:rsidRPr="00A533BF">
                <w:rPr>
                  <w:rFonts w:ascii="Times New Roman" w:hAnsi="Times New Roman" w:cs="Times New Roman"/>
                  <w:i/>
                  <w:iCs/>
                  <w:noProof/>
                  <w:sz w:val="24"/>
                  <w:szCs w:val="24"/>
                </w:rPr>
                <w:t>Dólares, devaluaciones y depresión</w:t>
              </w:r>
              <w:r w:rsidRPr="00A533BF">
                <w:rPr>
                  <w:rFonts w:ascii="Times New Roman" w:hAnsi="Times New Roman" w:cs="Times New Roman"/>
                  <w:noProof/>
                  <w:sz w:val="24"/>
                  <w:szCs w:val="24"/>
                </w:rPr>
                <w:t>. brettonwoodsproject Web Site: https://www.brettonwoodsproject.org/es/2009/10/art-565530/</w:t>
              </w:r>
            </w:p>
            <w:p w14:paraId="68727414"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CNI. (2021). </w:t>
              </w:r>
              <w:r w:rsidRPr="00A533BF">
                <w:rPr>
                  <w:rFonts w:ascii="Times New Roman" w:hAnsi="Times New Roman" w:cs="Times New Roman"/>
                  <w:i/>
                  <w:iCs/>
                  <w:noProof/>
                  <w:sz w:val="24"/>
                  <w:szCs w:val="24"/>
                </w:rPr>
                <w:t>Directorio de Exportadores - Industria Farmacéutica.</w:t>
              </w:r>
              <w:r w:rsidRPr="00A533BF">
                <w:rPr>
                  <w:rFonts w:ascii="Times New Roman" w:hAnsi="Times New Roman" w:cs="Times New Roman"/>
                  <w:noProof/>
                  <w:sz w:val="24"/>
                  <w:szCs w:val="24"/>
                </w:rPr>
                <w:t xml:space="preserve"> Secretaría de Desarrollo Económico.</w:t>
              </w:r>
            </w:p>
            <w:p w14:paraId="09DC1B28"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lang w:val="en-US"/>
                </w:rPr>
              </w:pPr>
              <w:r w:rsidRPr="00A533BF">
                <w:rPr>
                  <w:rFonts w:ascii="Times New Roman" w:hAnsi="Times New Roman" w:cs="Times New Roman"/>
                  <w:noProof/>
                  <w:sz w:val="24"/>
                  <w:szCs w:val="24"/>
                </w:rPr>
                <w:t xml:space="preserve">CNN. (08 de agosto de 2022). </w:t>
              </w:r>
              <w:r w:rsidRPr="00A533BF">
                <w:rPr>
                  <w:rFonts w:ascii="Times New Roman" w:hAnsi="Times New Roman" w:cs="Times New Roman"/>
                  <w:i/>
                  <w:iCs/>
                  <w:noProof/>
                  <w:sz w:val="24"/>
                  <w:szCs w:val="24"/>
                </w:rPr>
                <w:t xml:space="preserve">¿Por qué el dólar estadounidense es la principal moneda del mundo? </w:t>
              </w:r>
              <w:r w:rsidRPr="00A533BF">
                <w:rPr>
                  <w:rFonts w:ascii="Times New Roman" w:hAnsi="Times New Roman" w:cs="Times New Roman"/>
                  <w:noProof/>
                  <w:sz w:val="24"/>
                  <w:szCs w:val="24"/>
                </w:rPr>
                <w:t xml:space="preserve">. </w:t>
              </w:r>
              <w:r w:rsidRPr="00A533BF">
                <w:rPr>
                  <w:rFonts w:ascii="Times New Roman" w:hAnsi="Times New Roman" w:cs="Times New Roman"/>
                  <w:noProof/>
                  <w:sz w:val="24"/>
                  <w:szCs w:val="24"/>
                  <w:lang w:val="en-US"/>
                </w:rPr>
                <w:t>CNN Web Site: https://cnnespanol.cnn.com/2022/08/08/por-que-el-dolar-estadounidense-es-la-principal-moneda-del-mundo-orix</w:t>
              </w:r>
            </w:p>
            <w:p w14:paraId="5C0A729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COHEP. (2024). </w:t>
              </w:r>
              <w:r w:rsidRPr="00A533BF">
                <w:rPr>
                  <w:rFonts w:ascii="Times New Roman" w:hAnsi="Times New Roman" w:cs="Times New Roman"/>
                  <w:i/>
                  <w:iCs/>
                  <w:noProof/>
                  <w:sz w:val="24"/>
                  <w:szCs w:val="24"/>
                </w:rPr>
                <w:t>Problemática de las Divisas y su Impacto en las Empresas Hondureñas.</w:t>
              </w:r>
              <w:r w:rsidRPr="00A533BF">
                <w:rPr>
                  <w:rFonts w:ascii="Times New Roman" w:hAnsi="Times New Roman" w:cs="Times New Roman"/>
                  <w:noProof/>
                  <w:sz w:val="24"/>
                  <w:szCs w:val="24"/>
                </w:rPr>
                <w:t xml:space="preserve"> Tegucigalpa: Documentos Económicos Varios. https://www.cohep.org/descargar/143/documentos-economicos-varios/10286/problematica-de-las-divisas-y-su-impacto-en-las-empresas-hondurenas.pdf</w:t>
              </w:r>
            </w:p>
            <w:p w14:paraId="17DC143B"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Concha Gaviria, C. (2004). </w:t>
              </w:r>
              <w:r w:rsidRPr="00A533BF">
                <w:rPr>
                  <w:rFonts w:ascii="Times New Roman" w:hAnsi="Times New Roman" w:cs="Times New Roman"/>
                  <w:i/>
                  <w:iCs/>
                  <w:noProof/>
                  <w:sz w:val="24"/>
                  <w:szCs w:val="24"/>
                </w:rPr>
                <w:t>Estudio de Mercado en Honduras – Sector Farmacéutico.</w:t>
              </w:r>
              <w:r w:rsidRPr="00A533BF">
                <w:rPr>
                  <w:rFonts w:ascii="Times New Roman" w:hAnsi="Times New Roman" w:cs="Times New Roman"/>
                  <w:noProof/>
                  <w:sz w:val="24"/>
                  <w:szCs w:val="24"/>
                </w:rPr>
                <w:t xml:space="preserve"> Banco Interamericano de Desarrollo, Proexport Colombia, Bogotá.</w:t>
              </w:r>
            </w:p>
            <w:p w14:paraId="7100E66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Content, B. (18 de julio de 2022). </w:t>
              </w:r>
              <w:r w:rsidRPr="00A533BF">
                <w:rPr>
                  <w:rFonts w:ascii="Times New Roman" w:hAnsi="Times New Roman" w:cs="Times New Roman"/>
                  <w:i/>
                  <w:iCs/>
                  <w:noProof/>
                  <w:sz w:val="24"/>
                  <w:szCs w:val="24"/>
                </w:rPr>
                <w:t>El mercado de divisas en el comercio exterior</w:t>
              </w:r>
              <w:r w:rsidRPr="00A533BF">
                <w:rPr>
                  <w:rFonts w:ascii="Times New Roman" w:hAnsi="Times New Roman" w:cs="Times New Roman"/>
                  <w:noProof/>
                  <w:sz w:val="24"/>
                  <w:szCs w:val="24"/>
                </w:rPr>
                <w:t>. El Economista Web Site: https://www.eleconomista.com.mx/sectorfinanciero/El-mercado-de-divisas-en-el-comercio-exterior-20220718-0026.html</w:t>
              </w:r>
            </w:p>
            <w:p w14:paraId="4A9529B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Córoba Padilla, M. (2012). </w:t>
              </w:r>
              <w:r w:rsidRPr="00A533BF">
                <w:rPr>
                  <w:rFonts w:ascii="Times New Roman" w:hAnsi="Times New Roman" w:cs="Times New Roman"/>
                  <w:i/>
                  <w:iCs/>
                  <w:noProof/>
                  <w:sz w:val="24"/>
                  <w:szCs w:val="24"/>
                </w:rPr>
                <w:t>Gestión Financiera.</w:t>
              </w:r>
              <w:r w:rsidRPr="00A533BF">
                <w:rPr>
                  <w:rFonts w:ascii="Times New Roman" w:hAnsi="Times New Roman" w:cs="Times New Roman"/>
                  <w:noProof/>
                  <w:sz w:val="24"/>
                  <w:szCs w:val="24"/>
                </w:rPr>
                <w:t xml:space="preserve"> Eco Ediciones.</w:t>
              </w:r>
            </w:p>
            <w:p w14:paraId="576DE87B"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lang w:val="en-US"/>
                </w:rPr>
              </w:pPr>
              <w:r w:rsidRPr="00A533BF">
                <w:rPr>
                  <w:rFonts w:ascii="Times New Roman" w:hAnsi="Times New Roman" w:cs="Times New Roman"/>
                  <w:noProof/>
                  <w:sz w:val="24"/>
                  <w:szCs w:val="24"/>
                </w:rPr>
                <w:lastRenderedPageBreak/>
                <w:t xml:space="preserve">Corona, E. (29 de agosto de 2018). </w:t>
              </w:r>
              <w:r w:rsidRPr="00A533BF">
                <w:rPr>
                  <w:rFonts w:ascii="Times New Roman" w:hAnsi="Times New Roman" w:cs="Times New Roman"/>
                  <w:i/>
                  <w:iCs/>
                  <w:noProof/>
                  <w:sz w:val="24"/>
                  <w:szCs w:val="24"/>
                </w:rPr>
                <w:t>Llegó a un punto crítico la escasez de divisas en Venezuela</w:t>
              </w:r>
              <w:r w:rsidRPr="00A533BF">
                <w:rPr>
                  <w:rFonts w:ascii="Times New Roman" w:hAnsi="Times New Roman" w:cs="Times New Roman"/>
                  <w:noProof/>
                  <w:sz w:val="24"/>
                  <w:szCs w:val="24"/>
                </w:rPr>
                <w:t xml:space="preserve">. </w:t>
              </w:r>
              <w:r w:rsidRPr="00A533BF">
                <w:rPr>
                  <w:rFonts w:ascii="Times New Roman" w:hAnsi="Times New Roman" w:cs="Times New Roman"/>
                  <w:noProof/>
                  <w:sz w:val="24"/>
                  <w:szCs w:val="24"/>
                  <w:lang w:val="en-US"/>
                </w:rPr>
                <w:t>Legiscomex.com Web Site: https://www.legiscomex.com/Documentos/falta-divisas-ahoga-empresas-venezolanas-emiliano-corona-actualizacion</w:t>
              </w:r>
            </w:p>
            <w:p w14:paraId="2E7CADD2"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Díaz González, E., &amp; Mendoza Sánchez, M. A. (2012). Crisis y recuperación económica en los estados de la frontera norte. Un análisis de los ciclos económicos. </w:t>
              </w:r>
              <w:r w:rsidRPr="00A533BF">
                <w:rPr>
                  <w:rFonts w:ascii="Times New Roman" w:hAnsi="Times New Roman" w:cs="Times New Roman"/>
                  <w:i/>
                  <w:iCs/>
                  <w:noProof/>
                  <w:sz w:val="24"/>
                  <w:szCs w:val="24"/>
                </w:rPr>
                <w:t>Estudios Fronterizos, nueva época, 13</w:t>
              </w:r>
              <w:r w:rsidRPr="00A533BF">
                <w:rPr>
                  <w:rFonts w:ascii="Times New Roman" w:hAnsi="Times New Roman" w:cs="Times New Roman"/>
                  <w:noProof/>
                  <w:sz w:val="24"/>
                  <w:szCs w:val="24"/>
                </w:rPr>
                <w:t>(25), 89-130.</w:t>
              </w:r>
            </w:p>
            <w:p w14:paraId="002523CA"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ESAN . (26 de septiembre de 2016). </w:t>
              </w:r>
              <w:r w:rsidRPr="00A533BF">
                <w:rPr>
                  <w:rFonts w:ascii="Times New Roman" w:hAnsi="Times New Roman" w:cs="Times New Roman"/>
                  <w:i/>
                  <w:iCs/>
                  <w:noProof/>
                  <w:sz w:val="24"/>
                  <w:szCs w:val="24"/>
                </w:rPr>
                <w:t xml:space="preserve">Identificación, mitigación y transferencia de riesgos financieros </w:t>
              </w:r>
              <w:r w:rsidRPr="00A533BF">
                <w:rPr>
                  <w:rFonts w:ascii="Times New Roman" w:hAnsi="Times New Roman" w:cs="Times New Roman"/>
                  <w:noProof/>
                  <w:sz w:val="24"/>
                  <w:szCs w:val="24"/>
                </w:rPr>
                <w:t>. esan.edu.pe: https://www.esan.edu.pe/conexion-esan/identificacion-mitigacion-y-transferencia-de-riesgos-financieros</w:t>
              </w:r>
            </w:p>
            <w:p w14:paraId="2BDAAF56"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Ferreira, D. (2001, marzo 01). </w:t>
              </w:r>
              <w:r w:rsidRPr="00A533BF">
                <w:rPr>
                  <w:rFonts w:ascii="Times New Roman" w:hAnsi="Times New Roman" w:cs="Times New Roman"/>
                  <w:i/>
                  <w:iCs/>
                  <w:noProof/>
                  <w:sz w:val="24"/>
                  <w:szCs w:val="24"/>
                </w:rPr>
                <w:t>Teoría del mercado cambiario</w:t>
              </w:r>
              <w:r w:rsidRPr="00A533BF">
                <w:rPr>
                  <w:rFonts w:ascii="Times New Roman" w:hAnsi="Times New Roman" w:cs="Times New Roman"/>
                  <w:noProof/>
                  <w:sz w:val="24"/>
                  <w:szCs w:val="24"/>
                </w:rPr>
                <w:t>. gestiopolis Web Site: https://www.gestiopolis.com/teoria-del-mercado-cambiario/</w:t>
              </w:r>
            </w:p>
            <w:p w14:paraId="7F853D7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Finn, T., &amp; Downie, A. (07 de mayo de 2024). </w:t>
              </w:r>
              <w:r w:rsidRPr="00A533BF">
                <w:rPr>
                  <w:rFonts w:ascii="Times New Roman" w:hAnsi="Times New Roman" w:cs="Times New Roman"/>
                  <w:i/>
                  <w:iCs/>
                  <w:noProof/>
                  <w:sz w:val="24"/>
                  <w:szCs w:val="24"/>
                </w:rPr>
                <w:t>¿Qué es la mitigación de riesgos?</w:t>
              </w:r>
              <w:r w:rsidRPr="00A533BF">
                <w:rPr>
                  <w:rFonts w:ascii="Times New Roman" w:hAnsi="Times New Roman" w:cs="Times New Roman"/>
                  <w:noProof/>
                  <w:sz w:val="24"/>
                  <w:szCs w:val="24"/>
                </w:rPr>
                <w:t xml:space="preserve"> ibm Web Site: https://www.ibm.com/mx-es/topics/risk-mitigation</w:t>
              </w:r>
            </w:p>
            <w:p w14:paraId="359535C3"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Flores-Ruiz, E., &amp; Miranda-Novales, M. G. (2017). El protocolo de investigación VI: cómo elegir la prueba. Estadística inferencial. </w:t>
              </w:r>
              <w:r w:rsidRPr="00A533BF">
                <w:rPr>
                  <w:rFonts w:ascii="Times New Roman" w:hAnsi="Times New Roman" w:cs="Times New Roman"/>
                  <w:i/>
                  <w:iCs/>
                  <w:noProof/>
                  <w:sz w:val="24"/>
                  <w:szCs w:val="24"/>
                </w:rPr>
                <w:t>Rev Alergia Mex., 64</w:t>
              </w:r>
              <w:r w:rsidRPr="00A533BF">
                <w:rPr>
                  <w:rFonts w:ascii="Times New Roman" w:hAnsi="Times New Roman" w:cs="Times New Roman"/>
                  <w:noProof/>
                  <w:sz w:val="24"/>
                  <w:szCs w:val="24"/>
                </w:rPr>
                <w:t>(3), 364-370. Retrieved 15 de noviembre de 2024, from https://www.scielo.org.mx/pdf/ram/v64n3/2448-9190-ram-64-03-0364.pdf</w:t>
              </w:r>
            </w:p>
            <w:p w14:paraId="383C40CC"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FMI. (29 de junio de 2023). </w:t>
              </w:r>
              <w:r w:rsidRPr="00A533BF">
                <w:rPr>
                  <w:rFonts w:ascii="Times New Roman" w:hAnsi="Times New Roman" w:cs="Times New Roman"/>
                  <w:i/>
                  <w:iCs/>
                  <w:noProof/>
                  <w:sz w:val="24"/>
                  <w:szCs w:val="24"/>
                </w:rPr>
                <w:t>Política monetaria y actividad de los bancos centrales</w:t>
              </w:r>
              <w:r w:rsidRPr="00A533BF">
                <w:rPr>
                  <w:rFonts w:ascii="Times New Roman" w:hAnsi="Times New Roman" w:cs="Times New Roman"/>
                  <w:noProof/>
                  <w:sz w:val="24"/>
                  <w:szCs w:val="24"/>
                </w:rPr>
                <w:t>. imf Web Site: https://www.imf.org/es/About/Factsheets/Sheets/2023/monetary-policy-and-central-banking</w:t>
              </w:r>
            </w:p>
            <w:p w14:paraId="7A8EAC78"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Forex. (12 de febrero de 2015). </w:t>
              </w:r>
              <w:r w:rsidRPr="00A533BF">
                <w:rPr>
                  <w:rFonts w:ascii="Times New Roman" w:hAnsi="Times New Roman" w:cs="Times New Roman"/>
                  <w:i/>
                  <w:iCs/>
                  <w:noProof/>
                  <w:sz w:val="24"/>
                  <w:szCs w:val="24"/>
                </w:rPr>
                <w:t>Los factores humanos y psicológicos y su influencia en el precio de las divisas</w:t>
              </w:r>
              <w:r w:rsidRPr="00A533BF">
                <w:rPr>
                  <w:rFonts w:ascii="Times New Roman" w:hAnsi="Times New Roman" w:cs="Times New Roman"/>
                  <w:noProof/>
                  <w:sz w:val="24"/>
                  <w:szCs w:val="24"/>
                </w:rPr>
                <w:t>. Diario Critico Web Site: https://www.diariocritico.com/noticia/472517/economia/los-factores-humanos-y-psicologicos-y-su-influencia-en-el-precio-de-las-divisas.html</w:t>
              </w:r>
            </w:p>
            <w:p w14:paraId="4E7B7A0B"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FX Global Code. (julio de 2021). </w:t>
              </w:r>
              <w:r w:rsidRPr="00A533BF">
                <w:rPr>
                  <w:rFonts w:ascii="Times New Roman" w:hAnsi="Times New Roman" w:cs="Times New Roman"/>
                  <w:i/>
                  <w:iCs/>
                  <w:noProof/>
                  <w:sz w:val="24"/>
                  <w:szCs w:val="24"/>
                </w:rPr>
                <w:t>Conjunto de principios internacionales de buenas prácticas</w:t>
              </w:r>
              <w:r w:rsidRPr="00A533BF">
                <w:rPr>
                  <w:rFonts w:ascii="Times New Roman" w:hAnsi="Times New Roman" w:cs="Times New Roman"/>
                  <w:noProof/>
                  <w:sz w:val="24"/>
                  <w:szCs w:val="24"/>
                </w:rPr>
                <w:t>. globalfxc.org Web Site: https://www.globalfxc.org/fx-global-code/</w:t>
              </w:r>
            </w:p>
            <w:p w14:paraId="7205DAF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García Ordoñez, J. H. (2011). </w:t>
              </w:r>
              <w:r w:rsidRPr="00A533BF">
                <w:rPr>
                  <w:rFonts w:ascii="Times New Roman" w:hAnsi="Times New Roman" w:cs="Times New Roman"/>
                  <w:i/>
                  <w:iCs/>
                  <w:noProof/>
                  <w:sz w:val="24"/>
                  <w:szCs w:val="24"/>
                </w:rPr>
                <w:t>Mercados de futuros de monedas como herramienta gerencial para la administración del riesgo cambiario por transacción en las empresas importadoras de productos farmacéuticos.</w:t>
              </w:r>
              <w:r w:rsidRPr="00A533BF">
                <w:rPr>
                  <w:rFonts w:ascii="Times New Roman" w:hAnsi="Times New Roman" w:cs="Times New Roman"/>
                  <w:noProof/>
                  <w:sz w:val="24"/>
                  <w:szCs w:val="24"/>
                </w:rPr>
                <w:t xml:space="preserve"> Ciudad de Guatemala: Universidad de San Carlos de Guatemala.</w:t>
              </w:r>
            </w:p>
            <w:p w14:paraId="65AE80A2"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Garrido, F. (2020, marzo 18). </w:t>
              </w:r>
              <w:r w:rsidRPr="00A533BF">
                <w:rPr>
                  <w:rFonts w:ascii="Times New Roman" w:hAnsi="Times New Roman" w:cs="Times New Roman"/>
                  <w:i/>
                  <w:iCs/>
                  <w:noProof/>
                  <w:sz w:val="24"/>
                  <w:szCs w:val="24"/>
                </w:rPr>
                <w:t xml:space="preserve">ECONOMÍA: Problemas económicos más importantes en </w:t>
              </w:r>
              <w:r w:rsidRPr="00A533BF">
                <w:rPr>
                  <w:rFonts w:ascii="Times New Roman" w:hAnsi="Times New Roman" w:cs="Times New Roman"/>
                  <w:i/>
                  <w:iCs/>
                  <w:noProof/>
                  <w:sz w:val="24"/>
                  <w:szCs w:val="24"/>
                </w:rPr>
                <w:lastRenderedPageBreak/>
                <w:t>Argentina</w:t>
              </w:r>
              <w:r w:rsidRPr="00A533BF">
                <w:rPr>
                  <w:rFonts w:ascii="Times New Roman" w:hAnsi="Times New Roman" w:cs="Times New Roman"/>
                  <w:noProof/>
                  <w:sz w:val="24"/>
                  <w:szCs w:val="24"/>
                </w:rPr>
                <w:t>. studocu Web Site.</w:t>
              </w:r>
            </w:p>
            <w:p w14:paraId="7289C28E"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Gerdesmeier, D. (2009). </w:t>
              </w:r>
              <w:r w:rsidRPr="00A533BF">
                <w:rPr>
                  <w:rFonts w:ascii="Times New Roman" w:hAnsi="Times New Roman" w:cs="Times New Roman"/>
                  <w:i/>
                  <w:iCs/>
                  <w:noProof/>
                  <w:sz w:val="24"/>
                  <w:szCs w:val="24"/>
                </w:rPr>
                <w:t>La estabilidad de precios: ¿por qué es importante para ti?</w:t>
              </w:r>
              <w:r w:rsidRPr="00A533BF">
                <w:rPr>
                  <w:rFonts w:ascii="Times New Roman" w:hAnsi="Times New Roman" w:cs="Times New Roman"/>
                  <w:noProof/>
                  <w:sz w:val="24"/>
                  <w:szCs w:val="24"/>
                </w:rPr>
                <w:t xml:space="preserve"> Comité de Comunicación Externa del Sistema Europeo de Bancos Centrales.</w:t>
              </w:r>
            </w:p>
            <w:p w14:paraId="29F9BD8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Gómez-Puig, M. (2006). Los tipos de cambio fijos y la intervención en los mercados de divisas. </w:t>
              </w:r>
              <w:r w:rsidRPr="00A533BF">
                <w:rPr>
                  <w:rFonts w:ascii="Times New Roman" w:hAnsi="Times New Roman" w:cs="Times New Roman"/>
                  <w:i/>
                  <w:iCs/>
                  <w:noProof/>
                  <w:sz w:val="24"/>
                  <w:szCs w:val="24"/>
                </w:rPr>
                <w:t>Información Comercial Española, ICE: Revista de economía</w:t>
              </w:r>
              <w:r w:rsidRPr="00A533BF">
                <w:rPr>
                  <w:rFonts w:ascii="Times New Roman" w:hAnsi="Times New Roman" w:cs="Times New Roman"/>
                  <w:noProof/>
                  <w:sz w:val="24"/>
                  <w:szCs w:val="24"/>
                </w:rPr>
                <w:t>(829), 189-204.</w:t>
              </w:r>
            </w:p>
            <w:p w14:paraId="6CE85B93"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Hernández Sampieri, R. (2014). </w:t>
              </w:r>
              <w:r w:rsidRPr="00A533BF">
                <w:rPr>
                  <w:rFonts w:ascii="Times New Roman" w:hAnsi="Times New Roman" w:cs="Times New Roman"/>
                  <w:i/>
                  <w:iCs/>
                  <w:noProof/>
                  <w:sz w:val="24"/>
                  <w:szCs w:val="24"/>
                </w:rPr>
                <w:t>Metodología de la Investigación</w:t>
              </w:r>
              <w:r w:rsidRPr="00A533BF">
                <w:rPr>
                  <w:rFonts w:ascii="Times New Roman" w:hAnsi="Times New Roman" w:cs="Times New Roman"/>
                  <w:noProof/>
                  <w:sz w:val="24"/>
                  <w:szCs w:val="24"/>
                </w:rPr>
                <w:t xml:space="preserve"> (Sexta edición ed.). Ciudad de México: McGraw-Hill Interamericana Editores, S.A. de C.V.</w:t>
              </w:r>
            </w:p>
            <w:p w14:paraId="290E0273"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Hernández-Sampieri, R. (2014). </w:t>
              </w:r>
              <w:r w:rsidRPr="00A533BF">
                <w:rPr>
                  <w:rFonts w:ascii="Times New Roman" w:hAnsi="Times New Roman" w:cs="Times New Roman"/>
                  <w:i/>
                  <w:iCs/>
                  <w:noProof/>
                  <w:sz w:val="24"/>
                  <w:szCs w:val="24"/>
                </w:rPr>
                <w:t>Metodología de la Investigación</w:t>
              </w:r>
              <w:r w:rsidRPr="00A533BF">
                <w:rPr>
                  <w:rFonts w:ascii="Times New Roman" w:hAnsi="Times New Roman" w:cs="Times New Roman"/>
                  <w:noProof/>
                  <w:sz w:val="24"/>
                  <w:szCs w:val="24"/>
                </w:rPr>
                <w:t xml:space="preserve"> (Sexta ed.). México D.F.: McGraw-Hill Interamericana Editores, S.A. de C.V.</w:t>
              </w:r>
            </w:p>
            <w:p w14:paraId="1980CCEC"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Hernández-Sampieri, R., Fernandez Collado, C., &amp; Baptista Lucio, P. (2006). </w:t>
              </w:r>
              <w:r w:rsidRPr="00A533BF">
                <w:rPr>
                  <w:rFonts w:ascii="Times New Roman" w:hAnsi="Times New Roman" w:cs="Times New Roman"/>
                  <w:i/>
                  <w:iCs/>
                  <w:noProof/>
                  <w:sz w:val="24"/>
                  <w:szCs w:val="24"/>
                </w:rPr>
                <w:t>Metodolgia de la Investigacion</w:t>
              </w:r>
              <w:r w:rsidRPr="00A533BF">
                <w:rPr>
                  <w:rFonts w:ascii="Times New Roman" w:hAnsi="Times New Roman" w:cs="Times New Roman"/>
                  <w:noProof/>
                  <w:sz w:val="24"/>
                  <w:szCs w:val="24"/>
                </w:rPr>
                <w:t xml:space="preserve"> (Cuarta ed.). Mexico D.F., Mexico: McGraw-Hill Interamericana Editores, S.A. de C.V. Retrieved 09 18, 2021.</w:t>
              </w:r>
            </w:p>
            <w:p w14:paraId="7D4236B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Hossp, M. (30 de abril de 2024). </w:t>
              </w:r>
              <w:r w:rsidRPr="00A533BF">
                <w:rPr>
                  <w:rFonts w:ascii="Times New Roman" w:hAnsi="Times New Roman" w:cs="Times New Roman"/>
                  <w:i/>
                  <w:iCs/>
                  <w:noProof/>
                  <w:sz w:val="24"/>
                  <w:szCs w:val="24"/>
                </w:rPr>
                <w:t xml:space="preserve">La Teoría de las Expectativas Racionales Explicada </w:t>
              </w:r>
              <w:r w:rsidRPr="00A533BF">
                <w:rPr>
                  <w:rFonts w:ascii="Times New Roman" w:hAnsi="Times New Roman" w:cs="Times New Roman"/>
                  <w:noProof/>
                  <w:sz w:val="24"/>
                  <w:szCs w:val="24"/>
                </w:rPr>
                <w:t>. morpher Web Site: https://www.morpher.com/es/blog/rational-expectations-theory</w:t>
              </w:r>
            </w:p>
            <w:p w14:paraId="703A51DD"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INE. (2013). </w:t>
              </w:r>
              <w:r w:rsidRPr="00A533BF">
                <w:rPr>
                  <w:rFonts w:ascii="Times New Roman" w:hAnsi="Times New Roman" w:cs="Times New Roman"/>
                  <w:i/>
                  <w:iCs/>
                  <w:noProof/>
                  <w:sz w:val="24"/>
                  <w:szCs w:val="24"/>
                </w:rPr>
                <w:t>XVII Censo de Población y VI de Vivienda.</w:t>
              </w:r>
              <w:r w:rsidRPr="00A533BF">
                <w:rPr>
                  <w:rFonts w:ascii="Times New Roman" w:hAnsi="Times New Roman" w:cs="Times New Roman"/>
                  <w:noProof/>
                  <w:sz w:val="24"/>
                  <w:szCs w:val="24"/>
                </w:rPr>
                <w:t xml:space="preserve"> Tegucigalpa: Instituto Nacional de Estadística.</w:t>
              </w:r>
            </w:p>
            <w:p w14:paraId="08637277"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Innova MIDE. (2010). </w:t>
              </w:r>
              <w:r w:rsidRPr="00A533BF">
                <w:rPr>
                  <w:rFonts w:ascii="Times New Roman" w:hAnsi="Times New Roman" w:cs="Times New Roman"/>
                  <w:i/>
                  <w:iCs/>
                  <w:noProof/>
                  <w:sz w:val="24"/>
                  <w:szCs w:val="24"/>
                </w:rPr>
                <w:t>SPSS Pruebas No Paramétricas.</w:t>
              </w:r>
              <w:r w:rsidRPr="00A533BF">
                <w:rPr>
                  <w:rFonts w:ascii="Times New Roman" w:hAnsi="Times New Roman" w:cs="Times New Roman"/>
                  <w:noProof/>
                  <w:sz w:val="24"/>
                  <w:szCs w:val="24"/>
                </w:rPr>
                <w:t xml:space="preserve"> Instructivo, Universidad de Valencia. Retrieved 15 de noviembre de 2024, from https://www.uv.es/innomide/spss/SPSS/SPSS_0802A.pdf</w:t>
              </w:r>
            </w:p>
            <w:p w14:paraId="6A2AF75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Jara, L. (2015, septiembre 03). </w:t>
              </w:r>
              <w:r w:rsidRPr="00A533BF">
                <w:rPr>
                  <w:rFonts w:ascii="Times New Roman" w:hAnsi="Times New Roman" w:cs="Times New Roman"/>
                  <w:i/>
                  <w:iCs/>
                  <w:noProof/>
                  <w:sz w:val="24"/>
                  <w:szCs w:val="24"/>
                </w:rPr>
                <w:t>Industria Farmacéutica</w:t>
              </w:r>
              <w:r w:rsidRPr="00A533BF">
                <w:rPr>
                  <w:rFonts w:ascii="Times New Roman" w:hAnsi="Times New Roman" w:cs="Times New Roman"/>
                  <w:noProof/>
                  <w:sz w:val="24"/>
                  <w:szCs w:val="24"/>
                </w:rPr>
                <w:t>. observatorio UNR Web Site: https://observatorio.unr.edu.ar/industria-farmaceutica/</w:t>
              </w:r>
            </w:p>
            <w:p w14:paraId="0D60136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Jiménez, F. (2012). </w:t>
              </w:r>
              <w:r w:rsidRPr="00A533BF">
                <w:rPr>
                  <w:rFonts w:ascii="Times New Roman" w:hAnsi="Times New Roman" w:cs="Times New Roman"/>
                  <w:i/>
                  <w:iCs/>
                  <w:noProof/>
                  <w:sz w:val="24"/>
                  <w:szCs w:val="24"/>
                </w:rPr>
                <w:t>Elementos de teoría y política macroeconómica para una abierta.</w:t>
              </w:r>
              <w:r w:rsidRPr="00A533BF">
                <w:rPr>
                  <w:rFonts w:ascii="Times New Roman" w:hAnsi="Times New Roman" w:cs="Times New Roman"/>
                  <w:noProof/>
                  <w:sz w:val="24"/>
                  <w:szCs w:val="24"/>
                </w:rPr>
                <w:t xml:space="preserve"> Fondo Editorial. http://files.pucp.edu.pe/departamento/economia/LDE-2012-02a-08.pdf</w:t>
              </w:r>
            </w:p>
            <w:p w14:paraId="39D5633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Kiziryan, M. (2020, marzo 01). </w:t>
              </w:r>
              <w:r w:rsidRPr="00A533BF">
                <w:rPr>
                  <w:rFonts w:ascii="Times New Roman" w:hAnsi="Times New Roman" w:cs="Times New Roman"/>
                  <w:i/>
                  <w:iCs/>
                  <w:noProof/>
                  <w:sz w:val="24"/>
                  <w:szCs w:val="24"/>
                </w:rPr>
                <w:t>Paridad del poder adquisitivo (PPA)</w:t>
              </w:r>
              <w:r w:rsidRPr="00A533BF">
                <w:rPr>
                  <w:rFonts w:ascii="Times New Roman" w:hAnsi="Times New Roman" w:cs="Times New Roman"/>
                  <w:noProof/>
                  <w:sz w:val="24"/>
                  <w:szCs w:val="24"/>
                </w:rPr>
                <w:t>. economipedia Web Site: https://economipedia.com/definiciones/paridad-del-poder-adquisitivo-ppa.html</w:t>
              </w:r>
            </w:p>
            <w:p w14:paraId="4A4BCDB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lang w:val="en-US"/>
                </w:rPr>
              </w:pPr>
              <w:r w:rsidRPr="00A533BF">
                <w:rPr>
                  <w:rFonts w:ascii="Times New Roman" w:hAnsi="Times New Roman" w:cs="Times New Roman"/>
                  <w:noProof/>
                  <w:sz w:val="24"/>
                  <w:szCs w:val="24"/>
                  <w:lang w:val="en-US"/>
                </w:rPr>
                <w:t xml:space="preserve">Knight, F. H. (1921). Risk, Uncertainty, and Profit. </w:t>
              </w:r>
              <w:r w:rsidRPr="00A533BF">
                <w:rPr>
                  <w:rFonts w:ascii="Times New Roman" w:hAnsi="Times New Roman" w:cs="Times New Roman"/>
                  <w:i/>
                  <w:iCs/>
                  <w:noProof/>
                  <w:sz w:val="24"/>
                  <w:szCs w:val="24"/>
                  <w:lang w:val="en-US"/>
                </w:rPr>
                <w:t>Library of Economics and Liberty</w:t>
              </w:r>
              <w:r w:rsidRPr="00A533BF">
                <w:rPr>
                  <w:rFonts w:ascii="Times New Roman" w:hAnsi="Times New Roman" w:cs="Times New Roman"/>
                  <w:noProof/>
                  <w:sz w:val="24"/>
                  <w:szCs w:val="24"/>
                  <w:lang w:val="en-US"/>
                </w:rPr>
                <w:t>, 375. https://fraser.stlouisfed.org/files/docs/publications/books/risk/riskuncertaintyprofit.pdf</w:t>
              </w:r>
            </w:p>
            <w:p w14:paraId="591F7058"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Larraín, F. (1986). Expectativas racionales y dinámica del tipo de cambio. </w:t>
              </w:r>
              <w:r w:rsidRPr="00A533BF">
                <w:rPr>
                  <w:rFonts w:ascii="Times New Roman" w:hAnsi="Times New Roman" w:cs="Times New Roman"/>
                  <w:i/>
                  <w:iCs/>
                  <w:noProof/>
                  <w:sz w:val="24"/>
                  <w:szCs w:val="24"/>
                </w:rPr>
                <w:t>Cuadernos de Economía, 23</w:t>
              </w:r>
              <w:r w:rsidRPr="00A533BF">
                <w:rPr>
                  <w:rFonts w:ascii="Times New Roman" w:hAnsi="Times New Roman" w:cs="Times New Roman"/>
                  <w:noProof/>
                  <w:sz w:val="24"/>
                  <w:szCs w:val="24"/>
                </w:rPr>
                <w:t>(68), 69-78. https://www.jstor.org/stable/23830332</w:t>
              </w:r>
            </w:p>
            <w:p w14:paraId="2625C6C6"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López, J. F. (2020, marzo 01). </w:t>
              </w:r>
              <w:r w:rsidRPr="00A533BF">
                <w:rPr>
                  <w:rFonts w:ascii="Times New Roman" w:hAnsi="Times New Roman" w:cs="Times New Roman"/>
                  <w:i/>
                  <w:iCs/>
                  <w:noProof/>
                  <w:sz w:val="24"/>
                  <w:szCs w:val="24"/>
                </w:rPr>
                <w:t>Tipo de cambio flexible</w:t>
              </w:r>
              <w:r w:rsidRPr="00A533BF">
                <w:rPr>
                  <w:rFonts w:ascii="Times New Roman" w:hAnsi="Times New Roman" w:cs="Times New Roman"/>
                  <w:noProof/>
                  <w:sz w:val="24"/>
                  <w:szCs w:val="24"/>
                </w:rPr>
                <w:t>. economipedia Web Site: https://economipedia.com/definiciones/tipo-cambio-flexible.html</w:t>
              </w:r>
            </w:p>
            <w:p w14:paraId="12475580"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lastRenderedPageBreak/>
                <w:t xml:space="preserve">López, J. F. (2024, enero 20). </w:t>
              </w:r>
              <w:r w:rsidRPr="00A533BF">
                <w:rPr>
                  <w:rFonts w:ascii="Times New Roman" w:hAnsi="Times New Roman" w:cs="Times New Roman"/>
                  <w:i/>
                  <w:iCs/>
                  <w:noProof/>
                  <w:sz w:val="24"/>
                  <w:szCs w:val="24"/>
                </w:rPr>
                <w:t>Factores que afectan al mercado de divisas</w:t>
              </w:r>
              <w:r w:rsidRPr="00A533BF">
                <w:rPr>
                  <w:rFonts w:ascii="Times New Roman" w:hAnsi="Times New Roman" w:cs="Times New Roman"/>
                  <w:noProof/>
                  <w:sz w:val="24"/>
                  <w:szCs w:val="24"/>
                </w:rPr>
                <w:t>. economipedia Web Site: https://economipedia.com/definiciones/factores-que-afectan-al-mercado-de-divisas.html</w:t>
              </w:r>
            </w:p>
            <w:p w14:paraId="55A7D27C"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Ludeña, J. A. (2021, septiembre 01). </w:t>
              </w:r>
              <w:r w:rsidRPr="00A533BF">
                <w:rPr>
                  <w:rFonts w:ascii="Times New Roman" w:hAnsi="Times New Roman" w:cs="Times New Roman"/>
                  <w:i/>
                  <w:iCs/>
                  <w:noProof/>
                  <w:sz w:val="24"/>
                  <w:szCs w:val="24"/>
                </w:rPr>
                <w:t>Riesgo financiero</w:t>
              </w:r>
              <w:r w:rsidRPr="00A533BF">
                <w:rPr>
                  <w:rFonts w:ascii="Times New Roman" w:hAnsi="Times New Roman" w:cs="Times New Roman"/>
                  <w:noProof/>
                  <w:sz w:val="24"/>
                  <w:szCs w:val="24"/>
                </w:rPr>
                <w:t>. economipedia.com Web Site: https://economipedia.com/definiciones/riesgo-financiero.html</w:t>
              </w:r>
            </w:p>
            <w:p w14:paraId="2242C7B9"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Martín, V. (2020). La preferencia por la liquidez y el fracaso de los estímulos monetarios. </w:t>
              </w:r>
              <w:r w:rsidRPr="00A533BF">
                <w:rPr>
                  <w:rFonts w:ascii="Times New Roman" w:hAnsi="Times New Roman" w:cs="Times New Roman"/>
                  <w:i/>
                  <w:iCs/>
                  <w:noProof/>
                  <w:sz w:val="24"/>
                  <w:szCs w:val="24"/>
                </w:rPr>
                <w:t>Centro de Estudios Economía de Madrid</w:t>
              </w:r>
              <w:r w:rsidRPr="00A533BF">
                <w:rPr>
                  <w:rFonts w:ascii="Times New Roman" w:hAnsi="Times New Roman" w:cs="Times New Roman"/>
                  <w:noProof/>
                  <w:sz w:val="24"/>
                  <w:szCs w:val="24"/>
                </w:rPr>
                <w:t>(2), 2-5. https://doi.org/https://www.urjc.es/images/ceem/Documento%202_CEEM.pdf</w:t>
              </w:r>
            </w:p>
            <w:p w14:paraId="76F4D487"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Martínez Pérez, Á. (2019). </w:t>
              </w:r>
              <w:r w:rsidRPr="00A533BF">
                <w:rPr>
                  <w:rFonts w:ascii="Times New Roman" w:hAnsi="Times New Roman" w:cs="Times New Roman"/>
                  <w:i/>
                  <w:iCs/>
                  <w:noProof/>
                  <w:sz w:val="24"/>
                  <w:szCs w:val="24"/>
                </w:rPr>
                <w:t>Gestión de riesgo estructural de divisa.</w:t>
              </w:r>
              <w:r w:rsidRPr="00A533BF">
                <w:rPr>
                  <w:rFonts w:ascii="Times New Roman" w:hAnsi="Times New Roman" w:cs="Times New Roman"/>
                  <w:noProof/>
                  <w:sz w:val="24"/>
                  <w:szCs w:val="24"/>
                </w:rPr>
                <w:t xml:space="preserve"> Madrid: ICADE Business School.</w:t>
              </w:r>
            </w:p>
            <w:p w14:paraId="298A347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Medd, E. (2024, marzo). </w:t>
              </w:r>
              <w:r w:rsidRPr="00A533BF">
                <w:rPr>
                  <w:rFonts w:ascii="Times New Roman" w:hAnsi="Times New Roman" w:cs="Times New Roman"/>
                  <w:i/>
                  <w:iCs/>
                  <w:noProof/>
                  <w:sz w:val="24"/>
                  <w:szCs w:val="24"/>
                </w:rPr>
                <w:t>Definición del Diferencial Demanda-Oferta: ¿Cómo Funciona en el Mercado de Divisas?</w:t>
              </w:r>
              <w:r w:rsidRPr="00A533BF">
                <w:rPr>
                  <w:rFonts w:ascii="Times New Roman" w:hAnsi="Times New Roman" w:cs="Times New Roman"/>
                  <w:noProof/>
                  <w:sz w:val="24"/>
                  <w:szCs w:val="24"/>
                </w:rPr>
                <w:t xml:space="preserve"> fortrade Web Site: https://www.fortrade.com/es/a/blog/definicion-del-diferencial-demanda-oferta-como-funciona-en-el-mercado-de-divisas/</w:t>
              </w:r>
            </w:p>
            <w:p w14:paraId="360B3842"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Medina, L., &amp; Noriega, A. E. (2001). Evidencia Empírica sobre la Paridad del Poder Adquisitivo en México. </w:t>
              </w:r>
              <w:r w:rsidRPr="00A533BF">
                <w:rPr>
                  <w:rFonts w:ascii="Times New Roman" w:hAnsi="Times New Roman" w:cs="Times New Roman"/>
                  <w:i/>
                  <w:iCs/>
                  <w:noProof/>
                  <w:sz w:val="24"/>
                  <w:szCs w:val="24"/>
                </w:rPr>
                <w:t>Acta Universitaria, 11</w:t>
              </w:r>
              <w:r w:rsidRPr="00A533BF">
                <w:rPr>
                  <w:rFonts w:ascii="Times New Roman" w:hAnsi="Times New Roman" w:cs="Times New Roman"/>
                  <w:noProof/>
                  <w:sz w:val="24"/>
                  <w:szCs w:val="24"/>
                </w:rPr>
                <w:t>(3), 33-38. https://doi.org/https://doi.org/10.15174/au.2001.296</w:t>
              </w:r>
            </w:p>
            <w:p w14:paraId="677A07F4"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Montes, J. (2017). Mercado de Divisas. </w:t>
              </w:r>
              <w:r w:rsidRPr="00A533BF">
                <w:rPr>
                  <w:rFonts w:ascii="Times New Roman" w:hAnsi="Times New Roman" w:cs="Times New Roman"/>
                  <w:i/>
                  <w:iCs/>
                  <w:noProof/>
                  <w:sz w:val="24"/>
                  <w:szCs w:val="24"/>
                </w:rPr>
                <w:t>Revista Moneda</w:t>
              </w:r>
              <w:r w:rsidRPr="00A533BF">
                <w:rPr>
                  <w:rFonts w:ascii="Times New Roman" w:hAnsi="Times New Roman" w:cs="Times New Roman"/>
                  <w:noProof/>
                  <w:sz w:val="24"/>
                  <w:szCs w:val="24"/>
                </w:rPr>
                <w:t>, 39-43.</w:t>
              </w:r>
            </w:p>
            <w:p w14:paraId="4F8FFC86"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Mora, Y. (2015). </w:t>
              </w:r>
              <w:r w:rsidRPr="00A533BF">
                <w:rPr>
                  <w:rFonts w:ascii="Times New Roman" w:hAnsi="Times New Roman" w:cs="Times New Roman"/>
                  <w:i/>
                  <w:iCs/>
                  <w:noProof/>
                  <w:sz w:val="24"/>
                  <w:szCs w:val="24"/>
                </w:rPr>
                <w:t>El control cambiario y la gestión financiera de las empresas del sector plástico de Valencia, estado Carabobo.</w:t>
              </w:r>
              <w:r w:rsidRPr="00A533BF">
                <w:rPr>
                  <w:rFonts w:ascii="Times New Roman" w:hAnsi="Times New Roman" w:cs="Times New Roman"/>
                  <w:noProof/>
                  <w:sz w:val="24"/>
                  <w:szCs w:val="24"/>
                </w:rPr>
                <w:t xml:space="preserve"> Facultad de Ciencias Económicas y Sociales - Universidad de Carabobo.</w:t>
              </w:r>
            </w:p>
            <w:p w14:paraId="61D77532"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lang w:val="en-US"/>
                </w:rPr>
              </w:pPr>
              <w:r w:rsidRPr="00A533BF">
                <w:rPr>
                  <w:rFonts w:ascii="Times New Roman" w:hAnsi="Times New Roman" w:cs="Times New Roman"/>
                  <w:noProof/>
                  <w:sz w:val="24"/>
                  <w:szCs w:val="24"/>
                </w:rPr>
                <w:t xml:space="preserve">Muth, J. F. (1961). </w:t>
              </w:r>
              <w:r w:rsidRPr="00A533BF">
                <w:rPr>
                  <w:rFonts w:ascii="Times New Roman" w:hAnsi="Times New Roman" w:cs="Times New Roman"/>
                  <w:noProof/>
                  <w:sz w:val="24"/>
                  <w:szCs w:val="24"/>
                  <w:lang w:val="en-US"/>
                </w:rPr>
                <w:t xml:space="preserve">Rational expectations and the theory of price movements. </w:t>
              </w:r>
              <w:r w:rsidRPr="00A533BF">
                <w:rPr>
                  <w:rFonts w:ascii="Times New Roman" w:hAnsi="Times New Roman" w:cs="Times New Roman"/>
                  <w:i/>
                  <w:iCs/>
                  <w:noProof/>
                  <w:sz w:val="24"/>
                  <w:szCs w:val="24"/>
                  <w:lang w:val="en-US"/>
                </w:rPr>
                <w:t>Journal of the Econometric Society, 29</w:t>
              </w:r>
              <w:r w:rsidRPr="00A533BF">
                <w:rPr>
                  <w:rFonts w:ascii="Times New Roman" w:hAnsi="Times New Roman" w:cs="Times New Roman"/>
                  <w:noProof/>
                  <w:sz w:val="24"/>
                  <w:szCs w:val="24"/>
                  <w:lang w:val="en-US"/>
                </w:rPr>
                <w:t>(3), 315-335. https://doi.org/https://doi.org/10.2307/1909635</w:t>
              </w:r>
            </w:p>
            <w:p w14:paraId="21B7FB2C"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Naciones Unidas. (2024). </w:t>
              </w:r>
              <w:r w:rsidRPr="00A533BF">
                <w:rPr>
                  <w:rFonts w:ascii="Times New Roman" w:hAnsi="Times New Roman" w:cs="Times New Roman"/>
                  <w:i/>
                  <w:iCs/>
                  <w:noProof/>
                  <w:sz w:val="24"/>
                  <w:szCs w:val="24"/>
                </w:rPr>
                <w:t>Situación y perspectivas de la economía mundial.</w:t>
              </w:r>
              <w:r w:rsidRPr="00A533BF">
                <w:rPr>
                  <w:rFonts w:ascii="Times New Roman" w:hAnsi="Times New Roman" w:cs="Times New Roman"/>
                  <w:noProof/>
                  <w:sz w:val="24"/>
                  <w:szCs w:val="24"/>
                </w:rPr>
                <w:t xml:space="preserve"> UNDESA.</w:t>
              </w:r>
            </w:p>
            <w:p w14:paraId="2A2B9210"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Obando, R. (29 de mayo de 2024). </w:t>
              </w:r>
              <w:r w:rsidRPr="00A533BF">
                <w:rPr>
                  <w:rFonts w:ascii="Times New Roman" w:hAnsi="Times New Roman" w:cs="Times New Roman"/>
                  <w:i/>
                  <w:iCs/>
                  <w:noProof/>
                  <w:sz w:val="24"/>
                  <w:szCs w:val="24"/>
                </w:rPr>
                <w:t>Riesgo financiero: qué es y análisis</w:t>
              </w:r>
              <w:r w:rsidRPr="00A533BF">
                <w:rPr>
                  <w:rFonts w:ascii="Times New Roman" w:hAnsi="Times New Roman" w:cs="Times New Roman"/>
                  <w:noProof/>
                  <w:sz w:val="24"/>
                  <w:szCs w:val="24"/>
                </w:rPr>
                <w:t>. hubspot Web Site: https://blog.hubspot.es/sales/riesgo-financiero</w:t>
              </w:r>
            </w:p>
            <w:p w14:paraId="648F49CD"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Okamoto, G. (2020). Incertidumbre knightiana. </w:t>
              </w:r>
              <w:r w:rsidRPr="00A533BF">
                <w:rPr>
                  <w:rFonts w:ascii="Times New Roman" w:hAnsi="Times New Roman" w:cs="Times New Roman"/>
                  <w:i/>
                  <w:iCs/>
                  <w:noProof/>
                  <w:sz w:val="24"/>
                  <w:szCs w:val="24"/>
                </w:rPr>
                <w:t>Finanzas y Desarrollo, 57</w:t>
              </w:r>
              <w:r w:rsidRPr="00A533BF">
                <w:rPr>
                  <w:rFonts w:ascii="Times New Roman" w:hAnsi="Times New Roman" w:cs="Times New Roman"/>
                  <w:noProof/>
                  <w:sz w:val="24"/>
                  <w:szCs w:val="24"/>
                </w:rPr>
                <w:t>(3), 10-11. https://dialnet.unirioja.es/servlet/articulo?codigo=7575741</w:t>
              </w:r>
            </w:p>
            <w:p w14:paraId="680F1D14"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Olmo, G. (13 de abril de 2023). </w:t>
              </w:r>
              <w:r w:rsidRPr="00A533BF">
                <w:rPr>
                  <w:rFonts w:ascii="Times New Roman" w:hAnsi="Times New Roman" w:cs="Times New Roman"/>
                  <w:i/>
                  <w:iCs/>
                  <w:noProof/>
                  <w:sz w:val="24"/>
                  <w:szCs w:val="24"/>
                </w:rPr>
                <w:t>Por qué hay escasez de dólares en Bolivia y qué efectos tiene sobre la economía</w:t>
              </w:r>
              <w:r w:rsidRPr="00A533BF">
                <w:rPr>
                  <w:rFonts w:ascii="Times New Roman" w:hAnsi="Times New Roman" w:cs="Times New Roman"/>
                  <w:noProof/>
                  <w:sz w:val="24"/>
                  <w:szCs w:val="24"/>
                </w:rPr>
                <w:t>. bc.com Web Site: https://www.bbc.com/mundo/noticias-america-latina-65171402</w:t>
              </w:r>
            </w:p>
            <w:p w14:paraId="26DB7FC7"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Otzen, T., &amp; Manterola, C. (2017). Técnicas de Muestreo sobre una Población a Estudio. </w:t>
              </w:r>
              <w:r w:rsidRPr="00A533BF">
                <w:rPr>
                  <w:rFonts w:ascii="Times New Roman" w:hAnsi="Times New Roman" w:cs="Times New Roman"/>
                  <w:i/>
                  <w:iCs/>
                  <w:noProof/>
                  <w:sz w:val="24"/>
                  <w:szCs w:val="24"/>
                </w:rPr>
                <w:t xml:space="preserve">Int. J. </w:t>
              </w:r>
              <w:r w:rsidRPr="00A533BF">
                <w:rPr>
                  <w:rFonts w:ascii="Times New Roman" w:hAnsi="Times New Roman" w:cs="Times New Roman"/>
                  <w:i/>
                  <w:iCs/>
                  <w:noProof/>
                  <w:sz w:val="24"/>
                  <w:szCs w:val="24"/>
                </w:rPr>
                <w:lastRenderedPageBreak/>
                <w:t>Morphol.,, 35</w:t>
              </w:r>
              <w:r w:rsidRPr="00A533BF">
                <w:rPr>
                  <w:rFonts w:ascii="Times New Roman" w:hAnsi="Times New Roman" w:cs="Times New Roman"/>
                  <w:noProof/>
                  <w:sz w:val="24"/>
                  <w:szCs w:val="24"/>
                </w:rPr>
                <w:t>(1), 227-232. Retrieved 21 de septiembre de 2024, from https://scielo.conicyt.cl/pdf/ijmorphol/v35n1/art37.pdf</w:t>
              </w:r>
            </w:p>
            <w:p w14:paraId="4DC1C444"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Paniagua Muñoz, F. E. (2023). Las Expectativas Racionales y su importancia en las políticas económicas. </w:t>
              </w:r>
              <w:r w:rsidRPr="00A533BF">
                <w:rPr>
                  <w:rFonts w:ascii="Times New Roman" w:hAnsi="Times New Roman" w:cs="Times New Roman"/>
                  <w:i/>
                  <w:iCs/>
                  <w:noProof/>
                  <w:sz w:val="24"/>
                  <w:szCs w:val="24"/>
                </w:rPr>
                <w:t>Revista Ciencias Económicas, 1</w:t>
              </w:r>
              <w:r w:rsidRPr="00A533BF">
                <w:rPr>
                  <w:rFonts w:ascii="Times New Roman" w:hAnsi="Times New Roman" w:cs="Times New Roman"/>
                  <w:noProof/>
                  <w:sz w:val="24"/>
                  <w:szCs w:val="24"/>
                </w:rPr>
                <w:t>(1), 27-30. https://doi.org/10.5281/zenodo.10626914</w:t>
              </w:r>
            </w:p>
            <w:p w14:paraId="1D934FC7"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Parra Romero, J. C. (2011). </w:t>
              </w:r>
              <w:r w:rsidRPr="00A533BF">
                <w:rPr>
                  <w:rFonts w:ascii="Times New Roman" w:hAnsi="Times New Roman" w:cs="Times New Roman"/>
                  <w:i/>
                  <w:iCs/>
                  <w:noProof/>
                  <w:sz w:val="24"/>
                  <w:szCs w:val="24"/>
                </w:rPr>
                <w:t>Teoría del Empresario Riesgo de Knight.</w:t>
              </w:r>
              <w:r w:rsidRPr="00A533BF">
                <w:rPr>
                  <w:rFonts w:ascii="Times New Roman" w:hAnsi="Times New Roman" w:cs="Times New Roman"/>
                  <w:noProof/>
                  <w:sz w:val="24"/>
                  <w:szCs w:val="24"/>
                </w:rPr>
                <w:t xml:space="preserve"> Instituto Francisco de Goya.</w:t>
              </w:r>
            </w:p>
            <w:p w14:paraId="37684E6D"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Pérez de Armiño, K. (2006). </w:t>
              </w:r>
              <w:r w:rsidRPr="00A533BF">
                <w:rPr>
                  <w:rFonts w:ascii="Times New Roman" w:hAnsi="Times New Roman" w:cs="Times New Roman"/>
                  <w:i/>
                  <w:iCs/>
                  <w:noProof/>
                  <w:sz w:val="24"/>
                  <w:szCs w:val="24"/>
                </w:rPr>
                <w:t>Diccionario de Acción Humanitaria y Cooperación al Desarrollo</w:t>
              </w:r>
              <w:r w:rsidRPr="00A533BF">
                <w:rPr>
                  <w:rFonts w:ascii="Times New Roman" w:hAnsi="Times New Roman" w:cs="Times New Roman"/>
                  <w:noProof/>
                  <w:sz w:val="24"/>
                  <w:szCs w:val="24"/>
                </w:rPr>
                <w:t>. dicc.hegoa.ehu.eus Web Site: https://www.dicc.hegoa.ehu.eus/listar/mostrar/145.html</w:t>
              </w:r>
            </w:p>
            <w:p w14:paraId="379569DD"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Pérez Gómez, F. H. (2023). </w:t>
              </w:r>
              <w:r w:rsidRPr="00A533BF">
                <w:rPr>
                  <w:rFonts w:ascii="Times New Roman" w:hAnsi="Times New Roman" w:cs="Times New Roman"/>
                  <w:i/>
                  <w:iCs/>
                  <w:noProof/>
                  <w:sz w:val="24"/>
                  <w:szCs w:val="24"/>
                </w:rPr>
                <w:t>Estrategias con instrumentos financieros para mitigar el riesgo cambiario en el sector farmacéuticos animal en Colombia.</w:t>
              </w:r>
              <w:r w:rsidRPr="00A533BF">
                <w:rPr>
                  <w:rFonts w:ascii="Times New Roman" w:hAnsi="Times New Roman" w:cs="Times New Roman"/>
                  <w:noProof/>
                  <w:sz w:val="24"/>
                  <w:szCs w:val="24"/>
                </w:rPr>
                <w:t xml:space="preserve"> Bogotá, D. C.: Escuela de Finanzas, Economía y Gobierno - Universidad EAFIT.</w:t>
              </w:r>
            </w:p>
            <w:p w14:paraId="7A0B1AF3"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Quiroa, M. (2020, noviembre 01). </w:t>
              </w:r>
              <w:r w:rsidRPr="00A533BF">
                <w:rPr>
                  <w:rFonts w:ascii="Times New Roman" w:hAnsi="Times New Roman" w:cs="Times New Roman"/>
                  <w:i/>
                  <w:iCs/>
                  <w:noProof/>
                  <w:sz w:val="24"/>
                  <w:szCs w:val="24"/>
                </w:rPr>
                <w:t>Industria farmacéutica</w:t>
              </w:r>
              <w:r w:rsidRPr="00A533BF">
                <w:rPr>
                  <w:rFonts w:ascii="Times New Roman" w:hAnsi="Times New Roman" w:cs="Times New Roman"/>
                  <w:noProof/>
                  <w:sz w:val="24"/>
                  <w:szCs w:val="24"/>
                </w:rPr>
                <w:t>. economipedia.com Web Site: https://economipedia.com/definiciones/industria-farmaceutica.html</w:t>
              </w:r>
            </w:p>
            <w:p w14:paraId="1715CA0D"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Resico, M. F. (2011). </w:t>
              </w:r>
              <w:r w:rsidRPr="00A533BF">
                <w:rPr>
                  <w:rFonts w:ascii="Times New Roman" w:hAnsi="Times New Roman" w:cs="Times New Roman"/>
                  <w:i/>
                  <w:iCs/>
                  <w:noProof/>
                  <w:sz w:val="24"/>
                  <w:szCs w:val="24"/>
                </w:rPr>
                <w:t>Ciclos económicos y política macroeconómica.</w:t>
              </w:r>
              <w:r w:rsidRPr="00A533BF">
                <w:rPr>
                  <w:rFonts w:ascii="Times New Roman" w:hAnsi="Times New Roman" w:cs="Times New Roman"/>
                  <w:noProof/>
                  <w:sz w:val="24"/>
                  <w:szCs w:val="24"/>
                </w:rPr>
                <w:t xml:space="preserve"> Konrad Adenauer Stiftung. https://repositorio.uca.edu.ar/handle/123456789/2366</w:t>
              </w:r>
            </w:p>
            <w:p w14:paraId="39F50C3F"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Roldán, P. N. (2018, marzo 25). </w:t>
              </w:r>
              <w:r w:rsidRPr="00A533BF">
                <w:rPr>
                  <w:rFonts w:ascii="Times New Roman" w:hAnsi="Times New Roman" w:cs="Times New Roman"/>
                  <w:i/>
                  <w:iCs/>
                  <w:noProof/>
                  <w:sz w:val="24"/>
                  <w:szCs w:val="24"/>
                </w:rPr>
                <w:t>Expectativas racionales</w:t>
              </w:r>
              <w:r w:rsidRPr="00A533BF">
                <w:rPr>
                  <w:rFonts w:ascii="Times New Roman" w:hAnsi="Times New Roman" w:cs="Times New Roman"/>
                  <w:noProof/>
                  <w:sz w:val="24"/>
                  <w:szCs w:val="24"/>
                </w:rPr>
                <w:t>. economipedia Web Site: https://economipedia.com/definiciones/expectativas-racionales.html</w:t>
              </w:r>
            </w:p>
            <w:p w14:paraId="08E39738"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Samper, J. (01 de marzo de 2020). </w:t>
              </w:r>
              <w:r w:rsidRPr="00A533BF">
                <w:rPr>
                  <w:rFonts w:ascii="Times New Roman" w:hAnsi="Times New Roman" w:cs="Times New Roman"/>
                  <w:i/>
                  <w:iCs/>
                  <w:noProof/>
                  <w:sz w:val="24"/>
                  <w:szCs w:val="24"/>
                </w:rPr>
                <w:t>Mercado de divisas</w:t>
              </w:r>
              <w:r w:rsidRPr="00A533BF">
                <w:rPr>
                  <w:rFonts w:ascii="Times New Roman" w:hAnsi="Times New Roman" w:cs="Times New Roman"/>
                  <w:noProof/>
                  <w:sz w:val="24"/>
                  <w:szCs w:val="24"/>
                </w:rPr>
                <w:t>. economipedia Web Site: https://economipedia.com/definiciones/mercado-de-divisas-forex.html</w:t>
              </w:r>
            </w:p>
            <w:p w14:paraId="1E2CFA04"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Solano Vargas, L. F. (2018). </w:t>
              </w:r>
              <w:r w:rsidRPr="00A533BF">
                <w:rPr>
                  <w:rFonts w:ascii="Times New Roman" w:hAnsi="Times New Roman" w:cs="Times New Roman"/>
                  <w:i/>
                  <w:iCs/>
                  <w:noProof/>
                  <w:sz w:val="24"/>
                  <w:szCs w:val="24"/>
                </w:rPr>
                <w:t>Mercado de divisas.</w:t>
              </w:r>
              <w:r w:rsidRPr="00A533BF">
                <w:rPr>
                  <w:rFonts w:ascii="Times New Roman" w:hAnsi="Times New Roman" w:cs="Times New Roman"/>
                  <w:noProof/>
                  <w:sz w:val="24"/>
                  <w:szCs w:val="24"/>
                </w:rPr>
                <w:t xml:space="preserve"> Medellín: Universidad Pontificia Bolivariana.</w:t>
              </w:r>
            </w:p>
            <w:p w14:paraId="3E80278C"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UCA. (septiembre de 1983). El abastecimiento: un diario desafío para la revolución. </w:t>
              </w:r>
              <w:r w:rsidRPr="00A533BF">
                <w:rPr>
                  <w:rFonts w:ascii="Times New Roman" w:hAnsi="Times New Roman" w:cs="Times New Roman"/>
                  <w:i/>
                  <w:iCs/>
                  <w:noProof/>
                  <w:sz w:val="24"/>
                  <w:szCs w:val="24"/>
                </w:rPr>
                <w:t>Revista Envío</w:t>
              </w:r>
              <w:r w:rsidRPr="00A533BF">
                <w:rPr>
                  <w:rFonts w:ascii="Times New Roman" w:hAnsi="Times New Roman" w:cs="Times New Roman"/>
                  <w:noProof/>
                  <w:sz w:val="24"/>
                  <w:szCs w:val="24"/>
                </w:rPr>
                <w:t>(27), 9. https://www.revistaenvio.org/articulo/90</w:t>
              </w:r>
            </w:p>
            <w:p w14:paraId="5579F342"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UNAH. (julio de 2024). Reservas Internacionales Netas y Estabilidad Macroeconómica del País. </w:t>
              </w:r>
              <w:r w:rsidRPr="00A533BF">
                <w:rPr>
                  <w:rFonts w:ascii="Times New Roman" w:hAnsi="Times New Roman" w:cs="Times New Roman"/>
                  <w:i/>
                  <w:iCs/>
                  <w:noProof/>
                  <w:sz w:val="24"/>
                  <w:szCs w:val="24"/>
                </w:rPr>
                <w:t>Boletín Oficial de la UNAH</w:t>
              </w:r>
              <w:r w:rsidRPr="00A533BF">
                <w:rPr>
                  <w:rFonts w:ascii="Times New Roman" w:hAnsi="Times New Roman" w:cs="Times New Roman"/>
                  <w:noProof/>
                  <w:sz w:val="24"/>
                  <w:szCs w:val="24"/>
                </w:rPr>
                <w:t>(054), 5. https://dircom.unah.edu.hn/dmsdocument/17208-boletin-unah-054-julio-2024-pdf</w:t>
              </w:r>
            </w:p>
            <w:p w14:paraId="42761D2B"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Universidad de Santander. (2022, junio 29). </w:t>
              </w:r>
              <w:r w:rsidRPr="00A533BF">
                <w:rPr>
                  <w:rFonts w:ascii="Times New Roman" w:hAnsi="Times New Roman" w:cs="Times New Roman"/>
                  <w:i/>
                  <w:iCs/>
                  <w:noProof/>
                  <w:sz w:val="24"/>
                  <w:szCs w:val="24"/>
                </w:rPr>
                <w:t>Riesgos financieros: qué son, tipos y consejos para enfrentarse a ellos</w:t>
              </w:r>
              <w:r w:rsidRPr="00A533BF">
                <w:rPr>
                  <w:rFonts w:ascii="Times New Roman" w:hAnsi="Times New Roman" w:cs="Times New Roman"/>
                  <w:noProof/>
                  <w:sz w:val="24"/>
                  <w:szCs w:val="24"/>
                </w:rPr>
                <w:t>. santanderopenacademy Web Site: https://www.santanderopenacademy.com/es/blog/riesgos-financieros.html</w:t>
              </w:r>
            </w:p>
            <w:p w14:paraId="4849CD91"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Vargas Sánchez, G. (2006). </w:t>
              </w:r>
              <w:r w:rsidRPr="00A533BF">
                <w:rPr>
                  <w:rFonts w:ascii="Times New Roman" w:hAnsi="Times New Roman" w:cs="Times New Roman"/>
                  <w:i/>
                  <w:iCs/>
                  <w:noProof/>
                  <w:sz w:val="24"/>
                  <w:szCs w:val="24"/>
                </w:rPr>
                <w:t>Introducción a la teoría económica: un enfoque latinoamericano</w:t>
              </w:r>
              <w:r w:rsidRPr="00A533BF">
                <w:rPr>
                  <w:rFonts w:ascii="Times New Roman" w:hAnsi="Times New Roman" w:cs="Times New Roman"/>
                  <w:noProof/>
                  <w:sz w:val="24"/>
                  <w:szCs w:val="24"/>
                </w:rPr>
                <w:t xml:space="preserve"> (2a. ed. ed.). México: Pearson Educación.</w:t>
              </w:r>
            </w:p>
            <w:p w14:paraId="52601070"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lastRenderedPageBreak/>
                <w:t xml:space="preserve">Westreicher, G. (2021, agosto 01). </w:t>
              </w:r>
              <w:r w:rsidRPr="00A533BF">
                <w:rPr>
                  <w:rFonts w:ascii="Times New Roman" w:hAnsi="Times New Roman" w:cs="Times New Roman"/>
                  <w:i/>
                  <w:iCs/>
                  <w:noProof/>
                  <w:sz w:val="24"/>
                  <w:szCs w:val="24"/>
                </w:rPr>
                <w:t>Escasez de divisas</w:t>
              </w:r>
              <w:r w:rsidRPr="00A533BF">
                <w:rPr>
                  <w:rFonts w:ascii="Times New Roman" w:hAnsi="Times New Roman" w:cs="Times New Roman"/>
                  <w:noProof/>
                  <w:sz w:val="24"/>
                  <w:szCs w:val="24"/>
                </w:rPr>
                <w:t>. economipedia.com Web Site: https://economipedia.com/definiciones/escasez-de-divisas.html</w:t>
              </w:r>
            </w:p>
            <w:p w14:paraId="4A636D95" w14:textId="77777777" w:rsidR="00A533BF" w:rsidRPr="00A533BF" w:rsidRDefault="00A533BF" w:rsidP="00A533BF">
              <w:pPr>
                <w:pStyle w:val="Bibliography"/>
                <w:spacing w:line="360" w:lineRule="auto"/>
                <w:ind w:left="720" w:hanging="720"/>
                <w:rPr>
                  <w:rFonts w:ascii="Times New Roman" w:hAnsi="Times New Roman" w:cs="Times New Roman"/>
                  <w:noProof/>
                  <w:sz w:val="24"/>
                  <w:szCs w:val="24"/>
                </w:rPr>
              </w:pPr>
              <w:r w:rsidRPr="00A533BF">
                <w:rPr>
                  <w:rFonts w:ascii="Times New Roman" w:hAnsi="Times New Roman" w:cs="Times New Roman"/>
                  <w:noProof/>
                  <w:sz w:val="24"/>
                  <w:szCs w:val="24"/>
                </w:rPr>
                <w:t xml:space="preserve">Zelaya, J. (05 de marzo de 2024). </w:t>
              </w:r>
              <w:r w:rsidRPr="00A533BF">
                <w:rPr>
                  <w:rFonts w:ascii="Times New Roman" w:hAnsi="Times New Roman" w:cs="Times New Roman"/>
                  <w:i/>
                  <w:iCs/>
                  <w:noProof/>
                  <w:sz w:val="24"/>
                  <w:szCs w:val="24"/>
                </w:rPr>
                <w:t>¿Escasez de dólares en Honduras? Analizando la crisis en el mercado</w:t>
              </w:r>
              <w:r w:rsidRPr="00A533BF">
                <w:rPr>
                  <w:rFonts w:ascii="Times New Roman" w:hAnsi="Times New Roman" w:cs="Times New Roman"/>
                  <w:noProof/>
                  <w:sz w:val="24"/>
                  <w:szCs w:val="24"/>
                </w:rPr>
                <w:t>. Westrealty Web Site: https://1westrealty.com/escasez-de-dolares-786727527</w:t>
              </w:r>
            </w:p>
            <w:p w14:paraId="00C98E48" w14:textId="77777777" w:rsidR="009A1928" w:rsidRDefault="00857832" w:rsidP="00A533BF">
              <w:pPr>
                <w:spacing w:line="360" w:lineRule="auto"/>
                <w:rPr>
                  <w:rFonts w:ascii="Times New Roman" w:hAnsi="Times New Roman" w:cs="Times New Roman"/>
                  <w:sz w:val="24"/>
                  <w:szCs w:val="24"/>
                </w:rPr>
              </w:pPr>
              <w:r w:rsidRPr="00A533BF">
                <w:rPr>
                  <w:rFonts w:ascii="Times New Roman" w:hAnsi="Times New Roman" w:cs="Times New Roman"/>
                  <w:b/>
                  <w:bCs/>
                  <w:sz w:val="24"/>
                  <w:szCs w:val="24"/>
                </w:rPr>
                <w:fldChar w:fldCharType="end"/>
              </w:r>
            </w:p>
          </w:sdtContent>
        </w:sdt>
      </w:sdtContent>
    </w:sdt>
    <w:bookmarkStart w:id="631" w:name="_Toc153403161" w:displacedByCustomXml="prev"/>
    <w:p w14:paraId="0343E1D5" w14:textId="77777777" w:rsidR="00A533BF" w:rsidRDefault="009A1928" w:rsidP="009A1928">
      <w:pPr>
        <w:pStyle w:val="Heading1"/>
      </w:pPr>
      <w:r w:rsidRPr="009A1928">
        <w:t xml:space="preserve"> </w:t>
      </w:r>
      <w:bookmarkStart w:id="632" w:name="_Toc183963483"/>
    </w:p>
    <w:p w14:paraId="26902E9D" w14:textId="77777777" w:rsidR="00A533BF" w:rsidRDefault="00A533BF">
      <w:pPr>
        <w:widowControl/>
        <w:spacing w:after="160" w:line="259" w:lineRule="auto"/>
        <w:rPr>
          <w:rFonts w:ascii="Times New Roman" w:eastAsiaTheme="majorEastAsia" w:hAnsi="Times New Roman" w:cs="Times New Roman"/>
          <w:b/>
          <w:sz w:val="28"/>
          <w:szCs w:val="28"/>
        </w:rPr>
      </w:pPr>
      <w:r>
        <w:br w:type="page"/>
      </w:r>
    </w:p>
    <w:p w14:paraId="7CB34C93" w14:textId="5E3B5DF3" w:rsidR="009A1928" w:rsidRDefault="009A1928" w:rsidP="009A1928">
      <w:pPr>
        <w:pStyle w:val="Heading1"/>
      </w:pPr>
      <w:r w:rsidRPr="009A1928">
        <w:lastRenderedPageBreak/>
        <w:t>ANEXOS</w:t>
      </w:r>
      <w:bookmarkEnd w:id="631"/>
      <w:bookmarkEnd w:id="632"/>
    </w:p>
    <w:p w14:paraId="11968173" w14:textId="641FFF31" w:rsidR="00203F56" w:rsidRDefault="00203F56" w:rsidP="0042060F">
      <w:pPr>
        <w:pStyle w:val="Heading2"/>
        <w:spacing w:line="360" w:lineRule="auto"/>
        <w:rPr>
          <w:rFonts w:cs="Times New Roman"/>
        </w:rPr>
      </w:pPr>
      <w:bookmarkStart w:id="633" w:name="Anexo1"/>
      <w:bookmarkStart w:id="634" w:name="_Toc153403162"/>
      <w:bookmarkStart w:id="635" w:name="_Toc183963484"/>
      <w:r w:rsidRPr="0042060F">
        <w:rPr>
          <w:rFonts w:cs="Times New Roman"/>
        </w:rPr>
        <w:t xml:space="preserve">ANEXO </w:t>
      </w:r>
      <w:r w:rsidRPr="0042060F">
        <w:rPr>
          <w:rFonts w:cs="Times New Roman"/>
        </w:rPr>
        <w:fldChar w:fldCharType="begin"/>
      </w:r>
      <w:r w:rsidRPr="0042060F">
        <w:rPr>
          <w:rFonts w:cs="Times New Roman"/>
        </w:rPr>
        <w:instrText xml:space="preserve"> SEQ Anexo \* ARABIC </w:instrText>
      </w:r>
      <w:r w:rsidRPr="0042060F">
        <w:rPr>
          <w:rFonts w:cs="Times New Roman"/>
        </w:rPr>
        <w:fldChar w:fldCharType="separate"/>
      </w:r>
      <w:r w:rsidR="00A61218">
        <w:rPr>
          <w:rFonts w:cs="Times New Roman"/>
          <w:noProof/>
        </w:rPr>
        <w:t>1</w:t>
      </w:r>
      <w:r w:rsidRPr="0042060F">
        <w:rPr>
          <w:rFonts w:cs="Times New Roman"/>
        </w:rPr>
        <w:fldChar w:fldCharType="end"/>
      </w:r>
      <w:r w:rsidRPr="0042060F">
        <w:rPr>
          <w:rFonts w:cs="Times New Roman"/>
        </w:rPr>
        <w:t xml:space="preserve">. </w:t>
      </w:r>
      <w:bookmarkEnd w:id="633"/>
      <w:r w:rsidRPr="0042060F">
        <w:rPr>
          <w:rFonts w:cs="Times New Roman"/>
        </w:rPr>
        <w:t>CUESTIONARIO</w:t>
      </w:r>
      <w:bookmarkEnd w:id="634"/>
      <w:bookmarkEnd w:id="635"/>
    </w:p>
    <w:p w14:paraId="2383165F" w14:textId="77777777" w:rsidR="00E14605" w:rsidRDefault="00E14605" w:rsidP="00E14605">
      <w:pPr>
        <w:jc w:val="center"/>
      </w:pPr>
      <w:r>
        <w:rPr>
          <w:rFonts w:cs="Times New Roman"/>
          <w:noProof/>
          <w:lang w:val="en-US"/>
        </w:rPr>
        <w:drawing>
          <wp:inline distT="0" distB="0" distL="0" distR="0" wp14:anchorId="1EE00E50" wp14:editId="020EB570">
            <wp:extent cx="3573780" cy="847725"/>
            <wp:effectExtent l="0" t="0" r="7620" b="9525"/>
            <wp:docPr id="304503092"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4503092" name="Imagen 1" descr="Logotipo, nombre de la empresa&#10;&#10;Descripción generada automáticamente"/>
                    <pic:cNvPicPr/>
                  </pic:nvPicPr>
                  <pic:blipFill rotWithShape="1">
                    <a:blip r:embed="rId37" cstate="print">
                      <a:extLst>
                        <a:ext uri="{28A0092B-C50C-407E-A947-70E740481C1C}">
                          <a14:useLocalDpi xmlns:a14="http://schemas.microsoft.com/office/drawing/2010/main" val="0"/>
                        </a:ext>
                      </a:extLst>
                    </a:blip>
                    <a:srcRect b="25253"/>
                    <a:stretch/>
                  </pic:blipFill>
                  <pic:spPr bwMode="auto">
                    <a:xfrm>
                      <a:off x="0" y="0"/>
                      <a:ext cx="3574802" cy="847967"/>
                    </a:xfrm>
                    <a:prstGeom prst="rect">
                      <a:avLst/>
                    </a:prstGeom>
                    <a:ln>
                      <a:noFill/>
                    </a:ln>
                    <a:extLst>
                      <a:ext uri="{53640926-AAD7-44D8-BBD7-CCE9431645EC}">
                        <a14:shadowObscured xmlns:a14="http://schemas.microsoft.com/office/drawing/2010/main"/>
                      </a:ext>
                    </a:extLst>
                  </pic:spPr>
                </pic:pic>
              </a:graphicData>
            </a:graphic>
          </wp:inline>
        </w:drawing>
      </w:r>
    </w:p>
    <w:p w14:paraId="76FDFC39" w14:textId="77777777" w:rsidR="00E14605" w:rsidRDefault="00E14605" w:rsidP="00A533BF">
      <w:pPr>
        <w:pStyle w:val="TextoPrincipal"/>
      </w:pPr>
      <w:r w:rsidRPr="00C65AD7">
        <w:t xml:space="preserve">La presente investigación de la </w:t>
      </w:r>
      <w:r>
        <w:t>M</w:t>
      </w:r>
      <w:r w:rsidRPr="00C65AD7">
        <w:t xml:space="preserve">aestría en </w:t>
      </w:r>
      <w:r>
        <w:t>F</w:t>
      </w:r>
      <w:r w:rsidRPr="00A900C3">
        <w:t>inanzas</w:t>
      </w:r>
      <w:r w:rsidRPr="00C65AD7">
        <w:t xml:space="preserve"> de la </w:t>
      </w:r>
      <w:r w:rsidRPr="00726A68">
        <w:t>Universidad Tecnológica Centroamericana (UNITEC)</w:t>
      </w:r>
      <w:r w:rsidRPr="00C65AD7">
        <w:t xml:space="preserve">, cuyo objetivo es </w:t>
      </w:r>
      <w:r>
        <w:t xml:space="preserve">elaborar una propuesta financiera </w:t>
      </w:r>
      <w:r w:rsidRPr="00726A68">
        <w:t>para la empresa Leterago con el fin de mejorar su gestión financiera, mediante la identificación de estrategias efectivas para mitigar los impactos negativos de la escasez del dólar</w:t>
      </w:r>
      <w:r>
        <w:t>.</w:t>
      </w:r>
      <w:r w:rsidRPr="00C65AD7">
        <w:t xml:space="preserve"> </w:t>
      </w:r>
      <w:r>
        <w:t>P</w:t>
      </w:r>
      <w:r w:rsidRPr="00C65AD7">
        <w:t>or lo que agradecemos de antemano su tiempo</w:t>
      </w:r>
      <w:r>
        <w:t xml:space="preserve"> </w:t>
      </w:r>
      <w:r w:rsidRPr="00C65AD7">
        <w:t>y veracidad en cada una de sus respuestas. Asimismo, le indicamos que la información que nos</w:t>
      </w:r>
      <w:r>
        <w:t xml:space="preserve"> </w:t>
      </w:r>
      <w:r w:rsidRPr="00C65AD7">
        <w:t>proporcione es para fines académicos y no comerciales.</w:t>
      </w:r>
    </w:p>
    <w:p w14:paraId="08C1FC04" w14:textId="77777777" w:rsidR="00E14605" w:rsidRPr="00193EF5" w:rsidRDefault="00E14605" w:rsidP="00A533BF">
      <w:pPr>
        <w:pStyle w:val="TextoPrincipal"/>
      </w:pPr>
      <w:r w:rsidRPr="00B92165">
        <w:t>Instrucciones:</w:t>
      </w:r>
      <w:r w:rsidRPr="00193EF5">
        <w:t xml:space="preserve"> A continuación, se le planteará una serie de preguntas de selección única</w:t>
      </w:r>
      <w:r>
        <w:t xml:space="preserve"> y </w:t>
      </w:r>
      <w:r w:rsidRPr="00193EF5">
        <w:t xml:space="preserve">selección múltiple, con el fin de recopilar datos para la investigación, estos datos son confidenciales para uso académico. </w:t>
      </w:r>
    </w:p>
    <w:p w14:paraId="14EDC8BF" w14:textId="77777777" w:rsidR="00E14605" w:rsidRDefault="00E14605" w:rsidP="00E14605">
      <w:pPr>
        <w:spacing w:after="120" w:line="360" w:lineRule="auto"/>
        <w:jc w:val="both"/>
        <w:rPr>
          <w:rFonts w:ascii="Times New Roman" w:hAnsi="Times New Roman" w:cs="Times New Roman"/>
        </w:rPr>
      </w:pPr>
      <w:r w:rsidRPr="00193EF5">
        <w:rPr>
          <w:rFonts w:ascii="Times New Roman" w:hAnsi="Times New Roman" w:cs="Times New Roman"/>
          <w:b/>
          <w:bCs/>
        </w:rPr>
        <w:t>INSTRUCTIVO:</w:t>
      </w:r>
      <w:r w:rsidRPr="00193EF5">
        <w:rPr>
          <w:rFonts w:ascii="Times New Roman" w:hAnsi="Times New Roman" w:cs="Times New Roman"/>
        </w:rPr>
        <w:t xml:space="preserve"> Lea detenidamente las siguientes preguntas y marque con una X una de las opciones. </w:t>
      </w:r>
    </w:p>
    <w:p w14:paraId="013B1012" w14:textId="77777777" w:rsidR="00E14605" w:rsidRDefault="00E14605" w:rsidP="00E14605">
      <w:pPr>
        <w:spacing w:line="360" w:lineRule="auto"/>
        <w:jc w:val="both"/>
        <w:rPr>
          <w:rFonts w:ascii="Times New Roman" w:hAnsi="Times New Roman" w:cs="Times New Roman"/>
          <w:b/>
          <w:bCs/>
        </w:rPr>
      </w:pPr>
      <w:r w:rsidRPr="00193EF5">
        <w:rPr>
          <w:rFonts w:ascii="Times New Roman" w:hAnsi="Times New Roman" w:cs="Times New Roman"/>
          <w:b/>
          <w:bCs/>
        </w:rPr>
        <w:t>Datos Demográficos:</w:t>
      </w:r>
    </w:p>
    <w:p w14:paraId="51E43D5B" w14:textId="77777777" w:rsidR="00E14605" w:rsidRDefault="00E14605" w:rsidP="00E14605">
      <w:pPr>
        <w:pStyle w:val="ListParagraph"/>
        <w:widowControl/>
        <w:numPr>
          <w:ilvl w:val="0"/>
          <w:numId w:val="38"/>
        </w:numPr>
        <w:spacing w:line="360" w:lineRule="auto"/>
        <w:ind w:left="284" w:hanging="284"/>
        <w:contextualSpacing/>
        <w:jc w:val="both"/>
        <w:rPr>
          <w:rFonts w:ascii="Times New Roman" w:hAnsi="Times New Roman" w:cs="Times New Roman"/>
        </w:rPr>
      </w:pPr>
      <w:r>
        <w:rPr>
          <w:rFonts w:ascii="Times New Roman" w:hAnsi="Times New Roman" w:cs="Times New Roman"/>
          <w:noProof/>
          <w:lang w:val="en-US"/>
        </w:rPr>
        <mc:AlternateContent>
          <mc:Choice Requires="wpg">
            <w:drawing>
              <wp:anchor distT="0" distB="0" distL="114300" distR="114300" simplePos="0" relativeHeight="251658240" behindDoc="0" locked="0" layoutInCell="1" allowOverlap="1" wp14:anchorId="38046799" wp14:editId="39187428">
                <wp:simplePos x="0" y="0"/>
                <wp:positionH relativeFrom="column">
                  <wp:posOffset>1381125</wp:posOffset>
                </wp:positionH>
                <wp:positionV relativeFrom="paragraph">
                  <wp:posOffset>266700</wp:posOffset>
                </wp:positionV>
                <wp:extent cx="1844040" cy="182880"/>
                <wp:effectExtent l="0" t="0" r="22860" b="26670"/>
                <wp:wrapNone/>
                <wp:docPr id="11" name="Grupo 11"/>
                <wp:cNvGraphicFramePr/>
                <a:graphic xmlns:a="http://schemas.openxmlformats.org/drawingml/2006/main">
                  <a:graphicData uri="http://schemas.microsoft.com/office/word/2010/wordprocessingGroup">
                    <wpg:wgp>
                      <wpg:cNvGrpSpPr/>
                      <wpg:grpSpPr>
                        <a:xfrm>
                          <a:off x="0" y="0"/>
                          <a:ext cx="1844040" cy="182880"/>
                          <a:chOff x="0" y="0"/>
                          <a:chExt cx="1844040" cy="182880"/>
                        </a:xfrm>
                      </wpg:grpSpPr>
                      <wps:wsp>
                        <wps:cNvPr id="12" name="Rectángulo 12"/>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ángulo 13"/>
                        <wps:cNvSpPr/>
                        <wps:spPr>
                          <a:xfrm>
                            <a:off x="166116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980D4E" id="Grupo 11" o:spid="_x0000_s1026" style="position:absolute;margin-left:108.75pt;margin-top:21pt;width:145.2pt;height:14.4pt;z-index:251658240" coordsize="18440,1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">
                <v:rect id="Rectángulo 12" o:spid="_x0000_s1027"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" filled="f" strokecolor="black [3213]" strokeweight=".5pt"/>
                <v:rect id="Rectángulo 13" o:spid="_x0000_s1028" style="position:absolute;left:16611;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" filled="f" strokecolor="black [3213]" strokeweight=".5pt"/>
              </v:group>
            </w:pict>
          </mc:Fallback>
        </mc:AlternateContent>
      </w:r>
      <w:r w:rsidRPr="005554F2">
        <w:rPr>
          <w:rFonts w:ascii="Times New Roman" w:hAnsi="Times New Roman" w:cs="Times New Roman"/>
        </w:rPr>
        <w:t>G</w:t>
      </w:r>
      <w:r>
        <w:rPr>
          <w:rFonts w:ascii="Times New Roman" w:hAnsi="Times New Roman" w:cs="Times New Roman"/>
        </w:rPr>
        <w:t>é</w:t>
      </w:r>
      <w:r w:rsidRPr="005554F2">
        <w:rPr>
          <w:rFonts w:ascii="Times New Roman" w:hAnsi="Times New Roman" w:cs="Times New Roman"/>
        </w:rPr>
        <w:t>nero</w:t>
      </w:r>
    </w:p>
    <w:p w14:paraId="3C12BC74" w14:textId="77777777" w:rsidR="00E14605" w:rsidRPr="003552E0" w:rsidRDefault="00E14605" w:rsidP="00E14605">
      <w:pPr>
        <w:pStyle w:val="ListParagraph"/>
        <w:spacing w:after="60" w:line="360" w:lineRule="auto"/>
        <w:ind w:left="1134"/>
        <w:jc w:val="both"/>
        <w:rPr>
          <w:rFonts w:ascii="Times New Roman" w:hAnsi="Times New Roman" w:cs="Times New Roman"/>
        </w:rPr>
      </w:pPr>
      <w:r w:rsidRPr="003552E0">
        <w:rPr>
          <w:rFonts w:ascii="Times New Roman" w:hAnsi="Times New Roman" w:cs="Times New Roman"/>
        </w:rPr>
        <w:t xml:space="preserve">Masculino                           Femenino </w:t>
      </w:r>
    </w:p>
    <w:p w14:paraId="35D47EC4" w14:textId="77777777" w:rsidR="00E14605" w:rsidRPr="0006300F" w:rsidRDefault="00E14605" w:rsidP="00E14605">
      <w:pPr>
        <w:pStyle w:val="ListParagraph"/>
        <w:widowControl/>
        <w:numPr>
          <w:ilvl w:val="0"/>
          <w:numId w:val="38"/>
        </w:numPr>
        <w:spacing w:line="360" w:lineRule="auto"/>
        <w:ind w:left="284" w:hanging="284"/>
        <w:contextualSpacing/>
        <w:jc w:val="both"/>
        <w:rPr>
          <w:rFonts w:ascii="Times New Roman" w:hAnsi="Times New Roman" w:cs="Times New Roman"/>
        </w:rPr>
      </w:pPr>
      <w:r w:rsidRPr="0006300F">
        <w:rPr>
          <w:rFonts w:ascii="Times New Roman" w:hAnsi="Times New Roman" w:cs="Times New Roman"/>
        </w:rPr>
        <w:t xml:space="preserve">Rango de edad </w:t>
      </w:r>
    </w:p>
    <w:p w14:paraId="340FE9C3"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noProof/>
          <w:lang w:val="en-US"/>
        </w:rPr>
        <mc:AlternateContent>
          <mc:Choice Requires="wpg">
            <w:drawing>
              <wp:anchor distT="0" distB="0" distL="114300" distR="114300" simplePos="0" relativeHeight="251659264" behindDoc="0" locked="0" layoutInCell="1" allowOverlap="1" wp14:anchorId="5A2EF607" wp14:editId="7A2D0489">
                <wp:simplePos x="0" y="0"/>
                <wp:positionH relativeFrom="column">
                  <wp:posOffset>2026920</wp:posOffset>
                </wp:positionH>
                <wp:positionV relativeFrom="paragraph">
                  <wp:posOffset>10160</wp:posOffset>
                </wp:positionV>
                <wp:extent cx="182880" cy="1242060"/>
                <wp:effectExtent l="0" t="0" r="26670" b="15240"/>
                <wp:wrapNone/>
                <wp:docPr id="14" name="Grupo 14"/>
                <wp:cNvGraphicFramePr/>
                <a:graphic xmlns:a="http://schemas.openxmlformats.org/drawingml/2006/main">
                  <a:graphicData uri="http://schemas.microsoft.com/office/word/2010/wordprocessingGroup">
                    <wpg:wgp>
                      <wpg:cNvGrpSpPr/>
                      <wpg:grpSpPr>
                        <a:xfrm>
                          <a:off x="0" y="0"/>
                          <a:ext cx="182880" cy="1242060"/>
                          <a:chOff x="0" y="0"/>
                          <a:chExt cx="182880" cy="1242060"/>
                        </a:xfrm>
                      </wpg:grpSpPr>
                      <wps:wsp>
                        <wps:cNvPr id="15" name="Rectángulo 15"/>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Rectángulo 16"/>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Rectángulo 17"/>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Rectángulo 18"/>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ectángulo 19"/>
                        <wps:cNvSpPr/>
                        <wps:spPr>
                          <a:xfrm>
                            <a:off x="0" y="10591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E6F672C" id="Grupo 14" o:spid="_x0000_s1026" style="position:absolute;margin-left:159.6pt;margin-top:.8pt;width:14.4pt;height:97.8pt;z-index:251659264;mso-width-relative:margin;mso-height-relative:margin" coordsize="1828,12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">
                <v:rect id="Rectángulo 15" o:spid="_x0000_s1027"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" filled="f" strokecolor="black [3213]" strokeweight=".5pt"/>
                <v:rect id="Rectángulo 16" o:spid="_x0000_s1028"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" filled="f" strokecolor="black [3213]" strokeweight=".5pt"/>
                <v:rect id="Rectángulo 17" o:spid="_x0000_s1029"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" filled="f" strokecolor="black [3213]" strokeweight=".5pt"/>
                <v:rect id="Rectángulo 18" o:spid="_x0000_s1030"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" filled="f" strokecolor="black [3213]" strokeweight=".5pt"/>
                <v:rect id="Rectángulo 19" o:spid="_x0000_s1031" style="position:absolute;top:10591;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" filled="f" strokecolor="black [3213]" strokeweight=".5pt"/>
              </v:group>
            </w:pict>
          </mc:Fallback>
        </mc:AlternateContent>
      </w:r>
      <w:r>
        <w:rPr>
          <w:rFonts w:ascii="Times New Roman" w:hAnsi="Times New Roman" w:cs="Times New Roman"/>
        </w:rPr>
        <w:t>Entre 18 a 28 años</w:t>
      </w:r>
    </w:p>
    <w:p w14:paraId="6187BF65"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Entre 29 a 39 años</w:t>
      </w:r>
    </w:p>
    <w:p w14:paraId="2FC67290"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Entre 40 a 49 años</w:t>
      </w:r>
    </w:p>
    <w:p w14:paraId="6B25D53A"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Entre 50 a 60 años</w:t>
      </w:r>
    </w:p>
    <w:p w14:paraId="257206E3"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Mayor a 61 años</w:t>
      </w:r>
    </w:p>
    <w:p w14:paraId="227EECD6" w14:textId="56110380" w:rsidR="00A533BF" w:rsidRDefault="00A533BF">
      <w:pPr>
        <w:widowControl/>
        <w:spacing w:after="160" w:line="259" w:lineRule="auto"/>
        <w:rPr>
          <w:rFonts w:ascii="Times New Roman" w:hAnsi="Times New Roman" w:cs="Times New Roman"/>
        </w:rPr>
      </w:pPr>
      <w:r>
        <w:rPr>
          <w:rFonts w:ascii="Times New Roman" w:hAnsi="Times New Roman" w:cs="Times New Roman"/>
        </w:rPr>
        <w:br w:type="page"/>
      </w:r>
    </w:p>
    <w:p w14:paraId="6829925C" w14:textId="77777777" w:rsidR="00E14605" w:rsidRPr="00A41565" w:rsidRDefault="00E14605" w:rsidP="00E14605">
      <w:pPr>
        <w:pStyle w:val="ListParagraph"/>
        <w:widowControl/>
        <w:numPr>
          <w:ilvl w:val="0"/>
          <w:numId w:val="38"/>
        </w:numPr>
        <w:spacing w:line="360" w:lineRule="auto"/>
        <w:ind w:left="284" w:hanging="284"/>
        <w:contextualSpacing/>
        <w:jc w:val="both"/>
        <w:rPr>
          <w:rFonts w:ascii="Times New Roman" w:hAnsi="Times New Roman" w:cs="Times New Roman"/>
        </w:rPr>
      </w:pPr>
      <w:r>
        <w:rPr>
          <w:rFonts w:ascii="Times New Roman" w:hAnsi="Times New Roman" w:cs="Times New Roman"/>
          <w:noProof/>
          <w:lang w:val="en-US"/>
        </w:rPr>
        <w:lastRenderedPageBreak/>
        <mc:AlternateContent>
          <mc:Choice Requires="wpg">
            <w:drawing>
              <wp:anchor distT="0" distB="0" distL="114300" distR="114300" simplePos="0" relativeHeight="251677696" behindDoc="0" locked="0" layoutInCell="1" allowOverlap="1" wp14:anchorId="0516A647" wp14:editId="63A08004">
                <wp:simplePos x="0" y="0"/>
                <wp:positionH relativeFrom="column">
                  <wp:posOffset>2790825</wp:posOffset>
                </wp:positionH>
                <wp:positionV relativeFrom="paragraph">
                  <wp:posOffset>234950</wp:posOffset>
                </wp:positionV>
                <wp:extent cx="182880" cy="2065020"/>
                <wp:effectExtent l="0" t="0" r="26670" b="11430"/>
                <wp:wrapNone/>
                <wp:docPr id="891861321" name="Grupo 98"/>
                <wp:cNvGraphicFramePr/>
                <a:graphic xmlns:a="http://schemas.openxmlformats.org/drawingml/2006/main">
                  <a:graphicData uri="http://schemas.microsoft.com/office/word/2010/wordprocessingGroup">
                    <wpg:wgp>
                      <wpg:cNvGrpSpPr/>
                      <wpg:grpSpPr>
                        <a:xfrm>
                          <a:off x="0" y="0"/>
                          <a:ext cx="182880" cy="2065020"/>
                          <a:chOff x="0" y="0"/>
                          <a:chExt cx="182880" cy="2065020"/>
                        </a:xfrm>
                      </wpg:grpSpPr>
                      <wpg:grpSp>
                        <wpg:cNvPr id="1319614808" name="Grupo 1319614808"/>
                        <wpg:cNvGrpSpPr/>
                        <wpg:grpSpPr>
                          <a:xfrm>
                            <a:off x="0" y="0"/>
                            <a:ext cx="182880" cy="1242060"/>
                            <a:chOff x="0" y="0"/>
                            <a:chExt cx="182880" cy="1242060"/>
                          </a:xfrm>
                        </wpg:grpSpPr>
                        <wps:wsp>
                          <wps:cNvPr id="320071400" name="Rectángulo 320071400"/>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1524337" name="Rectángulo 321524337"/>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86034970" name="Rectángulo 1686034970"/>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1380535" name="Rectángulo 1831380535"/>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1365275" name="Rectángulo 481365275"/>
                          <wps:cNvSpPr/>
                          <wps:spPr>
                            <a:xfrm>
                              <a:off x="0" y="10591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690683949" name="Grupo 690683949"/>
                        <wpg:cNvGrpSpPr/>
                        <wpg:grpSpPr>
                          <a:xfrm>
                            <a:off x="0" y="1356360"/>
                            <a:ext cx="182880" cy="708660"/>
                            <a:chOff x="0" y="0"/>
                            <a:chExt cx="182880" cy="708660"/>
                          </a:xfrm>
                        </wpg:grpSpPr>
                        <wps:wsp>
                          <wps:cNvPr id="489741271" name="Rectángulo 489741271"/>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6050153" name="Rectángulo 2036050153"/>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4201076" name="Rectángulo 2024201076"/>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0575AA5" id="Grupo 98" o:spid="_x0000_s1026" style="position:absolute;margin-left:219.75pt;margin-top:18.5pt;width:14.4pt;height:162.6pt;z-index:251677696" coordsize="1828,206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">
                <v:group id="Grupo 1319614808" o:spid="_x0000_s1027" style="position:absolute;width:1828;height:12420" coordsize="1828,12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">
                  <v:rect id="Rectángulo 320071400"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" filled="f" strokecolor="black [3213]" strokeweight=".5pt"/>
                  <v:rect id="Rectángulo 321524337"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" filled="f" strokecolor="black [3213]" strokeweight=".5pt"/>
                  <v:rect id="Rectángulo 1686034970"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" filled="f" strokecolor="black [3213]" strokeweight=".5pt"/>
                  <v:rect id="Rectángulo 1831380535"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" filled="f" strokecolor="black [3213]" strokeweight=".5pt"/>
                  <v:rect id="Rectángulo 481365275" o:spid="_x0000_s1032" style="position:absolute;top:10591;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" filled="f" strokecolor="black [3213]" strokeweight=".5pt"/>
                </v:group>
                <v:group id="Grupo 690683949" o:spid="_x0000_s1033" style="position:absolute;top:13563;width:1828;height:7087" coordsize="1828,7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">
                  <v:rect id="Rectángulo 489741271" o:spid="_x0000_s1034"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" filled="f" strokecolor="black [3213]" strokeweight=".5pt"/>
                  <v:rect id="Rectángulo 2036050153" o:spid="_x0000_s1035"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" filled="f" strokecolor="black [3213]" strokeweight=".5pt"/>
                  <v:rect id="Rectángulo 2024201076" o:spid="_x0000_s1036"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" filled="f" strokecolor="black [3213]" strokeweight=".5pt"/>
                </v:group>
              </v:group>
            </w:pict>
          </mc:Fallback>
        </mc:AlternateContent>
      </w:r>
      <w:r w:rsidRPr="00A41565">
        <w:rPr>
          <w:rFonts w:ascii="Times New Roman" w:hAnsi="Times New Roman" w:cs="Times New Roman"/>
        </w:rPr>
        <w:t xml:space="preserve">Cargo </w:t>
      </w:r>
    </w:p>
    <w:p w14:paraId="1DE0D0A1"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Gerente General</w:t>
      </w:r>
    </w:p>
    <w:p w14:paraId="54B077F8"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Controller financiero local</w:t>
      </w:r>
    </w:p>
    <w:p w14:paraId="10F749E0"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Controller financiero CEAM</w:t>
      </w:r>
    </w:p>
    <w:p w14:paraId="79D9D59C"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Contador General</w:t>
      </w:r>
    </w:p>
    <w:p w14:paraId="34E4CD90"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Encargado de comercio exterior</w:t>
      </w:r>
    </w:p>
    <w:p w14:paraId="48AEEBF2"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Encargado administrativo</w:t>
      </w:r>
    </w:p>
    <w:p w14:paraId="799E8C8F" w14:textId="77777777" w:rsidR="00E14605"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Tesorería</w:t>
      </w:r>
    </w:p>
    <w:p w14:paraId="52834E7F" w14:textId="77777777" w:rsidR="00E14605" w:rsidRPr="00D43986" w:rsidRDefault="00E14605" w:rsidP="00E14605">
      <w:pPr>
        <w:pStyle w:val="ListParagraph"/>
        <w:spacing w:line="360" w:lineRule="auto"/>
        <w:ind w:left="1134"/>
        <w:jc w:val="both"/>
        <w:rPr>
          <w:rFonts w:ascii="Times New Roman" w:hAnsi="Times New Roman" w:cs="Times New Roman"/>
        </w:rPr>
      </w:pPr>
      <w:r>
        <w:rPr>
          <w:rFonts w:ascii="Times New Roman" w:hAnsi="Times New Roman" w:cs="Times New Roman"/>
        </w:rPr>
        <w:t>Encargado de cuentas por pagar</w:t>
      </w:r>
    </w:p>
    <w:p w14:paraId="1267446B" w14:textId="77777777" w:rsidR="00E14605" w:rsidRPr="0065558A" w:rsidRDefault="00E14605" w:rsidP="00E14605">
      <w:pPr>
        <w:spacing w:line="360" w:lineRule="auto"/>
        <w:jc w:val="both"/>
        <w:rPr>
          <w:rFonts w:ascii="Times New Roman" w:hAnsi="Times New Roman" w:cs="Times New Roman"/>
          <w:b/>
          <w:bCs/>
        </w:rPr>
      </w:pPr>
      <w:r w:rsidRPr="00193EF5">
        <w:rPr>
          <w:rFonts w:ascii="Times New Roman" w:hAnsi="Times New Roman" w:cs="Times New Roman"/>
          <w:b/>
          <w:bCs/>
        </w:rPr>
        <w:t xml:space="preserve">Datos </w:t>
      </w:r>
      <w:r>
        <w:rPr>
          <w:rFonts w:ascii="Times New Roman" w:hAnsi="Times New Roman" w:cs="Times New Roman"/>
          <w:b/>
          <w:bCs/>
        </w:rPr>
        <w:t>encuesta</w:t>
      </w:r>
      <w:r w:rsidRPr="00193EF5">
        <w:rPr>
          <w:rFonts w:ascii="Times New Roman" w:hAnsi="Times New Roman" w:cs="Times New Roman"/>
          <w:b/>
          <w:bCs/>
        </w:rPr>
        <w:t>:</w:t>
      </w:r>
    </w:p>
    <w:p w14:paraId="1EB86E07" w14:textId="0526E010" w:rsidR="00E14605" w:rsidRPr="0065558A" w:rsidRDefault="00E14605" w:rsidP="00E14605">
      <w:pPr>
        <w:pStyle w:val="ListParagraph"/>
        <w:widowControl/>
        <w:numPr>
          <w:ilvl w:val="0"/>
          <w:numId w:val="38"/>
        </w:numPr>
        <w:spacing w:line="360" w:lineRule="auto"/>
        <w:ind w:left="284" w:hanging="284"/>
        <w:contextualSpacing/>
        <w:jc w:val="both"/>
        <w:rPr>
          <w:rFonts w:ascii="Times New Roman" w:hAnsi="Times New Roman"/>
        </w:rPr>
      </w:pPr>
      <w:r w:rsidRPr="0065558A">
        <w:rPr>
          <w:noProof/>
          <w:lang w:val="en-US"/>
        </w:rPr>
        <mc:AlternateContent>
          <mc:Choice Requires="wpg">
            <w:drawing>
              <wp:anchor distT="0" distB="0" distL="114300" distR="114300" simplePos="0" relativeHeight="251660288" behindDoc="0" locked="0" layoutInCell="1" allowOverlap="1" wp14:anchorId="781A7908" wp14:editId="2C13EC17">
                <wp:simplePos x="0" y="0"/>
                <wp:positionH relativeFrom="column">
                  <wp:posOffset>2667000</wp:posOffset>
                </wp:positionH>
                <wp:positionV relativeFrom="paragraph">
                  <wp:posOffset>419100</wp:posOffset>
                </wp:positionV>
                <wp:extent cx="190500" cy="1249680"/>
                <wp:effectExtent l="0" t="0" r="19050" b="26670"/>
                <wp:wrapNone/>
                <wp:docPr id="591692309" name="Grupo 591692309"/>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770367183" name="Grupo 770367183"/>
                        <wpg:cNvGrpSpPr/>
                        <wpg:grpSpPr>
                          <a:xfrm>
                            <a:off x="0" y="0"/>
                            <a:ext cx="182880" cy="975360"/>
                            <a:chOff x="0" y="0"/>
                            <a:chExt cx="182880" cy="975360"/>
                          </a:xfrm>
                        </wpg:grpSpPr>
                        <wps:wsp>
                          <wps:cNvPr id="1789006712" name="Rectángulo 1789006712"/>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380854" name="Rectángulo 95380854"/>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7000071" name="Rectángulo 267000071"/>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8705977" name="Rectángulo 1998705977"/>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24076947" name="Rectángulo 1024076947"/>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E0EEDB4" id="Grupo 591692309" o:spid="_x0000_s1026" style="position:absolute;margin-left:210pt;margin-top:33pt;width:15pt;height:98.4pt;z-index:251660288"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">
                <v:group id="Grupo 770367183"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">
                  <v:rect id="Rectángulo 1789006712"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" filled="f" strokecolor="black [3213]" strokeweight=".5pt"/>
                  <v:rect id="Rectángulo 95380854"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" filled="f" strokecolor="black [3213]" strokeweight=".5pt"/>
                  <v:rect id="Rectángulo 267000071"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" filled="f" strokecolor="black [3213]" strokeweight=".5pt"/>
                  <v:rect id="Rectángulo 1998705977"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" filled="f" strokecolor="black [3213]" strokeweight=".5pt"/>
                </v:group>
                <v:rect id="Rectángulo 1024076947"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" filled="f" strokecolor="black [3213]" strokeweight=".5pt"/>
              </v:group>
            </w:pict>
          </mc:Fallback>
        </mc:AlternateContent>
      </w:r>
      <w:r w:rsidRPr="0065558A">
        <w:rPr>
          <w:rFonts w:ascii="Times New Roman" w:hAnsi="Times New Roman"/>
        </w:rPr>
        <w:t xml:space="preserve">¿Considera usted que la escasez del dólar ha reducido la capacidad </w:t>
      </w:r>
      <w:r>
        <w:rPr>
          <w:rFonts w:ascii="Times New Roman" w:hAnsi="Times New Roman"/>
        </w:rPr>
        <w:t>operativa de</w:t>
      </w:r>
      <w:r w:rsidRPr="0065558A">
        <w:rPr>
          <w:rFonts w:ascii="Times New Roman" w:hAnsi="Times New Roman"/>
        </w:rPr>
        <w:t xml:space="preserve"> Leterago para importar materias primas?</w:t>
      </w:r>
    </w:p>
    <w:p w14:paraId="2461BC04" w14:textId="552A6179" w:rsidR="00E14605" w:rsidRPr="0065558A" w:rsidRDefault="00BB149B" w:rsidP="00E14605">
      <w:pPr>
        <w:pStyle w:val="ListParagraph"/>
        <w:spacing w:line="360" w:lineRule="auto"/>
        <w:ind w:left="1134"/>
        <w:jc w:val="both"/>
        <w:rPr>
          <w:rFonts w:ascii="Times New Roman" w:hAnsi="Times New Roman"/>
        </w:rPr>
      </w:pPr>
      <w:r>
        <w:rPr>
          <w:rFonts w:ascii="Times New Roman" w:hAnsi="Times New Roman"/>
        </w:rPr>
        <w:t>Muy</w:t>
      </w:r>
      <w:r w:rsidR="00E14605" w:rsidRPr="0065558A">
        <w:rPr>
          <w:rFonts w:ascii="Times New Roman" w:hAnsi="Times New Roman"/>
        </w:rPr>
        <w:t xml:space="preserve"> acuerdo</w:t>
      </w:r>
    </w:p>
    <w:p w14:paraId="5476A524" w14:textId="04D2D5F6" w:rsidR="00E14605" w:rsidRPr="0065558A" w:rsidRDefault="00BB149B" w:rsidP="00E14605">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00E14605" w:rsidRPr="0065558A">
        <w:rPr>
          <w:rFonts w:ascii="Times New Roman" w:eastAsia="SimSun" w:hAnsi="Times New Roman" w:cs="Times New Roman"/>
          <w:lang w:val="es-419" w:eastAsia="zh-CN"/>
        </w:rPr>
        <w:t>e acuerdo</w:t>
      </w:r>
    </w:p>
    <w:p w14:paraId="66AA3F0D" w14:textId="7BC52B9A" w:rsidR="00E14605" w:rsidRPr="0065558A" w:rsidRDefault="00BB149B" w:rsidP="00E14605">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2C41C1EC" w14:textId="4892176E" w:rsidR="00E14605" w:rsidRPr="0065558A" w:rsidRDefault="00BB149B" w:rsidP="00E14605">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00E14605" w:rsidRPr="0065558A">
        <w:rPr>
          <w:rFonts w:ascii="Times New Roman" w:eastAsia="SimSun" w:hAnsi="Times New Roman" w:cs="Times New Roman"/>
          <w:lang w:val="es-419" w:eastAsia="zh-CN"/>
        </w:rPr>
        <w:t>n desacuerdo</w:t>
      </w:r>
    </w:p>
    <w:p w14:paraId="71B9394C" w14:textId="77777777" w:rsidR="00E14605" w:rsidRPr="008C5ED5" w:rsidRDefault="00E14605" w:rsidP="00E14605">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69D80C26" w14:textId="683EA0E7" w:rsidR="00E14605" w:rsidRDefault="00E14605" w:rsidP="00E14605">
      <w:pPr>
        <w:pStyle w:val="ListParagraph"/>
        <w:widowControl/>
        <w:numPr>
          <w:ilvl w:val="0"/>
          <w:numId w:val="38"/>
        </w:numPr>
        <w:spacing w:line="360" w:lineRule="auto"/>
        <w:ind w:left="284" w:hanging="284"/>
        <w:contextualSpacing/>
        <w:jc w:val="both"/>
        <w:rPr>
          <w:rFonts w:ascii="Times New Roman" w:hAnsi="Times New Roman"/>
        </w:rPr>
      </w:pPr>
      <w:r w:rsidRPr="006249E7">
        <w:rPr>
          <w:rFonts w:ascii="Times New Roman" w:hAnsi="Times New Roman"/>
          <w:noProof/>
          <w:lang w:val="en-US"/>
        </w:rPr>
        <mc:AlternateContent>
          <mc:Choice Requires="wpg">
            <w:drawing>
              <wp:anchor distT="0" distB="0" distL="114300" distR="114300" simplePos="0" relativeHeight="251661312" behindDoc="0" locked="0" layoutInCell="1" allowOverlap="1" wp14:anchorId="29D28CF4" wp14:editId="1354ECA0">
                <wp:simplePos x="0" y="0"/>
                <wp:positionH relativeFrom="column">
                  <wp:posOffset>2674620</wp:posOffset>
                </wp:positionH>
                <wp:positionV relativeFrom="paragraph">
                  <wp:posOffset>371475</wp:posOffset>
                </wp:positionV>
                <wp:extent cx="190500" cy="1249680"/>
                <wp:effectExtent l="0" t="0" r="19050" b="26670"/>
                <wp:wrapNone/>
                <wp:docPr id="197452892" name="Grupo 197452892"/>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273308758" name="Grupo 1273308758"/>
                        <wpg:cNvGrpSpPr/>
                        <wpg:grpSpPr>
                          <a:xfrm>
                            <a:off x="0" y="0"/>
                            <a:ext cx="182880" cy="975360"/>
                            <a:chOff x="0" y="0"/>
                            <a:chExt cx="182880" cy="975360"/>
                          </a:xfrm>
                        </wpg:grpSpPr>
                        <wps:wsp>
                          <wps:cNvPr id="1634661076" name="Rectángulo 1634661076"/>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9902324" name="Rectángulo 319902324"/>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0158294" name="Rectángulo 740158294"/>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3122791" name="Rectángulo 223122791"/>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55563696" name="Rectángulo 855563696"/>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2DB6C6F" id="Grupo 197452892" o:spid="_x0000_s1026" style="position:absolute;margin-left:210.6pt;margin-top:29.25pt;width:15pt;height:98.4pt;z-index:251661312"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">
                <v:group id="Grupo 1273308758"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">
                  <v:rect id="Rectángulo 1634661076"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" filled="f" strokecolor="black [3213]" strokeweight=".5pt"/>
                  <v:rect id="Rectángulo 319902324"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" filled="f" strokecolor="black [3213]" strokeweight=".5pt"/>
                  <v:rect id="Rectángulo 740158294"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" filled="f" strokecolor="black [3213]" strokeweight=".5pt"/>
                  <v:rect id="Rectángulo 223122791"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" filled="f" strokecolor="black [3213]" strokeweight=".5pt"/>
                </v:group>
                <v:rect id="Rectángulo 855563696"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" filled="f" strokecolor="black [3213]" strokeweight=".5pt"/>
              </v:group>
            </w:pict>
          </mc:Fallback>
        </mc:AlternateContent>
      </w:r>
      <w:r>
        <w:rPr>
          <w:rFonts w:ascii="Times New Roman" w:hAnsi="Times New Roman"/>
        </w:rPr>
        <w:t>¿Considera usted que Leterago</w:t>
      </w:r>
      <w:r w:rsidRPr="00D12828">
        <w:rPr>
          <w:rFonts w:ascii="Times New Roman" w:hAnsi="Times New Roman"/>
        </w:rPr>
        <w:t xml:space="preserve"> ha tenido que reducir su volumen de producción a causa de la escasez del dólar</w:t>
      </w:r>
      <w:r>
        <w:rPr>
          <w:rFonts w:ascii="Times New Roman" w:hAnsi="Times New Roman"/>
        </w:rPr>
        <w:t>?</w:t>
      </w:r>
    </w:p>
    <w:p w14:paraId="69877835" w14:textId="77777777" w:rsidR="00BB149B" w:rsidRPr="0065558A" w:rsidRDefault="00BB149B" w:rsidP="00BB149B">
      <w:pPr>
        <w:pStyle w:val="ListParagraph"/>
        <w:spacing w:line="360" w:lineRule="auto"/>
        <w:ind w:left="1134"/>
        <w:jc w:val="both"/>
        <w:rPr>
          <w:rFonts w:ascii="Times New Roman" w:hAnsi="Times New Roman"/>
        </w:rPr>
      </w:pPr>
      <w:r>
        <w:rPr>
          <w:rFonts w:ascii="Times New Roman" w:hAnsi="Times New Roman"/>
        </w:rPr>
        <w:t>Muy</w:t>
      </w:r>
      <w:r w:rsidRPr="0065558A">
        <w:rPr>
          <w:rFonts w:ascii="Times New Roman" w:hAnsi="Times New Roman"/>
        </w:rPr>
        <w:t xml:space="preserve"> acuerdo</w:t>
      </w:r>
    </w:p>
    <w:p w14:paraId="0D1B748E" w14:textId="7777777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De acuerdo</w:t>
      </w:r>
    </w:p>
    <w:p w14:paraId="71532341" w14:textId="7777777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Ni de acuerdo, Ni en Desacuerdo</w:t>
      </w:r>
    </w:p>
    <w:p w14:paraId="1D7C733F" w14:textId="7777777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En desacuerdo</w:t>
      </w:r>
    </w:p>
    <w:p w14:paraId="1AB69539" w14:textId="7DA6C7F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Muy en desacuerdo</w:t>
      </w:r>
    </w:p>
    <w:p w14:paraId="0A402045" w14:textId="044C881C" w:rsidR="00E14605" w:rsidRDefault="00E14605" w:rsidP="00E14605">
      <w:pPr>
        <w:pStyle w:val="ListParagraph"/>
        <w:widowControl/>
        <w:numPr>
          <w:ilvl w:val="0"/>
          <w:numId w:val="38"/>
        </w:numPr>
        <w:spacing w:line="360" w:lineRule="auto"/>
        <w:ind w:left="284" w:hanging="284"/>
        <w:contextualSpacing/>
        <w:jc w:val="both"/>
        <w:rPr>
          <w:rFonts w:ascii="Times New Roman" w:hAnsi="Times New Roman"/>
        </w:rPr>
      </w:pPr>
      <w:r w:rsidRPr="006249E7">
        <w:rPr>
          <w:rFonts w:ascii="Times New Roman" w:hAnsi="Times New Roman"/>
          <w:noProof/>
          <w:lang w:val="en-US"/>
        </w:rPr>
        <mc:AlternateContent>
          <mc:Choice Requires="wpg">
            <w:drawing>
              <wp:anchor distT="0" distB="0" distL="114300" distR="114300" simplePos="0" relativeHeight="251662336" behindDoc="0" locked="0" layoutInCell="1" allowOverlap="1" wp14:anchorId="0DA5CC6B" wp14:editId="3C06676E">
                <wp:simplePos x="0" y="0"/>
                <wp:positionH relativeFrom="column">
                  <wp:posOffset>2674620</wp:posOffset>
                </wp:positionH>
                <wp:positionV relativeFrom="paragraph">
                  <wp:posOffset>354330</wp:posOffset>
                </wp:positionV>
                <wp:extent cx="190500" cy="1249680"/>
                <wp:effectExtent l="0" t="0" r="19050" b="26670"/>
                <wp:wrapNone/>
                <wp:docPr id="229512838" name="Grupo 229512838"/>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840886442" name="Grupo 840886442"/>
                        <wpg:cNvGrpSpPr/>
                        <wpg:grpSpPr>
                          <a:xfrm>
                            <a:off x="0" y="0"/>
                            <a:ext cx="182880" cy="975360"/>
                            <a:chOff x="0" y="0"/>
                            <a:chExt cx="182880" cy="975360"/>
                          </a:xfrm>
                        </wpg:grpSpPr>
                        <wps:wsp>
                          <wps:cNvPr id="1071197205" name="Rectángulo 1071197205"/>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9354787" name="Rectángulo 1889354787"/>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7774499" name="Rectángulo 2027774499"/>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8561854" name="Rectángulo 1208561854"/>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867464988" name="Rectángulo 867464988"/>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B5A322F" id="Grupo 229512838" o:spid="_x0000_s1026" style="position:absolute;margin-left:210.6pt;margin-top:27.9pt;width:15pt;height:98.4pt;z-index:251662336"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">
                <v:group id="Grupo 840886442"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">
                  <v:rect id="Rectángulo 1071197205"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" filled="f" strokecolor="black [3213]" strokeweight=".5pt"/>
                  <v:rect id="Rectángulo 1889354787"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" filled="f" strokecolor="black [3213]" strokeweight=".5pt"/>
                  <v:rect id="Rectángulo 2027774499"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" filled="f" strokecolor="black [3213]" strokeweight=".5pt"/>
                  <v:rect id="Rectángulo 1208561854"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" filled="f" strokecolor="black [3213]" strokeweight=".5pt"/>
                </v:group>
                <v:rect id="Rectángulo 867464988"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" filled="f" strokecolor="black [3213]" strokeweight=".5pt"/>
              </v:group>
            </w:pict>
          </mc:Fallback>
        </mc:AlternateContent>
      </w:r>
      <w:r>
        <w:rPr>
          <w:rFonts w:ascii="Times New Roman" w:hAnsi="Times New Roman"/>
        </w:rPr>
        <w:t>¿Considera usted que l</w:t>
      </w:r>
      <w:r w:rsidRPr="006249E7">
        <w:rPr>
          <w:rFonts w:ascii="Times New Roman" w:hAnsi="Times New Roman"/>
        </w:rPr>
        <w:t>a escasez del dólar ha afectado la calidad de los productos debido a la dificultad para adquirir insumos adecuados</w:t>
      </w:r>
      <w:r>
        <w:rPr>
          <w:rFonts w:ascii="Times New Roman" w:hAnsi="Times New Roman"/>
        </w:rPr>
        <w:t>?</w:t>
      </w:r>
    </w:p>
    <w:p w14:paraId="0E0E8E73" w14:textId="77777777" w:rsidR="00BB149B" w:rsidRPr="0065558A" w:rsidRDefault="00BB149B" w:rsidP="00BB149B">
      <w:pPr>
        <w:pStyle w:val="ListParagraph"/>
        <w:spacing w:line="360" w:lineRule="auto"/>
        <w:ind w:left="1134"/>
        <w:jc w:val="both"/>
        <w:rPr>
          <w:rFonts w:ascii="Times New Roman" w:hAnsi="Times New Roman"/>
        </w:rPr>
      </w:pPr>
      <w:r>
        <w:rPr>
          <w:rFonts w:ascii="Times New Roman" w:hAnsi="Times New Roman"/>
        </w:rPr>
        <w:t>Muy</w:t>
      </w:r>
      <w:r w:rsidRPr="0065558A">
        <w:rPr>
          <w:rFonts w:ascii="Times New Roman" w:hAnsi="Times New Roman"/>
        </w:rPr>
        <w:t xml:space="preserve"> acuerdo</w:t>
      </w:r>
    </w:p>
    <w:p w14:paraId="5F7B95BC" w14:textId="7777777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De acuerdo</w:t>
      </w:r>
    </w:p>
    <w:p w14:paraId="232C43D6" w14:textId="7777777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Ni de acuerdo, Ni en Desacuerdo</w:t>
      </w:r>
    </w:p>
    <w:p w14:paraId="743329DA" w14:textId="77777777"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En desacuerdo</w:t>
      </w:r>
    </w:p>
    <w:p w14:paraId="71596898" w14:textId="2FE3FD42" w:rsidR="00BB149B" w:rsidRPr="00BB149B" w:rsidRDefault="00BB149B" w:rsidP="00BB149B">
      <w:pPr>
        <w:pStyle w:val="ListParagraph"/>
        <w:spacing w:line="360" w:lineRule="auto"/>
        <w:ind w:left="1134"/>
        <w:jc w:val="both"/>
        <w:rPr>
          <w:rFonts w:ascii="Times New Roman" w:hAnsi="Times New Roman"/>
        </w:rPr>
      </w:pPr>
      <w:r w:rsidRPr="00BB149B">
        <w:rPr>
          <w:rFonts w:ascii="Times New Roman" w:hAnsi="Times New Roman"/>
        </w:rPr>
        <w:t>Muy en desacuerdo</w:t>
      </w:r>
    </w:p>
    <w:p w14:paraId="79D3023D" w14:textId="2E407CEE" w:rsidR="00A533BF" w:rsidRDefault="00E14605" w:rsidP="00E14605">
      <w:pPr>
        <w:pStyle w:val="ListParagraph"/>
        <w:widowControl/>
        <w:numPr>
          <w:ilvl w:val="0"/>
          <w:numId w:val="38"/>
        </w:numPr>
        <w:spacing w:line="360" w:lineRule="auto"/>
        <w:ind w:left="284" w:hanging="284"/>
        <w:contextualSpacing/>
        <w:jc w:val="both"/>
        <w:rPr>
          <w:rFonts w:ascii="Times New Roman" w:hAnsi="Times New Roman"/>
        </w:rPr>
      </w:pPr>
      <w:r>
        <w:rPr>
          <w:rFonts w:ascii="Times New Roman" w:hAnsi="Times New Roman"/>
        </w:rPr>
        <w:t>¿</w:t>
      </w:r>
      <w:r w:rsidRPr="005E60C9">
        <w:rPr>
          <w:rFonts w:ascii="Times New Roman" w:hAnsi="Times New Roman"/>
        </w:rPr>
        <w:t>Considera usted que Leterago ha experimentado retrasos en la cadena de suministro debido a la falta de dólares</w:t>
      </w:r>
      <w:r>
        <w:rPr>
          <w:rFonts w:ascii="Times New Roman" w:hAnsi="Times New Roman"/>
        </w:rPr>
        <w:t>?</w:t>
      </w:r>
    </w:p>
    <w:p w14:paraId="7B057120" w14:textId="77777777" w:rsidR="00A533BF" w:rsidRDefault="00A533BF">
      <w:pPr>
        <w:widowControl/>
        <w:spacing w:after="160" w:line="259" w:lineRule="auto"/>
        <w:rPr>
          <w:rFonts w:ascii="Times New Roman" w:hAnsi="Times New Roman"/>
        </w:rPr>
      </w:pPr>
      <w:r>
        <w:rPr>
          <w:rFonts w:ascii="Times New Roman" w:hAnsi="Times New Roman"/>
        </w:rPr>
        <w:br w:type="page"/>
      </w:r>
    </w:p>
    <w:p w14:paraId="345AF7A2" w14:textId="1A73BDDE" w:rsidR="00BB149B" w:rsidRPr="0065558A" w:rsidRDefault="00E14605" w:rsidP="00BB149B">
      <w:pPr>
        <w:pStyle w:val="ListParagraph"/>
        <w:spacing w:line="360" w:lineRule="auto"/>
        <w:ind w:left="1134"/>
        <w:jc w:val="both"/>
        <w:rPr>
          <w:rFonts w:ascii="Times New Roman" w:hAnsi="Times New Roman"/>
        </w:rPr>
      </w:pPr>
      <w:r w:rsidRPr="006249E7">
        <w:rPr>
          <w:noProof/>
          <w:lang w:val="en-US"/>
        </w:rPr>
        <w:lastRenderedPageBreak/>
        <mc:AlternateContent>
          <mc:Choice Requires="wpg">
            <w:drawing>
              <wp:anchor distT="0" distB="0" distL="114300" distR="114300" simplePos="0" relativeHeight="251663360" behindDoc="0" locked="0" layoutInCell="1" allowOverlap="1" wp14:anchorId="0D66670C" wp14:editId="5CBAAE5E">
                <wp:simplePos x="0" y="0"/>
                <wp:positionH relativeFrom="column">
                  <wp:posOffset>2796540</wp:posOffset>
                </wp:positionH>
                <wp:positionV relativeFrom="paragraph">
                  <wp:posOffset>-80010</wp:posOffset>
                </wp:positionV>
                <wp:extent cx="190500" cy="1249680"/>
                <wp:effectExtent l="0" t="0" r="19050" b="26670"/>
                <wp:wrapNone/>
                <wp:docPr id="133544610" name="Grupo 133544610"/>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074956823" name="Grupo 1074956823"/>
                        <wpg:cNvGrpSpPr/>
                        <wpg:grpSpPr>
                          <a:xfrm>
                            <a:off x="0" y="0"/>
                            <a:ext cx="182880" cy="975360"/>
                            <a:chOff x="0" y="0"/>
                            <a:chExt cx="182880" cy="975360"/>
                          </a:xfrm>
                        </wpg:grpSpPr>
                        <wps:wsp>
                          <wps:cNvPr id="368386342" name="Rectángulo 368386342"/>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5860034" name="Rectángulo 965860034"/>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47144118" name="Rectángulo 1747144118"/>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1325403" name="Rectángulo 1351325403"/>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4982120" name="Rectángulo 204982120"/>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9BBC304" id="Grupo 133544610" o:spid="_x0000_s1026" style="position:absolute;margin-left:220.2pt;margin-top:-6.3pt;width:15pt;height:98.4pt;z-index:251663360"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">
                <v:group id="Grupo 1074956823"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">
                  <v:rect id="Rectángulo 368386342"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" filled="f" strokecolor="black [3213]" strokeweight=".5pt"/>
                  <v:rect id="Rectángulo 965860034"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" filled="f" strokecolor="black [3213]" strokeweight=".5pt"/>
                  <v:rect id="Rectángulo 1747144118"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" filled="f" strokecolor="black [3213]" strokeweight=".5pt"/>
                  <v:rect id="Rectángulo 1351325403"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" filled="f" strokecolor="black [3213]" strokeweight=".5pt"/>
                </v:group>
                <v:rect id="Rectángulo 204982120"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" filled="f" strokecolor="black [3213]" strokeweight=".5pt"/>
              </v:group>
            </w:pict>
          </mc:Fallback>
        </mc:AlternateContent>
      </w:r>
      <w:r w:rsidR="00BB149B">
        <w:rPr>
          <w:rFonts w:ascii="Times New Roman" w:hAnsi="Times New Roman"/>
        </w:rPr>
        <w:t>Muy</w:t>
      </w:r>
      <w:r w:rsidR="00BB149B" w:rsidRPr="0065558A">
        <w:rPr>
          <w:rFonts w:ascii="Times New Roman" w:hAnsi="Times New Roman"/>
        </w:rPr>
        <w:t xml:space="preserve"> acuerdo</w:t>
      </w:r>
    </w:p>
    <w:p w14:paraId="20DACA4F"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049004FB"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241BC137"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7C6B1D96" w14:textId="1C675688"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17F97887" w14:textId="7A826523" w:rsidR="00E14605" w:rsidRDefault="00E14605" w:rsidP="00E14605">
      <w:pPr>
        <w:pStyle w:val="ListParagraph"/>
        <w:widowControl/>
        <w:numPr>
          <w:ilvl w:val="0"/>
          <w:numId w:val="38"/>
        </w:numPr>
        <w:spacing w:line="360" w:lineRule="auto"/>
        <w:ind w:left="284" w:hanging="284"/>
        <w:contextualSpacing/>
        <w:jc w:val="both"/>
        <w:rPr>
          <w:rFonts w:ascii="Times New Roman" w:hAnsi="Times New Roman"/>
        </w:rPr>
      </w:pPr>
      <w:r w:rsidRPr="006249E7">
        <w:rPr>
          <w:rFonts w:ascii="Times New Roman" w:hAnsi="Times New Roman"/>
          <w:noProof/>
          <w:lang w:val="en-US"/>
        </w:rPr>
        <mc:AlternateContent>
          <mc:Choice Requires="wpg">
            <w:drawing>
              <wp:anchor distT="0" distB="0" distL="114300" distR="114300" simplePos="0" relativeHeight="251664384" behindDoc="0" locked="0" layoutInCell="1" allowOverlap="1" wp14:anchorId="1035747A" wp14:editId="00C029F6">
                <wp:simplePos x="0" y="0"/>
                <wp:positionH relativeFrom="column">
                  <wp:posOffset>2781300</wp:posOffset>
                </wp:positionH>
                <wp:positionV relativeFrom="paragraph">
                  <wp:posOffset>246380</wp:posOffset>
                </wp:positionV>
                <wp:extent cx="190500" cy="1249680"/>
                <wp:effectExtent l="0" t="0" r="19050" b="26670"/>
                <wp:wrapNone/>
                <wp:docPr id="169725483" name="Grupo 169725483"/>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2020577057" name="Grupo 2020577057"/>
                        <wpg:cNvGrpSpPr/>
                        <wpg:grpSpPr>
                          <a:xfrm>
                            <a:off x="0" y="0"/>
                            <a:ext cx="182880" cy="975360"/>
                            <a:chOff x="0" y="0"/>
                            <a:chExt cx="182880" cy="975360"/>
                          </a:xfrm>
                        </wpg:grpSpPr>
                        <wps:wsp>
                          <wps:cNvPr id="98518212" name="Rectángulo 98518212"/>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5042845" name="Rectángulo 1215042845"/>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8320907" name="Rectángulo 1758320907"/>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0429450" name="Rectángulo 760429450"/>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80212108" name="Rectángulo 1880212108"/>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FAB4263" id="Grupo 169725483" o:spid="_x0000_s1026" style="position:absolute;margin-left:219pt;margin-top:19.4pt;width:15pt;height:98.4pt;z-index:251664384"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">
                <v:group id="Grupo 2020577057"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">
                  <v:rect id="Rectángulo 98518212"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" filled="f" strokecolor="black [3213]" strokeweight=".5pt"/>
                  <v:rect id="Rectángulo 1215042845"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" filled="f" strokecolor="black [3213]" strokeweight=".5pt"/>
                  <v:rect id="Rectángulo 1758320907"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" filled="f" strokecolor="black [3213]" strokeweight=".5pt"/>
                  <v:rect id="Rectángulo 760429450"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" filled="f" strokecolor="black [3213]" strokeweight=".5pt"/>
                </v:group>
                <v:rect id="Rectángulo 1880212108"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" filled="f" strokecolor="black [3213]" strokeweight=".5pt"/>
              </v:group>
            </w:pict>
          </mc:Fallback>
        </mc:AlternateContent>
      </w:r>
      <w:r>
        <w:rPr>
          <w:rFonts w:ascii="Times New Roman" w:hAnsi="Times New Roman"/>
        </w:rPr>
        <w:t>¿Considera usted que la escasez de dólares ha llevado a Leterago a reajustar su estructura de precios?</w:t>
      </w:r>
    </w:p>
    <w:p w14:paraId="6DC5207F"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lang w:val="es-419" w:eastAsia="zh-CN"/>
        </w:rPr>
        <w:t>Muy acuerdo</w:t>
      </w:r>
    </w:p>
    <w:p w14:paraId="3E7C8AE5"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4AE93640"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6FD324E4"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1E980EE2" w14:textId="0C0E0DF9" w:rsid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36514111"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p>
    <w:p w14:paraId="6D02ACE3" w14:textId="384EFD55" w:rsidR="00E14605" w:rsidRDefault="00E14605" w:rsidP="00E14605">
      <w:pPr>
        <w:pStyle w:val="ListParagraph"/>
        <w:widowControl/>
        <w:numPr>
          <w:ilvl w:val="0"/>
          <w:numId w:val="38"/>
        </w:numPr>
        <w:spacing w:line="360" w:lineRule="auto"/>
        <w:ind w:left="284" w:hanging="284"/>
        <w:contextualSpacing/>
        <w:jc w:val="both"/>
        <w:rPr>
          <w:rFonts w:ascii="Times New Roman" w:hAnsi="Times New Roman"/>
        </w:rPr>
      </w:pPr>
      <w:r w:rsidRPr="006249E7">
        <w:rPr>
          <w:rFonts w:ascii="Times New Roman" w:hAnsi="Times New Roman"/>
          <w:noProof/>
          <w:lang w:val="en-US"/>
        </w:rPr>
        <mc:AlternateContent>
          <mc:Choice Requires="wpg">
            <w:drawing>
              <wp:anchor distT="0" distB="0" distL="114300" distR="114300" simplePos="0" relativeHeight="251676672" behindDoc="0" locked="0" layoutInCell="1" allowOverlap="1" wp14:anchorId="4ACF0C58" wp14:editId="51EF47C0">
                <wp:simplePos x="0" y="0"/>
                <wp:positionH relativeFrom="column">
                  <wp:posOffset>2804160</wp:posOffset>
                </wp:positionH>
                <wp:positionV relativeFrom="paragraph">
                  <wp:posOffset>386715</wp:posOffset>
                </wp:positionV>
                <wp:extent cx="190500" cy="1249680"/>
                <wp:effectExtent l="0" t="0" r="19050" b="26670"/>
                <wp:wrapNone/>
                <wp:docPr id="289301338" name="Grupo 289301338"/>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891142664" name="Grupo 1891142664"/>
                        <wpg:cNvGrpSpPr/>
                        <wpg:grpSpPr>
                          <a:xfrm>
                            <a:off x="0" y="0"/>
                            <a:ext cx="182880" cy="975360"/>
                            <a:chOff x="0" y="0"/>
                            <a:chExt cx="182880" cy="975360"/>
                          </a:xfrm>
                        </wpg:grpSpPr>
                        <wps:wsp>
                          <wps:cNvPr id="1708396374" name="Rectángulo 1708396374"/>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47984536" name="Rectángulo 1947984536"/>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0643986" name="Rectángulo 2010643986"/>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18551945" name="Rectángulo 1118551945"/>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138441795" name="Rectángulo 2138441795"/>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2E7040F" id="Grupo 289301338" o:spid="_x0000_s1026" style="position:absolute;margin-left:220.8pt;margin-top:30.45pt;width:15pt;height:98.4pt;z-index:251676672"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">
                <v:group id="Grupo 1891142664"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">
                  <v:rect id="Rectángulo 1708396374"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" filled="f" strokecolor="black [3213]" strokeweight=".5pt"/>
                  <v:rect id="Rectángulo 1947984536"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" filled="f" strokecolor="black [3213]" strokeweight=".5pt"/>
                  <v:rect id="Rectángulo 2010643986"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" filled="f" strokecolor="black [3213]" strokeweight=".5pt"/>
                  <v:rect id="Rectángulo 1118551945"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" filled="f" strokecolor="black [3213]" strokeweight=".5pt"/>
                </v:group>
                <v:rect id="Rectángulo 2138441795"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" filled="f" strokecolor="black [3213]" strokeweight=".5pt"/>
              </v:group>
            </w:pict>
          </mc:Fallback>
        </mc:AlternateContent>
      </w:r>
      <w:r>
        <w:rPr>
          <w:rFonts w:ascii="Times New Roman" w:hAnsi="Times New Roman"/>
        </w:rPr>
        <w:t>¿Considera usted que l</w:t>
      </w:r>
      <w:r w:rsidRPr="0027220A">
        <w:rPr>
          <w:rFonts w:ascii="Times New Roman" w:hAnsi="Times New Roman"/>
        </w:rPr>
        <w:t xml:space="preserve">a escasez del dólar ha llevado a </w:t>
      </w:r>
      <w:r>
        <w:rPr>
          <w:rFonts w:ascii="Times New Roman" w:hAnsi="Times New Roman"/>
        </w:rPr>
        <w:t>Leterago</w:t>
      </w:r>
      <w:r w:rsidRPr="0027220A">
        <w:rPr>
          <w:rFonts w:ascii="Times New Roman" w:hAnsi="Times New Roman"/>
        </w:rPr>
        <w:t xml:space="preserve"> a buscar alternativas locales para sus insumos</w:t>
      </w:r>
      <w:r>
        <w:rPr>
          <w:rFonts w:ascii="Times New Roman" w:hAnsi="Times New Roman"/>
        </w:rPr>
        <w:t>?</w:t>
      </w:r>
    </w:p>
    <w:p w14:paraId="032B6902"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lang w:val="es-419" w:eastAsia="zh-CN"/>
        </w:rPr>
        <w:t>Muy acuerdo</w:t>
      </w:r>
    </w:p>
    <w:p w14:paraId="336820B5"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3CBB9553"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035C6C45"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33C762F0" w14:textId="0DF55464"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65479F1E" w14:textId="30568BD8"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sidRPr="006249E7">
        <w:rPr>
          <w:rFonts w:ascii="Times New Roman" w:hAnsi="Times New Roman"/>
          <w:noProof/>
          <w:lang w:val="en-US"/>
        </w:rPr>
        <mc:AlternateContent>
          <mc:Choice Requires="wpg">
            <w:drawing>
              <wp:anchor distT="0" distB="0" distL="114300" distR="114300" simplePos="0" relativeHeight="251665408" behindDoc="0" locked="0" layoutInCell="1" allowOverlap="1" wp14:anchorId="5B24A1BC" wp14:editId="671685BA">
                <wp:simplePos x="0" y="0"/>
                <wp:positionH relativeFrom="column">
                  <wp:posOffset>2796540</wp:posOffset>
                </wp:positionH>
                <wp:positionV relativeFrom="paragraph">
                  <wp:posOffset>394335</wp:posOffset>
                </wp:positionV>
                <wp:extent cx="190500" cy="1249680"/>
                <wp:effectExtent l="0" t="0" r="19050" b="26670"/>
                <wp:wrapNone/>
                <wp:docPr id="1156484318" name="Grupo 1156484318"/>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663382938" name="Grupo 1663382938"/>
                        <wpg:cNvGrpSpPr/>
                        <wpg:grpSpPr>
                          <a:xfrm>
                            <a:off x="0" y="0"/>
                            <a:ext cx="182880" cy="975360"/>
                            <a:chOff x="0" y="0"/>
                            <a:chExt cx="182880" cy="975360"/>
                          </a:xfrm>
                        </wpg:grpSpPr>
                        <wps:wsp>
                          <wps:cNvPr id="283821158" name="Rectángulo 283821158"/>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1819313" name="Rectángulo 301819313"/>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7352741" name="Rectángulo 2027352741"/>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1463515" name="Rectángulo 1141463515"/>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620196139" name="Rectángulo 1620196139"/>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D60A461" id="Grupo 1156484318" o:spid="_x0000_s1026" style="position:absolute;margin-left:220.2pt;margin-top:31.05pt;width:15pt;height:98.4pt;z-index:251665408"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">
                <v:group id="Grupo 1663382938"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">
                  <v:rect id="Rectángulo 283821158"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" filled="f" strokecolor="black [3213]" strokeweight=".5pt"/>
                  <v:rect id="Rectángulo 301819313"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" filled="f" strokecolor="black [3213]" strokeweight=".5pt"/>
                  <v:rect id="Rectángulo 2027352741"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" filled="f" strokecolor="black [3213]" strokeweight=".5pt"/>
                  <v:rect id="Rectángulo 1141463515"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" filled="f" strokecolor="black [3213]" strokeweight=".5pt"/>
                </v:group>
                <v:rect id="Rectángulo 1620196139"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" filled="f" strokecolor="black [3213]" strokeweight=".5pt"/>
              </v:group>
            </w:pict>
          </mc:Fallback>
        </mc:AlternateContent>
      </w:r>
      <w:r>
        <w:rPr>
          <w:rFonts w:ascii="Times New Roman" w:hAnsi="Times New Roman"/>
        </w:rPr>
        <w:t xml:space="preserve">¿Considera usted que Leterago </w:t>
      </w:r>
      <w:r w:rsidRPr="00575982">
        <w:rPr>
          <w:rFonts w:ascii="Times New Roman" w:hAnsi="Times New Roman"/>
        </w:rPr>
        <w:t>ha tenido que aumentar sus reservas de efectivo para enfrentar la escasez de</w:t>
      </w:r>
      <w:r>
        <w:rPr>
          <w:rFonts w:ascii="Times New Roman" w:hAnsi="Times New Roman"/>
        </w:rPr>
        <w:t xml:space="preserve"> </w:t>
      </w:r>
      <w:r w:rsidRPr="00575982">
        <w:rPr>
          <w:rFonts w:ascii="Times New Roman" w:hAnsi="Times New Roman"/>
        </w:rPr>
        <w:t>d</w:t>
      </w:r>
      <w:r>
        <w:rPr>
          <w:rFonts w:ascii="Times New Roman" w:hAnsi="Times New Roman"/>
        </w:rPr>
        <w:t>ólares?</w:t>
      </w:r>
    </w:p>
    <w:p w14:paraId="7D6215BC"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lang w:val="es-419" w:eastAsia="zh-CN"/>
        </w:rPr>
        <w:t>Muy acuerdo</w:t>
      </w:r>
    </w:p>
    <w:p w14:paraId="36E8C87B"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1B5FE1D7"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4867AFB3"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2C4F6853" w14:textId="78C7C019" w:rsid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309715E0"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p>
    <w:p w14:paraId="0500E527" w14:textId="6F8EE883"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t xml:space="preserve">¿Cree usted que Leterago </w:t>
      </w:r>
      <w:r w:rsidRPr="00ED4AA7">
        <w:rPr>
          <w:rFonts w:ascii="Times New Roman" w:hAnsi="Times New Roman"/>
        </w:rPr>
        <w:t xml:space="preserve">ha tenido que recurrir a fuentes de financiamiento más costosas debido a la escasez </w:t>
      </w:r>
      <w:r>
        <w:rPr>
          <w:rFonts w:ascii="Times New Roman" w:hAnsi="Times New Roman"/>
        </w:rPr>
        <w:t>de dólares?</w:t>
      </w:r>
    </w:p>
    <w:p w14:paraId="6C8591EF" w14:textId="77777777" w:rsidR="00585F96" w:rsidRDefault="00585F96" w:rsidP="00585F96">
      <w:pPr>
        <w:widowControl/>
        <w:spacing w:line="360" w:lineRule="auto"/>
        <w:contextualSpacing/>
        <w:jc w:val="both"/>
        <w:rPr>
          <w:rFonts w:ascii="Times New Roman" w:hAnsi="Times New Roman"/>
        </w:rPr>
      </w:pPr>
    </w:p>
    <w:p w14:paraId="612A2A58" w14:textId="26B0FDDE" w:rsidR="00585F96" w:rsidRDefault="00585F96" w:rsidP="00585F96">
      <w:pPr>
        <w:widowControl/>
        <w:spacing w:line="360" w:lineRule="auto"/>
        <w:contextualSpacing/>
        <w:jc w:val="both"/>
        <w:rPr>
          <w:rFonts w:ascii="Times New Roman" w:hAnsi="Times New Roman"/>
        </w:rPr>
      </w:pPr>
      <w:r w:rsidRPr="00C346BE">
        <w:rPr>
          <w:rFonts w:ascii="Times New Roman" w:hAnsi="Times New Roman"/>
          <w:noProof/>
          <w:lang w:val="en-US"/>
        </w:rPr>
        <w:drawing>
          <wp:anchor distT="0" distB="0" distL="114300" distR="114300" simplePos="0" relativeHeight="251697152" behindDoc="0" locked="0" layoutInCell="1" allowOverlap="1" wp14:anchorId="7C039E1C" wp14:editId="106F4742">
            <wp:simplePos x="0" y="0"/>
            <wp:positionH relativeFrom="column">
              <wp:posOffset>510540</wp:posOffset>
            </wp:positionH>
            <wp:positionV relativeFrom="paragraph">
              <wp:posOffset>6985</wp:posOffset>
            </wp:positionV>
            <wp:extent cx="4648603" cy="784928"/>
            <wp:effectExtent l="0" t="0" r="0" b="0"/>
            <wp:wrapSquare wrapText="bothSides"/>
            <wp:docPr id="2049003836" name="Imagen 1" descr="Aplicación, Flech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003836" name="Imagen 1" descr="Aplicación, Flecha&#10;&#10;Descripción generada automáticamente con confianza media"/>
                    <pic:cNvPicPr/>
                  </pic:nvPicPr>
                  <pic:blipFill>
                    <a:blip r:embed="rId38">
                      <a:extLst>
                        <a:ext uri="{28A0092B-C50C-407E-A947-70E740481C1C}">
                          <a14:useLocalDpi xmlns:a14="http://schemas.microsoft.com/office/drawing/2010/main" val="0"/>
                        </a:ext>
                      </a:extLst>
                    </a:blip>
                    <a:stretch>
                      <a:fillRect/>
                    </a:stretch>
                  </pic:blipFill>
                  <pic:spPr>
                    <a:xfrm>
                      <a:off x="0" y="0"/>
                      <a:ext cx="4648603" cy="784928"/>
                    </a:xfrm>
                    <a:prstGeom prst="rect">
                      <a:avLst/>
                    </a:prstGeom>
                  </pic:spPr>
                </pic:pic>
              </a:graphicData>
            </a:graphic>
          </wp:anchor>
        </w:drawing>
      </w:r>
    </w:p>
    <w:p w14:paraId="1760D8D5" w14:textId="50780051" w:rsidR="00585F96" w:rsidRDefault="00585F96" w:rsidP="00585F96">
      <w:pPr>
        <w:widowControl/>
        <w:spacing w:line="360" w:lineRule="auto"/>
        <w:contextualSpacing/>
        <w:jc w:val="both"/>
        <w:rPr>
          <w:rFonts w:ascii="Times New Roman" w:hAnsi="Times New Roman"/>
        </w:rPr>
      </w:pPr>
    </w:p>
    <w:p w14:paraId="1DFC4E5A" w14:textId="77777777" w:rsidR="00585F96" w:rsidRDefault="00585F96" w:rsidP="00585F96">
      <w:pPr>
        <w:widowControl/>
        <w:spacing w:line="360" w:lineRule="auto"/>
        <w:contextualSpacing/>
        <w:jc w:val="both"/>
        <w:rPr>
          <w:rFonts w:ascii="Times New Roman" w:hAnsi="Times New Roman"/>
        </w:rPr>
      </w:pPr>
    </w:p>
    <w:p w14:paraId="5B26837B" w14:textId="77777777" w:rsidR="00585F96" w:rsidRPr="00585F96" w:rsidRDefault="00585F96" w:rsidP="00585F96">
      <w:pPr>
        <w:widowControl/>
        <w:spacing w:line="360" w:lineRule="auto"/>
        <w:contextualSpacing/>
        <w:jc w:val="both"/>
        <w:rPr>
          <w:rFonts w:ascii="Times New Roman" w:hAnsi="Times New Roman"/>
        </w:rPr>
      </w:pPr>
    </w:p>
    <w:p w14:paraId="4EDA9F55" w14:textId="68BD99F4"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lastRenderedPageBreak/>
        <w:t>¿Considera usted que l</w:t>
      </w:r>
      <w:r w:rsidRPr="00DA2798">
        <w:rPr>
          <w:rFonts w:ascii="Times New Roman" w:hAnsi="Times New Roman"/>
        </w:rPr>
        <w:t>a escasez del dólar ha dificultado la elaboración de presupuestos a largo plazo</w:t>
      </w:r>
      <w:r>
        <w:rPr>
          <w:rFonts w:ascii="Times New Roman" w:hAnsi="Times New Roman"/>
        </w:rPr>
        <w:t>?</w:t>
      </w:r>
    </w:p>
    <w:p w14:paraId="1191FEC6" w14:textId="4CC81B5A"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249E7">
        <w:rPr>
          <w:rFonts w:ascii="Times New Roman" w:hAnsi="Times New Roman"/>
          <w:noProof/>
          <w:lang w:val="en-US"/>
        </w:rPr>
        <mc:AlternateContent>
          <mc:Choice Requires="wpg">
            <w:drawing>
              <wp:anchor distT="0" distB="0" distL="114300" distR="114300" simplePos="0" relativeHeight="251667456" behindDoc="0" locked="0" layoutInCell="1" allowOverlap="1" wp14:anchorId="0170F45B" wp14:editId="661515B9">
                <wp:simplePos x="0" y="0"/>
                <wp:positionH relativeFrom="column">
                  <wp:posOffset>2773680</wp:posOffset>
                </wp:positionH>
                <wp:positionV relativeFrom="paragraph">
                  <wp:posOffset>7620</wp:posOffset>
                </wp:positionV>
                <wp:extent cx="190500" cy="1249680"/>
                <wp:effectExtent l="0" t="0" r="19050" b="26670"/>
                <wp:wrapNone/>
                <wp:docPr id="1540514826" name="Grupo 1540514826"/>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134949421" name="Grupo 1134949421"/>
                        <wpg:cNvGrpSpPr/>
                        <wpg:grpSpPr>
                          <a:xfrm>
                            <a:off x="0" y="0"/>
                            <a:ext cx="182880" cy="975360"/>
                            <a:chOff x="0" y="0"/>
                            <a:chExt cx="182880" cy="975360"/>
                          </a:xfrm>
                        </wpg:grpSpPr>
                        <wps:wsp>
                          <wps:cNvPr id="453280304" name="Rectángulo 453280304"/>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3905551" name="Rectángulo 1143905551"/>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94329836" name="Rectángulo 1494329836"/>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6161936" name="Rectángulo 1596161936"/>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00817831" name="Rectángulo 1200817831"/>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7C34868" id="Grupo 1540514826" o:spid="_x0000_s1026" style="position:absolute;margin-left:218.4pt;margin-top:.6pt;width:15pt;height:98.4pt;z-index:251667456"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">
                <v:group id="Grupo 1134949421"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">
                  <v:rect id="Rectángulo 453280304"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" filled="f" strokecolor="black [3213]" strokeweight=".5pt"/>
                  <v:rect id="Rectángulo 1143905551"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" filled="f" strokecolor="black [3213]" strokeweight=".5pt"/>
                  <v:rect id="Rectángulo 1494329836"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" filled="f" strokecolor="black [3213]" strokeweight=".5pt"/>
                  <v:rect id="Rectángulo 1596161936"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" filled="f" strokecolor="black [3213]" strokeweight=".5pt"/>
                </v:group>
                <v:rect id="Rectángulo 1200817831"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" filled="f" strokecolor="black [3213]" strokeweight=".5pt"/>
              </v:group>
            </w:pict>
          </mc:Fallback>
        </mc:AlternateContent>
      </w:r>
      <w:r w:rsidRPr="00BB149B">
        <w:rPr>
          <w:rFonts w:ascii="Times New Roman" w:eastAsia="SimSun" w:hAnsi="Times New Roman" w:cs="Times New Roman"/>
          <w:lang w:val="es-419" w:eastAsia="zh-CN"/>
        </w:rPr>
        <w:t>Muy acuerdo</w:t>
      </w:r>
    </w:p>
    <w:p w14:paraId="28E7B451"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5BFD5EB7"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222783C6"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4BF1AD4B" w14:textId="0CD5E82A" w:rsid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11EA2FD8"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p>
    <w:p w14:paraId="3A0AE3B9" w14:textId="1F39DF1E"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t>¿Cree usted que l</w:t>
      </w:r>
      <w:r w:rsidRPr="00E314BC">
        <w:rPr>
          <w:rFonts w:ascii="Times New Roman" w:hAnsi="Times New Roman"/>
        </w:rPr>
        <w:t xml:space="preserve">a rentabilidad de </w:t>
      </w:r>
      <w:r>
        <w:rPr>
          <w:rFonts w:ascii="Times New Roman" w:hAnsi="Times New Roman"/>
        </w:rPr>
        <w:t>Leterago</w:t>
      </w:r>
      <w:r w:rsidRPr="00E314BC">
        <w:rPr>
          <w:rFonts w:ascii="Times New Roman" w:hAnsi="Times New Roman"/>
        </w:rPr>
        <w:t xml:space="preserve"> se ha visto afectada negativamente por la escasez del dólar</w:t>
      </w:r>
      <w:r>
        <w:rPr>
          <w:rFonts w:ascii="Times New Roman" w:hAnsi="Times New Roman"/>
        </w:rPr>
        <w:t>?</w:t>
      </w:r>
    </w:p>
    <w:p w14:paraId="06786679" w14:textId="4AE4AFCC" w:rsidR="00585F96" w:rsidRPr="00585F96" w:rsidRDefault="00585F96" w:rsidP="00585F96">
      <w:pPr>
        <w:widowControl/>
        <w:spacing w:line="360" w:lineRule="auto"/>
        <w:contextualSpacing/>
        <w:jc w:val="both"/>
        <w:rPr>
          <w:rFonts w:ascii="Times New Roman" w:hAnsi="Times New Roman"/>
        </w:rPr>
      </w:pPr>
    </w:p>
    <w:p w14:paraId="7AB6F185" w14:textId="13E20A24" w:rsidR="00BB149B" w:rsidRPr="00BB149B" w:rsidRDefault="00585F96" w:rsidP="00BB149B">
      <w:pPr>
        <w:pStyle w:val="ListParagraph"/>
        <w:spacing w:line="360" w:lineRule="auto"/>
        <w:ind w:left="1134"/>
        <w:jc w:val="both"/>
        <w:rPr>
          <w:rFonts w:ascii="Times New Roman" w:eastAsia="SimSun" w:hAnsi="Times New Roman" w:cs="Times New Roman"/>
          <w:lang w:val="es-419" w:eastAsia="zh-CN"/>
        </w:rPr>
      </w:pPr>
      <w:r w:rsidRPr="00C346BE">
        <w:rPr>
          <w:rFonts w:ascii="Times New Roman" w:hAnsi="Times New Roman"/>
          <w:noProof/>
          <w:lang w:val="en-US"/>
        </w:rPr>
        <w:drawing>
          <wp:anchor distT="0" distB="0" distL="114300" distR="114300" simplePos="0" relativeHeight="251701248" behindDoc="0" locked="0" layoutInCell="1" allowOverlap="1" wp14:anchorId="64513CBE" wp14:editId="76CF39A5">
            <wp:simplePos x="0" y="0"/>
            <wp:positionH relativeFrom="column">
              <wp:posOffset>594360</wp:posOffset>
            </wp:positionH>
            <wp:positionV relativeFrom="paragraph">
              <wp:posOffset>8255</wp:posOffset>
            </wp:positionV>
            <wp:extent cx="4648603" cy="784928"/>
            <wp:effectExtent l="0" t="0" r="0" b="0"/>
            <wp:wrapSquare wrapText="bothSides"/>
            <wp:docPr id="208376844" name="Imagen 1" descr="Aplicación, Flech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003836" name="Imagen 1" descr="Aplicación, Flecha&#10;&#10;Descripción generada automáticamente con confianza media"/>
                    <pic:cNvPicPr/>
                  </pic:nvPicPr>
                  <pic:blipFill>
                    <a:blip r:embed="rId38">
                      <a:extLst>
                        <a:ext uri="{28A0092B-C50C-407E-A947-70E740481C1C}">
                          <a14:useLocalDpi xmlns:a14="http://schemas.microsoft.com/office/drawing/2010/main" val="0"/>
                        </a:ext>
                      </a:extLst>
                    </a:blip>
                    <a:stretch>
                      <a:fillRect/>
                    </a:stretch>
                  </pic:blipFill>
                  <pic:spPr>
                    <a:xfrm>
                      <a:off x="0" y="0"/>
                      <a:ext cx="4648603" cy="784928"/>
                    </a:xfrm>
                    <a:prstGeom prst="rect">
                      <a:avLst/>
                    </a:prstGeom>
                  </pic:spPr>
                </pic:pic>
              </a:graphicData>
            </a:graphic>
          </wp:anchor>
        </w:drawing>
      </w:r>
    </w:p>
    <w:p w14:paraId="0DBC3DE6" w14:textId="7844EACB" w:rsidR="00585F96" w:rsidRDefault="00585F96" w:rsidP="00585F96">
      <w:pPr>
        <w:pStyle w:val="ListParagraph"/>
        <w:widowControl/>
        <w:spacing w:line="360" w:lineRule="auto"/>
        <w:ind w:left="284"/>
        <w:contextualSpacing/>
        <w:jc w:val="both"/>
        <w:rPr>
          <w:rFonts w:ascii="Times New Roman" w:hAnsi="Times New Roman"/>
        </w:rPr>
      </w:pPr>
    </w:p>
    <w:p w14:paraId="3EB29C3C" w14:textId="77777777" w:rsidR="00585F96" w:rsidRDefault="00585F96" w:rsidP="00585F96">
      <w:pPr>
        <w:pStyle w:val="ListParagraph"/>
        <w:widowControl/>
        <w:spacing w:line="360" w:lineRule="auto"/>
        <w:ind w:left="284"/>
        <w:contextualSpacing/>
        <w:jc w:val="both"/>
        <w:rPr>
          <w:rFonts w:ascii="Times New Roman" w:hAnsi="Times New Roman"/>
        </w:rPr>
      </w:pPr>
    </w:p>
    <w:p w14:paraId="09A79D92" w14:textId="19AC5D61" w:rsidR="00585F96" w:rsidRPr="00585F96" w:rsidRDefault="00585F96" w:rsidP="00585F96">
      <w:pPr>
        <w:widowControl/>
        <w:spacing w:line="360" w:lineRule="auto"/>
        <w:contextualSpacing/>
        <w:jc w:val="both"/>
        <w:rPr>
          <w:rFonts w:ascii="Times New Roman" w:hAnsi="Times New Roman"/>
        </w:rPr>
      </w:pPr>
    </w:p>
    <w:p w14:paraId="37FBB5E7" w14:textId="047EA5B4"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t>¿Considera usted que l</w:t>
      </w:r>
      <w:r w:rsidRPr="00DB03E6">
        <w:rPr>
          <w:rFonts w:ascii="Times New Roman" w:hAnsi="Times New Roman"/>
        </w:rPr>
        <w:t xml:space="preserve">a escasez del dólar ha incrementado los costos operativos de </w:t>
      </w:r>
      <w:r>
        <w:rPr>
          <w:rFonts w:ascii="Times New Roman" w:hAnsi="Times New Roman"/>
        </w:rPr>
        <w:t>Leterago?</w:t>
      </w:r>
    </w:p>
    <w:p w14:paraId="597D909F"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noProof/>
          <w:lang w:val="en-US"/>
        </w:rPr>
        <mc:AlternateContent>
          <mc:Choice Requires="wpg">
            <w:drawing>
              <wp:anchor distT="0" distB="0" distL="114300" distR="114300" simplePos="0" relativeHeight="251681792" behindDoc="0" locked="0" layoutInCell="1" allowOverlap="1" wp14:anchorId="600D3B7A" wp14:editId="1F5C0F8B">
                <wp:simplePos x="0" y="0"/>
                <wp:positionH relativeFrom="column">
                  <wp:posOffset>2773680</wp:posOffset>
                </wp:positionH>
                <wp:positionV relativeFrom="paragraph">
                  <wp:posOffset>7620</wp:posOffset>
                </wp:positionV>
                <wp:extent cx="190500" cy="1249680"/>
                <wp:effectExtent l="0" t="0" r="19050" b="26670"/>
                <wp:wrapNone/>
                <wp:docPr id="1751952795" name="Grupo 1751952795"/>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946757484" name="Grupo 1946757484"/>
                        <wpg:cNvGrpSpPr/>
                        <wpg:grpSpPr>
                          <a:xfrm>
                            <a:off x="0" y="0"/>
                            <a:ext cx="182880" cy="975360"/>
                            <a:chOff x="0" y="0"/>
                            <a:chExt cx="182880" cy="975360"/>
                          </a:xfrm>
                        </wpg:grpSpPr>
                        <wps:wsp>
                          <wps:cNvPr id="317020215" name="Rectángulo 317020215"/>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1672203" name="Rectángulo 791672203"/>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7042873" name="Rectángulo 827042873"/>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2349591" name="Rectángulo 552349591"/>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91862879" name="Rectángulo 2091862879"/>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726237" id="Grupo 1751952795" o:spid="_x0000_s1026" style="position:absolute;margin-left:218.4pt;margin-top:.6pt;width:15pt;height:98.4pt;z-index:251681792"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">
                <v:group id="Grupo 1946757484"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">
                  <v:rect id="Rectángulo 317020215"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" filled="f" strokecolor="black [3213]" strokeweight=".5pt"/>
                  <v:rect id="Rectángulo 791672203"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" filled="f" strokecolor="black [3213]" strokeweight=".5pt"/>
                  <v:rect id="Rectángulo 827042873"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" filled="f" strokecolor="black [3213]" strokeweight=".5pt"/>
                  <v:rect id="Rectángulo 552349591"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" filled="f" strokecolor="black [3213]" strokeweight=".5pt"/>
                </v:group>
                <v:rect id="Rectángulo 2091862879"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" filled="f" strokecolor="black [3213]" strokeweight=".5pt"/>
              </v:group>
            </w:pict>
          </mc:Fallback>
        </mc:AlternateContent>
      </w:r>
      <w:r w:rsidRPr="00BB149B">
        <w:rPr>
          <w:rFonts w:ascii="Times New Roman" w:eastAsia="SimSun" w:hAnsi="Times New Roman" w:cs="Times New Roman"/>
          <w:lang w:val="es-419" w:eastAsia="zh-CN"/>
        </w:rPr>
        <w:t>Muy acuerdo</w:t>
      </w:r>
    </w:p>
    <w:p w14:paraId="412204B8"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511BE255"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35C6A867"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3302092E" w14:textId="1BB99646" w:rsidR="00E14605"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1897F048" w14:textId="77777777"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p>
    <w:p w14:paraId="7026F83C" w14:textId="3B07DDEA" w:rsidR="00E14605" w:rsidRDefault="00585F96" w:rsidP="00E14605">
      <w:pPr>
        <w:pStyle w:val="ListParagraph"/>
        <w:widowControl/>
        <w:numPr>
          <w:ilvl w:val="0"/>
          <w:numId w:val="38"/>
        </w:numPr>
        <w:spacing w:line="360" w:lineRule="auto"/>
        <w:ind w:left="284" w:hanging="426"/>
        <w:contextualSpacing/>
        <w:jc w:val="both"/>
        <w:rPr>
          <w:rFonts w:ascii="Times New Roman" w:hAnsi="Times New Roman"/>
        </w:rPr>
      </w:pPr>
      <w:r w:rsidRPr="00BB149B">
        <w:rPr>
          <w:rFonts w:ascii="Times New Roman" w:eastAsia="SimSun" w:hAnsi="Times New Roman" w:cs="Times New Roman"/>
          <w:noProof/>
          <w:lang w:val="en-US"/>
        </w:rPr>
        <mc:AlternateContent>
          <mc:Choice Requires="wpg">
            <w:drawing>
              <wp:anchor distT="0" distB="0" distL="114300" distR="114300" simplePos="0" relativeHeight="251683840" behindDoc="0" locked="0" layoutInCell="1" allowOverlap="1" wp14:anchorId="2D3836AC" wp14:editId="29CD052A">
                <wp:simplePos x="0" y="0"/>
                <wp:positionH relativeFrom="column">
                  <wp:posOffset>2796540</wp:posOffset>
                </wp:positionH>
                <wp:positionV relativeFrom="paragraph">
                  <wp:posOffset>367665</wp:posOffset>
                </wp:positionV>
                <wp:extent cx="190500" cy="1249680"/>
                <wp:effectExtent l="0" t="0" r="19050" b="26670"/>
                <wp:wrapNone/>
                <wp:docPr id="1250499105" name="Grupo 1250499105"/>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204362002" name="Grupo 1204362002"/>
                        <wpg:cNvGrpSpPr/>
                        <wpg:grpSpPr>
                          <a:xfrm>
                            <a:off x="0" y="0"/>
                            <a:ext cx="182880" cy="975360"/>
                            <a:chOff x="0" y="0"/>
                            <a:chExt cx="182880" cy="975360"/>
                          </a:xfrm>
                        </wpg:grpSpPr>
                        <wps:wsp>
                          <wps:cNvPr id="1469588881" name="Rectángulo 1469588881"/>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3540541" name="Rectángulo 2103540541"/>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69843220" name="Rectángulo 1469843220"/>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175949" name="Rectángulo 292175949"/>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71205448" name="Rectángulo 1771205448"/>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089FB10" id="Grupo 1250499105" o:spid="_x0000_s1026" style="position:absolute;margin-left:220.2pt;margin-top:28.95pt;width:15pt;height:98.4pt;z-index:251683840"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">
                <v:group id="Grupo 1204362002"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">
                  <v:rect id="Rectángulo 1469588881"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" filled="f" strokecolor="black [3213]" strokeweight=".5pt"/>
                  <v:rect id="Rectángulo 2103540541"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" filled="f" strokecolor="black [3213]" strokeweight=".5pt"/>
                  <v:rect id="Rectángulo 1469843220"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" filled="f" strokecolor="black [3213]" strokeweight=".5pt"/>
                  <v:rect id="Rectángulo 292175949"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" filled="f" strokecolor="black [3213]" strokeweight=".5pt"/>
                </v:group>
                <v:rect id="Rectángulo 1771205448"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" filled="f" strokecolor="black [3213]" strokeweight=".5pt"/>
              </v:group>
            </w:pict>
          </mc:Fallback>
        </mc:AlternateContent>
      </w:r>
      <w:r w:rsidR="00E14605">
        <w:rPr>
          <w:rFonts w:ascii="Times New Roman" w:hAnsi="Times New Roman"/>
        </w:rPr>
        <w:t>¿Considera usted que l</w:t>
      </w:r>
      <w:r w:rsidR="00E14605" w:rsidRPr="00EA36CF">
        <w:rPr>
          <w:rFonts w:ascii="Times New Roman" w:hAnsi="Times New Roman"/>
        </w:rPr>
        <w:t xml:space="preserve">a sostenibilidad financiera de </w:t>
      </w:r>
      <w:r w:rsidR="00E14605">
        <w:rPr>
          <w:rFonts w:ascii="Times New Roman" w:hAnsi="Times New Roman"/>
        </w:rPr>
        <w:t>Leterago</w:t>
      </w:r>
      <w:r w:rsidR="00E14605" w:rsidRPr="00EA36CF">
        <w:rPr>
          <w:rFonts w:ascii="Times New Roman" w:hAnsi="Times New Roman"/>
        </w:rPr>
        <w:t xml:space="preserve"> ha sido comprometida debido a la escasez del dólar</w:t>
      </w:r>
      <w:r w:rsidR="00E14605">
        <w:rPr>
          <w:rFonts w:ascii="Times New Roman" w:hAnsi="Times New Roman"/>
        </w:rPr>
        <w:t>?</w:t>
      </w:r>
    </w:p>
    <w:p w14:paraId="1845E58C" w14:textId="35A94D51"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lang w:val="es-419" w:eastAsia="zh-CN"/>
        </w:rPr>
        <w:t>Muy acuerdo</w:t>
      </w:r>
    </w:p>
    <w:p w14:paraId="4C83F058"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7CA83A8E"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5CDB4A94" w14:textId="77777777" w:rsidR="00BB149B" w:rsidRPr="0065558A" w:rsidRDefault="00BB149B" w:rsidP="00BB149B">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62F2D0EC" w14:textId="0CFA86FC" w:rsidR="00BB149B" w:rsidRPr="00BB149B" w:rsidRDefault="00BB149B" w:rsidP="00BB149B">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4CE12CEF" w14:textId="77777777"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t>¿Cree usted que l</w:t>
      </w:r>
      <w:r w:rsidRPr="00E34D4F">
        <w:rPr>
          <w:rFonts w:ascii="Times New Roman" w:hAnsi="Times New Roman"/>
        </w:rPr>
        <w:t>a escasez del dólar ha afectado la capacidad de la empresa para invertir en innovación</w:t>
      </w:r>
      <w:r>
        <w:rPr>
          <w:rFonts w:ascii="Times New Roman" w:hAnsi="Times New Roman"/>
        </w:rPr>
        <w:t>?</w:t>
      </w:r>
    </w:p>
    <w:p w14:paraId="79D2AB45" w14:textId="77777777" w:rsidR="00BB149B" w:rsidRPr="00BB149B" w:rsidRDefault="00BB149B" w:rsidP="00585F96">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noProof/>
          <w:lang w:val="en-US"/>
        </w:rPr>
        <mc:AlternateContent>
          <mc:Choice Requires="wpg">
            <w:drawing>
              <wp:anchor distT="0" distB="0" distL="114300" distR="114300" simplePos="0" relativeHeight="251685888" behindDoc="0" locked="0" layoutInCell="1" allowOverlap="1" wp14:anchorId="4DD3D750" wp14:editId="394BE28B">
                <wp:simplePos x="0" y="0"/>
                <wp:positionH relativeFrom="column">
                  <wp:posOffset>2773680</wp:posOffset>
                </wp:positionH>
                <wp:positionV relativeFrom="paragraph">
                  <wp:posOffset>7620</wp:posOffset>
                </wp:positionV>
                <wp:extent cx="190500" cy="1249680"/>
                <wp:effectExtent l="0" t="0" r="19050" b="26670"/>
                <wp:wrapNone/>
                <wp:docPr id="691754986" name="Grupo 691754986"/>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678581623" name="Grupo 678581623"/>
                        <wpg:cNvGrpSpPr/>
                        <wpg:grpSpPr>
                          <a:xfrm>
                            <a:off x="0" y="0"/>
                            <a:ext cx="182880" cy="975360"/>
                            <a:chOff x="0" y="0"/>
                            <a:chExt cx="182880" cy="975360"/>
                          </a:xfrm>
                        </wpg:grpSpPr>
                        <wps:wsp>
                          <wps:cNvPr id="859241861" name="Rectángulo 859241861"/>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4712179" name="Rectángulo 904712179"/>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4965807" name="Rectángulo 1204965807"/>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9903724" name="Rectángulo 1879903724"/>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180956840" name="Rectángulo 1180956840"/>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D012ED1" id="Grupo 691754986" o:spid="_x0000_s1026" style="position:absolute;margin-left:218.4pt;margin-top:.6pt;width:15pt;height:98.4pt;z-index:251685888"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">
                <v:group id="Grupo 678581623"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">
                  <v:rect id="Rectángulo 859241861"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" filled="f" strokecolor="black [3213]" strokeweight=".5pt"/>
                  <v:rect id="Rectángulo 904712179"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" filled="f" strokecolor="black [3213]" strokeweight=".5pt"/>
                  <v:rect id="Rectángulo 1204965807"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" filled="f" strokecolor="black [3213]" strokeweight=".5pt"/>
                  <v:rect id="Rectángulo 1879903724"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" filled="f" strokecolor="black [3213]" strokeweight=".5pt"/>
                </v:group>
                <v:rect id="Rectángulo 1180956840"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" filled="f" strokecolor="black [3213]" strokeweight=".5pt"/>
              </v:group>
            </w:pict>
          </mc:Fallback>
        </mc:AlternateContent>
      </w:r>
      <w:r w:rsidRPr="00BB149B">
        <w:rPr>
          <w:rFonts w:ascii="Times New Roman" w:eastAsia="SimSun" w:hAnsi="Times New Roman" w:cs="Times New Roman"/>
          <w:lang w:val="es-419" w:eastAsia="zh-CN"/>
        </w:rPr>
        <w:t>Muy acuerdo</w:t>
      </w:r>
    </w:p>
    <w:p w14:paraId="22016BEE" w14:textId="77777777" w:rsidR="00BB149B" w:rsidRPr="0065558A" w:rsidRDefault="00BB149B"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2B9658A9" w14:textId="77777777" w:rsidR="00BB149B" w:rsidRPr="0065558A" w:rsidRDefault="00BB149B"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41D42502" w14:textId="77777777" w:rsidR="00BB149B" w:rsidRPr="0065558A" w:rsidRDefault="00BB149B"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0CECF72A" w14:textId="7DCE1A04" w:rsidR="00BB149B" w:rsidRPr="00585F96" w:rsidRDefault="00BB149B" w:rsidP="00585F96">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0252B943" w14:textId="164EAE64"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lastRenderedPageBreak/>
        <w:t xml:space="preserve">¿Cree usted que Leterago </w:t>
      </w:r>
      <w:r w:rsidRPr="00D073D3">
        <w:rPr>
          <w:rFonts w:ascii="Times New Roman" w:hAnsi="Times New Roman"/>
        </w:rPr>
        <w:t>ha tenido que disminuir sus márgenes de ganancia para mantenerse competitiva</w:t>
      </w:r>
      <w:r>
        <w:rPr>
          <w:rFonts w:ascii="Times New Roman" w:hAnsi="Times New Roman"/>
        </w:rPr>
        <w:t>?</w:t>
      </w:r>
    </w:p>
    <w:p w14:paraId="3FC4E186" w14:textId="77777777" w:rsidR="00585F96" w:rsidRPr="00BB149B" w:rsidRDefault="00585F96" w:rsidP="00585F96">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noProof/>
          <w:lang w:val="en-US"/>
        </w:rPr>
        <mc:AlternateContent>
          <mc:Choice Requires="wpg">
            <w:drawing>
              <wp:anchor distT="0" distB="0" distL="114300" distR="114300" simplePos="0" relativeHeight="251687936" behindDoc="0" locked="0" layoutInCell="1" allowOverlap="1" wp14:anchorId="74F44BE3" wp14:editId="2F3EB082">
                <wp:simplePos x="0" y="0"/>
                <wp:positionH relativeFrom="column">
                  <wp:posOffset>2773680</wp:posOffset>
                </wp:positionH>
                <wp:positionV relativeFrom="paragraph">
                  <wp:posOffset>7620</wp:posOffset>
                </wp:positionV>
                <wp:extent cx="190500" cy="1249680"/>
                <wp:effectExtent l="0" t="0" r="19050" b="26670"/>
                <wp:wrapNone/>
                <wp:docPr id="1790946589" name="Grupo 1790946589"/>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985554564" name="Grupo 1985554564"/>
                        <wpg:cNvGrpSpPr/>
                        <wpg:grpSpPr>
                          <a:xfrm>
                            <a:off x="0" y="0"/>
                            <a:ext cx="182880" cy="975360"/>
                            <a:chOff x="0" y="0"/>
                            <a:chExt cx="182880" cy="975360"/>
                          </a:xfrm>
                        </wpg:grpSpPr>
                        <wps:wsp>
                          <wps:cNvPr id="2082363884" name="Rectángulo 2082363884"/>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972530" name="Rectángulo 175972530"/>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2484010" name="Rectángulo 132484010"/>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7884704" name="Rectángulo 727884704"/>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10322506" name="Rectángulo 710322506"/>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1F2DA65" id="Grupo 1790946589" o:spid="_x0000_s1026" style="position:absolute;margin-left:218.4pt;margin-top:.6pt;width:15pt;height:98.4pt;z-index:251687936"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">
                <v:group id="Grupo 1985554564"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">
                  <v:rect id="Rectángulo 2082363884"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" filled="f" strokecolor="black [3213]" strokeweight=".5pt"/>
                  <v:rect id="Rectángulo 175972530"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" filled="f" strokecolor="black [3213]" strokeweight=".5pt"/>
                  <v:rect id="Rectángulo 132484010"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" filled="f" strokecolor="black [3213]" strokeweight=".5pt"/>
                  <v:rect id="Rectángulo 727884704"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" filled="f" strokecolor="black [3213]" strokeweight=".5pt"/>
                </v:group>
                <v:rect id="Rectángulo 710322506"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" filled="f" strokecolor="black [3213]" strokeweight=".5pt"/>
              </v:group>
            </w:pict>
          </mc:Fallback>
        </mc:AlternateContent>
      </w:r>
      <w:r w:rsidRPr="00BB149B">
        <w:rPr>
          <w:rFonts w:ascii="Times New Roman" w:eastAsia="SimSun" w:hAnsi="Times New Roman" w:cs="Times New Roman"/>
          <w:lang w:val="es-419" w:eastAsia="zh-CN"/>
        </w:rPr>
        <w:t>Muy acuerdo</w:t>
      </w:r>
    </w:p>
    <w:p w14:paraId="7F0CB6D4"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25CEEB76"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0E2BDEDE"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37292032" w14:textId="55EAB1EE" w:rsidR="00585F96" w:rsidRDefault="00585F96" w:rsidP="00585F96">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774B13C3" w14:textId="77777777" w:rsidR="00585F96" w:rsidRPr="00585F96" w:rsidRDefault="00585F96" w:rsidP="00585F96">
      <w:pPr>
        <w:pStyle w:val="ListParagraph"/>
        <w:spacing w:line="360" w:lineRule="auto"/>
        <w:ind w:left="1134"/>
        <w:jc w:val="both"/>
        <w:rPr>
          <w:rFonts w:ascii="Times New Roman" w:eastAsia="SimSun" w:hAnsi="Times New Roman" w:cs="Times New Roman"/>
          <w:lang w:val="es-419" w:eastAsia="zh-CN"/>
        </w:rPr>
      </w:pPr>
    </w:p>
    <w:p w14:paraId="0EDBC749" w14:textId="63D74E7B"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bookmarkStart w:id="636" w:name="_Hlk177163469"/>
      <w:r w:rsidRPr="00CF6410">
        <w:rPr>
          <w:rFonts w:ascii="Times New Roman" w:hAnsi="Times New Roman"/>
        </w:rPr>
        <w:t xml:space="preserve">¿Considera </w:t>
      </w:r>
      <w:r>
        <w:rPr>
          <w:rFonts w:ascii="Times New Roman" w:hAnsi="Times New Roman"/>
        </w:rPr>
        <w:t xml:space="preserve">usted </w:t>
      </w:r>
      <w:r w:rsidRPr="00CF6410">
        <w:rPr>
          <w:rFonts w:ascii="Times New Roman" w:hAnsi="Times New Roman"/>
        </w:rPr>
        <w:t>que la planificación financiera en Leterago ha tenido que adaptarse con mayor flexibilidad debido a la incertidumbre generada por la escasez del dólar?</w:t>
      </w:r>
    </w:p>
    <w:bookmarkEnd w:id="636"/>
    <w:p w14:paraId="59D79E22" w14:textId="77777777" w:rsidR="00585F96" w:rsidRPr="00BB149B" w:rsidRDefault="00585F96" w:rsidP="00585F96">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noProof/>
          <w:lang w:val="en-US"/>
        </w:rPr>
        <mc:AlternateContent>
          <mc:Choice Requires="wpg">
            <w:drawing>
              <wp:anchor distT="0" distB="0" distL="114300" distR="114300" simplePos="0" relativeHeight="251689984" behindDoc="0" locked="0" layoutInCell="1" allowOverlap="1" wp14:anchorId="0DEE5873" wp14:editId="1306460B">
                <wp:simplePos x="0" y="0"/>
                <wp:positionH relativeFrom="column">
                  <wp:posOffset>2773680</wp:posOffset>
                </wp:positionH>
                <wp:positionV relativeFrom="paragraph">
                  <wp:posOffset>7620</wp:posOffset>
                </wp:positionV>
                <wp:extent cx="190500" cy="1249680"/>
                <wp:effectExtent l="0" t="0" r="19050" b="26670"/>
                <wp:wrapNone/>
                <wp:docPr id="1430480706" name="Grupo 1430480706"/>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85383968" name="Grupo 185383968"/>
                        <wpg:cNvGrpSpPr/>
                        <wpg:grpSpPr>
                          <a:xfrm>
                            <a:off x="0" y="0"/>
                            <a:ext cx="182880" cy="975360"/>
                            <a:chOff x="0" y="0"/>
                            <a:chExt cx="182880" cy="975360"/>
                          </a:xfrm>
                        </wpg:grpSpPr>
                        <wps:wsp>
                          <wps:cNvPr id="308239398" name="Rectángulo 308239398"/>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7144236" name="Rectángulo 1977144236"/>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8118563" name="Rectángulo 1008118563"/>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0649729" name="Rectángulo 850649729"/>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231032542" name="Rectángulo 1231032542"/>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D6B0962" id="Grupo 1430480706" o:spid="_x0000_s1026" style="position:absolute;margin-left:218.4pt;margin-top:.6pt;width:15pt;height:98.4pt;z-index:251689984"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">
                <v:group id="Grupo 185383968"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">
                  <v:rect id="Rectángulo 308239398"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" filled="f" strokecolor="black [3213]" strokeweight=".5pt"/>
                  <v:rect id="Rectángulo 1977144236"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" filled="f" strokecolor="black [3213]" strokeweight=".5pt"/>
                  <v:rect id="Rectángulo 1008118563"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" filled="f" strokecolor="black [3213]" strokeweight=".5pt"/>
                  <v:rect id="Rectángulo 850649729"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" filled="f" strokecolor="black [3213]" strokeweight=".5pt"/>
                </v:group>
                <v:rect id="Rectángulo 1231032542"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" filled="f" strokecolor="black [3213]" strokeweight=".5pt"/>
              </v:group>
            </w:pict>
          </mc:Fallback>
        </mc:AlternateContent>
      </w:r>
      <w:r w:rsidRPr="00BB149B">
        <w:rPr>
          <w:rFonts w:ascii="Times New Roman" w:eastAsia="SimSun" w:hAnsi="Times New Roman" w:cs="Times New Roman"/>
          <w:lang w:val="es-419" w:eastAsia="zh-CN"/>
        </w:rPr>
        <w:t>Muy acuerdo</w:t>
      </w:r>
    </w:p>
    <w:p w14:paraId="3FDA745D"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3AAEF0D9"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645A7F3C"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380979B2" w14:textId="4A9E5591" w:rsidR="00585F96" w:rsidRDefault="00585F96" w:rsidP="00585F96">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7DE28452" w14:textId="77777777" w:rsidR="00585F96" w:rsidRPr="00585F96" w:rsidRDefault="00585F96" w:rsidP="00585F96">
      <w:pPr>
        <w:pStyle w:val="ListParagraph"/>
        <w:spacing w:line="360" w:lineRule="auto"/>
        <w:ind w:left="1134"/>
        <w:jc w:val="both"/>
        <w:rPr>
          <w:rFonts w:ascii="Times New Roman" w:eastAsia="SimSun" w:hAnsi="Times New Roman" w:cs="Times New Roman"/>
          <w:lang w:val="es-419" w:eastAsia="zh-CN"/>
        </w:rPr>
      </w:pPr>
    </w:p>
    <w:p w14:paraId="5581A680" w14:textId="3D5C8271" w:rsidR="00E14605" w:rsidRDefault="00E14605" w:rsidP="00E14605">
      <w:pPr>
        <w:pStyle w:val="ListParagraph"/>
        <w:widowControl/>
        <w:numPr>
          <w:ilvl w:val="0"/>
          <w:numId w:val="38"/>
        </w:numPr>
        <w:spacing w:line="360" w:lineRule="auto"/>
        <w:ind w:left="284" w:hanging="426"/>
        <w:contextualSpacing/>
        <w:jc w:val="both"/>
        <w:rPr>
          <w:rFonts w:ascii="Times New Roman" w:hAnsi="Times New Roman"/>
        </w:rPr>
      </w:pPr>
      <w:r>
        <w:rPr>
          <w:rFonts w:ascii="Times New Roman" w:hAnsi="Times New Roman"/>
        </w:rPr>
        <w:t>¿Considera usted que l</w:t>
      </w:r>
      <w:r w:rsidRPr="003E7A8F">
        <w:rPr>
          <w:rFonts w:ascii="Times New Roman" w:hAnsi="Times New Roman"/>
        </w:rPr>
        <w:t xml:space="preserve">a escasez del dólar ha llevado a </w:t>
      </w:r>
      <w:r>
        <w:rPr>
          <w:rFonts w:ascii="Times New Roman" w:hAnsi="Times New Roman"/>
        </w:rPr>
        <w:t>Leterago</w:t>
      </w:r>
      <w:r w:rsidRPr="003E7A8F">
        <w:rPr>
          <w:rFonts w:ascii="Times New Roman" w:hAnsi="Times New Roman"/>
        </w:rPr>
        <w:t xml:space="preserve"> a implementar nuevas prácticas de eficiencia</w:t>
      </w:r>
      <w:r>
        <w:rPr>
          <w:rFonts w:ascii="Times New Roman" w:hAnsi="Times New Roman"/>
        </w:rPr>
        <w:t>?</w:t>
      </w:r>
    </w:p>
    <w:p w14:paraId="247580DA" w14:textId="569B12E8" w:rsidR="00585F96" w:rsidRPr="00BB149B"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noProof/>
          <w:lang w:val="en-US"/>
        </w:rPr>
        <mc:AlternateContent>
          <mc:Choice Requires="wpg">
            <w:drawing>
              <wp:anchor distT="0" distB="0" distL="114300" distR="114300" simplePos="0" relativeHeight="251693056" behindDoc="0" locked="0" layoutInCell="1" allowOverlap="1" wp14:anchorId="16313A55" wp14:editId="76826699">
                <wp:simplePos x="0" y="0"/>
                <wp:positionH relativeFrom="column">
                  <wp:posOffset>1104900</wp:posOffset>
                </wp:positionH>
                <wp:positionV relativeFrom="paragraph">
                  <wp:posOffset>6350</wp:posOffset>
                </wp:positionV>
                <wp:extent cx="182880" cy="434340"/>
                <wp:effectExtent l="0" t="0" r="26670" b="22860"/>
                <wp:wrapNone/>
                <wp:docPr id="714724092" name="Grupo 101"/>
                <wp:cNvGraphicFramePr/>
                <a:graphic xmlns:a="http://schemas.openxmlformats.org/drawingml/2006/main">
                  <a:graphicData uri="http://schemas.microsoft.com/office/word/2010/wordprocessingGroup">
                    <wpg:wgp>
                      <wpg:cNvGrpSpPr/>
                      <wpg:grpSpPr>
                        <a:xfrm>
                          <a:off x="0" y="0"/>
                          <a:ext cx="182880" cy="434340"/>
                          <a:chOff x="0" y="0"/>
                          <a:chExt cx="182880" cy="434340"/>
                        </a:xfrm>
                      </wpg:grpSpPr>
                      <wps:wsp>
                        <wps:cNvPr id="716023104" name="Rectángulo 716023104"/>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44669" name="Rectángulo 66544669"/>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2B181E2" id="Grupo 101" o:spid="_x0000_s1026" style="position:absolute;margin-left:87pt;margin-top:.5pt;width:14.4pt;height:34.2pt;z-index:251693056" coordsize="182880,434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">
                <v:rect id="Rectángulo 716023104" o:spid="_x0000_s1027" style="position:absolute;width:182880;height:18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" filled="f" strokecolor="black [3213]" strokeweight=".5pt"/>
                <v:rect id="Rectángulo 66544669" o:spid="_x0000_s1028" style="position:absolute;top:251460;width:182880;height:18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" filled="f" strokecolor="black [3213]" strokeweight=".5pt"/>
              </v:group>
            </w:pict>
          </mc:Fallback>
        </mc:AlternateContent>
      </w:r>
      <w:r>
        <w:rPr>
          <w:rFonts w:ascii="Times New Roman" w:eastAsia="SimSun" w:hAnsi="Times New Roman" w:cs="Times New Roman"/>
          <w:lang w:val="es-419" w:eastAsia="zh-CN"/>
        </w:rPr>
        <w:t>Si</w:t>
      </w:r>
    </w:p>
    <w:p w14:paraId="4ADCE2F1" w14:textId="1169ABA1"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No</w:t>
      </w:r>
    </w:p>
    <w:p w14:paraId="283DF833" w14:textId="77777777" w:rsidR="00585F96" w:rsidRPr="00585F96" w:rsidRDefault="00585F96" w:rsidP="00585F96">
      <w:pPr>
        <w:pStyle w:val="ListParagraph"/>
        <w:spacing w:line="360" w:lineRule="auto"/>
        <w:ind w:left="1134"/>
        <w:jc w:val="both"/>
        <w:rPr>
          <w:rFonts w:ascii="Times New Roman" w:eastAsia="SimSun" w:hAnsi="Times New Roman" w:cs="Times New Roman"/>
          <w:lang w:val="es-419" w:eastAsia="zh-CN"/>
        </w:rPr>
      </w:pPr>
    </w:p>
    <w:p w14:paraId="452B560E" w14:textId="374CD5A6" w:rsidR="00E14605" w:rsidRDefault="00585F96" w:rsidP="00E14605">
      <w:pPr>
        <w:pStyle w:val="ListParagraph"/>
        <w:widowControl/>
        <w:numPr>
          <w:ilvl w:val="0"/>
          <w:numId w:val="38"/>
        </w:numPr>
        <w:spacing w:line="360" w:lineRule="auto"/>
        <w:ind w:left="284" w:hanging="426"/>
        <w:contextualSpacing/>
        <w:jc w:val="both"/>
        <w:rPr>
          <w:rFonts w:ascii="Times New Roman" w:hAnsi="Times New Roman"/>
        </w:rPr>
      </w:pPr>
      <w:r w:rsidRPr="00BB149B">
        <w:rPr>
          <w:rFonts w:ascii="Times New Roman" w:eastAsia="SimSun" w:hAnsi="Times New Roman" w:cs="Times New Roman"/>
          <w:noProof/>
          <w:lang w:val="en-US"/>
        </w:rPr>
        <mc:AlternateContent>
          <mc:Choice Requires="wpg">
            <w:drawing>
              <wp:anchor distT="0" distB="0" distL="114300" distR="114300" simplePos="0" relativeHeight="251695104" behindDoc="0" locked="0" layoutInCell="1" allowOverlap="1" wp14:anchorId="20CB8B44" wp14:editId="06DD9EF7">
                <wp:simplePos x="0" y="0"/>
                <wp:positionH relativeFrom="column">
                  <wp:posOffset>2758440</wp:posOffset>
                </wp:positionH>
                <wp:positionV relativeFrom="paragraph">
                  <wp:posOffset>405765</wp:posOffset>
                </wp:positionV>
                <wp:extent cx="190500" cy="1249680"/>
                <wp:effectExtent l="0" t="0" r="19050" b="26670"/>
                <wp:wrapNone/>
                <wp:docPr id="1532462201" name="Grupo 1532462201"/>
                <wp:cNvGraphicFramePr/>
                <a:graphic xmlns:a="http://schemas.openxmlformats.org/drawingml/2006/main">
                  <a:graphicData uri="http://schemas.microsoft.com/office/word/2010/wordprocessingGroup">
                    <wpg:wgp>
                      <wpg:cNvGrpSpPr/>
                      <wpg:grpSpPr>
                        <a:xfrm>
                          <a:off x="0" y="0"/>
                          <a:ext cx="190500" cy="1249680"/>
                          <a:chOff x="0" y="0"/>
                          <a:chExt cx="190500" cy="1249680"/>
                        </a:xfrm>
                      </wpg:grpSpPr>
                      <wpg:grpSp>
                        <wpg:cNvPr id="1843045915" name="Grupo 1843045915"/>
                        <wpg:cNvGrpSpPr/>
                        <wpg:grpSpPr>
                          <a:xfrm>
                            <a:off x="0" y="0"/>
                            <a:ext cx="182880" cy="975360"/>
                            <a:chOff x="0" y="0"/>
                            <a:chExt cx="182880" cy="975360"/>
                          </a:xfrm>
                        </wpg:grpSpPr>
                        <wps:wsp>
                          <wps:cNvPr id="2103362137" name="Rectángulo 2103362137"/>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0915988" name="Rectángulo 1850915988"/>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0179977" name="Rectángulo 1210179977"/>
                          <wps:cNvSpPr/>
                          <wps:spPr>
                            <a:xfrm>
                              <a:off x="0" y="5257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9691058" name="Rectángulo 1769691058"/>
                          <wps:cNvSpPr/>
                          <wps:spPr>
                            <a:xfrm>
                              <a:off x="0" y="79248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707959404" name="Rectángulo 707959404"/>
                        <wps:cNvSpPr/>
                        <wps:spPr>
                          <a:xfrm>
                            <a:off x="7620" y="106680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67EA1B9" id="Grupo 1532462201" o:spid="_x0000_s1026" style="position:absolute;margin-left:217.2pt;margin-top:31.95pt;width:15pt;height:98.4pt;z-index:251695104" coordsize="1905,12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">
                <v:group id="Grupo 1843045915" o:spid="_x0000_s1027" style="position:absolute;width:1828;height:9753" coordsize="1828,9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">
                  <v:rect id="Rectángulo 2103362137" o:spid="_x0000_s1028" style="position:absolute;width:1828;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" filled="f" strokecolor="black [3213]" strokeweight=".5pt"/>
                  <v:rect id="Rectángulo 1850915988" o:spid="_x0000_s1029" style="position:absolute;top:251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" filled="f" strokecolor="black [3213]" strokeweight=".5pt"/>
                  <v:rect id="Rectángulo 1210179977" o:spid="_x0000_s1030" style="position:absolute;top:5257;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" filled="f" strokecolor="black [3213]" strokeweight=".5pt"/>
                  <v:rect id="Rectángulo 1769691058" o:spid="_x0000_s1031" style="position:absolute;top:7924;width:1828;height:18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" filled="f" strokecolor="black [3213]" strokeweight=".5pt"/>
                </v:group>
                <v:rect id="Rectángulo 707959404" o:spid="_x0000_s1032" style="position:absolute;left:76;top:10668;width:1829;height:18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" filled="f" strokecolor="black [3213]" strokeweight=".5pt"/>
              </v:group>
            </w:pict>
          </mc:Fallback>
        </mc:AlternateContent>
      </w:r>
      <w:r w:rsidR="00E14605">
        <w:rPr>
          <w:rFonts w:ascii="Times New Roman" w:hAnsi="Times New Roman"/>
        </w:rPr>
        <w:t xml:space="preserve">¿Considera usted que Leterago </w:t>
      </w:r>
      <w:r w:rsidR="00E14605" w:rsidRPr="00B724F7">
        <w:rPr>
          <w:rFonts w:ascii="Times New Roman" w:hAnsi="Times New Roman"/>
        </w:rPr>
        <w:t>ha diversificado sus proveedores para mitigar los efectos de la escasez del dólar</w:t>
      </w:r>
      <w:r w:rsidR="00E14605">
        <w:rPr>
          <w:rFonts w:ascii="Times New Roman" w:hAnsi="Times New Roman"/>
        </w:rPr>
        <w:t>?</w:t>
      </w:r>
    </w:p>
    <w:p w14:paraId="173EA354" w14:textId="3A6B0934" w:rsidR="00585F96" w:rsidRPr="00BB149B" w:rsidRDefault="00585F96" w:rsidP="00585F96">
      <w:pPr>
        <w:pStyle w:val="ListParagraph"/>
        <w:spacing w:line="360" w:lineRule="auto"/>
        <w:ind w:left="1134"/>
        <w:jc w:val="both"/>
        <w:rPr>
          <w:rFonts w:ascii="Times New Roman" w:eastAsia="SimSun" w:hAnsi="Times New Roman" w:cs="Times New Roman"/>
          <w:lang w:val="es-419" w:eastAsia="zh-CN"/>
        </w:rPr>
      </w:pPr>
      <w:r w:rsidRPr="00BB149B">
        <w:rPr>
          <w:rFonts w:ascii="Times New Roman" w:eastAsia="SimSun" w:hAnsi="Times New Roman" w:cs="Times New Roman"/>
          <w:lang w:val="es-419" w:eastAsia="zh-CN"/>
        </w:rPr>
        <w:t>Muy acuerdo</w:t>
      </w:r>
    </w:p>
    <w:p w14:paraId="590C864F"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D</w:t>
      </w:r>
      <w:r w:rsidRPr="0065558A">
        <w:rPr>
          <w:rFonts w:ascii="Times New Roman" w:eastAsia="SimSun" w:hAnsi="Times New Roman" w:cs="Times New Roman"/>
          <w:lang w:val="es-419" w:eastAsia="zh-CN"/>
        </w:rPr>
        <w:t>e acuerdo</w:t>
      </w:r>
    </w:p>
    <w:p w14:paraId="508978C3"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Ni de acuerdo, Ni en Desacuerdo</w:t>
      </w:r>
    </w:p>
    <w:p w14:paraId="44EAB88A" w14:textId="77777777" w:rsidR="00585F96" w:rsidRPr="0065558A" w:rsidRDefault="00585F96" w:rsidP="00585F96">
      <w:pPr>
        <w:pStyle w:val="ListParagraph"/>
        <w:spacing w:line="360" w:lineRule="auto"/>
        <w:ind w:left="1134"/>
        <w:jc w:val="both"/>
        <w:rPr>
          <w:rFonts w:ascii="Times New Roman" w:eastAsia="SimSun" w:hAnsi="Times New Roman" w:cs="Times New Roman"/>
          <w:lang w:val="es-419" w:eastAsia="zh-CN"/>
        </w:rPr>
      </w:pPr>
      <w:r>
        <w:rPr>
          <w:rFonts w:ascii="Times New Roman" w:eastAsia="SimSun" w:hAnsi="Times New Roman" w:cs="Times New Roman"/>
          <w:lang w:val="es-419" w:eastAsia="zh-CN"/>
        </w:rPr>
        <w:t>E</w:t>
      </w:r>
      <w:r w:rsidRPr="0065558A">
        <w:rPr>
          <w:rFonts w:ascii="Times New Roman" w:eastAsia="SimSun" w:hAnsi="Times New Roman" w:cs="Times New Roman"/>
          <w:lang w:val="es-419" w:eastAsia="zh-CN"/>
        </w:rPr>
        <w:t>n desacuerdo</w:t>
      </w:r>
    </w:p>
    <w:p w14:paraId="7BB66EF4" w14:textId="77777777" w:rsidR="00585F96" w:rsidRDefault="00585F96" w:rsidP="00585F96">
      <w:pPr>
        <w:pStyle w:val="ListParagraph"/>
        <w:spacing w:line="360" w:lineRule="auto"/>
        <w:ind w:left="1134"/>
        <w:jc w:val="both"/>
        <w:rPr>
          <w:rFonts w:ascii="Times New Roman" w:eastAsia="SimSun" w:hAnsi="Times New Roman" w:cs="Times New Roman"/>
          <w:lang w:val="es-419" w:eastAsia="zh-CN"/>
        </w:rPr>
      </w:pPr>
      <w:r w:rsidRPr="0065558A">
        <w:rPr>
          <w:rFonts w:ascii="Times New Roman" w:eastAsia="SimSun" w:hAnsi="Times New Roman" w:cs="Times New Roman"/>
          <w:lang w:val="es-419" w:eastAsia="zh-CN"/>
        </w:rPr>
        <w:t>Muy en desacuerdo</w:t>
      </w:r>
    </w:p>
    <w:p w14:paraId="463D6882" w14:textId="77777777" w:rsidR="00585F96" w:rsidRDefault="00585F96" w:rsidP="00585F96">
      <w:pPr>
        <w:pStyle w:val="ListParagraph"/>
        <w:widowControl/>
        <w:numPr>
          <w:ilvl w:val="0"/>
          <w:numId w:val="38"/>
        </w:numPr>
        <w:spacing w:line="360" w:lineRule="auto"/>
        <w:ind w:left="284" w:hanging="426"/>
        <w:contextualSpacing/>
        <w:jc w:val="both"/>
        <w:rPr>
          <w:rFonts w:ascii="Times New Roman" w:hAnsi="Times New Roman"/>
        </w:rPr>
      </w:pPr>
      <w:r w:rsidRPr="00A51612">
        <w:rPr>
          <w:rFonts w:ascii="Times New Roman" w:hAnsi="Times New Roman"/>
        </w:rPr>
        <w:t>¿La empresa ha cambiado su estrategia de precios como respuesta a la escasez de dólares?</w:t>
      </w:r>
    </w:p>
    <w:p w14:paraId="3CDF2934" w14:textId="77777777" w:rsidR="00585F96" w:rsidRPr="0035340C" w:rsidRDefault="00585F96" w:rsidP="00585F96">
      <w:pPr>
        <w:pStyle w:val="ListParagraph"/>
        <w:spacing w:line="360" w:lineRule="auto"/>
        <w:ind w:left="1134"/>
        <w:jc w:val="both"/>
        <w:rPr>
          <w:rFonts w:ascii="Times New Roman" w:hAnsi="Times New Roman"/>
        </w:rPr>
      </w:pPr>
      <w:r>
        <w:rPr>
          <w:rFonts w:ascii="Times New Roman" w:hAnsi="Times New Roman"/>
          <w:noProof/>
          <w:lang w:val="en-US"/>
        </w:rPr>
        <mc:AlternateContent>
          <mc:Choice Requires="wpg">
            <w:drawing>
              <wp:anchor distT="0" distB="0" distL="114300" distR="114300" simplePos="0" relativeHeight="251703296" behindDoc="0" locked="0" layoutInCell="1" allowOverlap="1" wp14:anchorId="26B5EE83" wp14:editId="2C8BD5C8">
                <wp:simplePos x="0" y="0"/>
                <wp:positionH relativeFrom="column">
                  <wp:posOffset>939165</wp:posOffset>
                </wp:positionH>
                <wp:positionV relativeFrom="paragraph">
                  <wp:posOffset>6985</wp:posOffset>
                </wp:positionV>
                <wp:extent cx="182880" cy="434340"/>
                <wp:effectExtent l="0" t="0" r="26670" b="22860"/>
                <wp:wrapNone/>
                <wp:docPr id="1275274556" name="Grupo 103"/>
                <wp:cNvGraphicFramePr/>
                <a:graphic xmlns:a="http://schemas.openxmlformats.org/drawingml/2006/main">
                  <a:graphicData uri="http://schemas.microsoft.com/office/word/2010/wordprocessingGroup">
                    <wpg:wgp>
                      <wpg:cNvGrpSpPr/>
                      <wpg:grpSpPr>
                        <a:xfrm>
                          <a:off x="0" y="0"/>
                          <a:ext cx="182880" cy="434340"/>
                          <a:chOff x="0" y="0"/>
                          <a:chExt cx="182880" cy="434340"/>
                        </a:xfrm>
                      </wpg:grpSpPr>
                      <wps:wsp>
                        <wps:cNvPr id="363344234" name="Rectángulo 363344234"/>
                        <wps:cNvSpPr/>
                        <wps:spPr>
                          <a:xfrm>
                            <a:off x="0" y="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4621378" name="Rectángulo 1014621378"/>
                        <wps:cNvSpPr/>
                        <wps:spPr>
                          <a:xfrm>
                            <a:off x="0" y="251460"/>
                            <a:ext cx="182880" cy="182880"/>
                          </a:xfrm>
                          <a:prstGeom prst="rect">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6EDE878" id="Grupo 103" o:spid="_x0000_s1026" style="position:absolute;margin-left:73.95pt;margin-top:.55pt;width:14.4pt;height:34.2pt;z-index:251703296;mso-height-relative:margin" coordsize="182880,434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">
                <v:rect id="Rectángulo 363344234" o:spid="_x0000_s1027" style="position:absolute;width:182880;height:18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" filled="f" strokecolor="black [3213]" strokeweight=".5pt"/>
                <v:rect id="Rectángulo 1014621378" o:spid="_x0000_s1028" style="position:absolute;top:251460;width:182880;height:1828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" filled="f" strokecolor="black [3213]" strokeweight=".5pt"/>
              </v:group>
            </w:pict>
          </mc:Fallback>
        </mc:AlternateContent>
      </w:r>
      <w:r>
        <w:rPr>
          <w:rFonts w:ascii="Times New Roman" w:hAnsi="Times New Roman"/>
        </w:rPr>
        <w:t>Si</w:t>
      </w:r>
    </w:p>
    <w:p w14:paraId="583C91E5" w14:textId="77777777" w:rsidR="00585F96" w:rsidRDefault="00585F96" w:rsidP="00585F96">
      <w:pPr>
        <w:pStyle w:val="ListParagraph"/>
        <w:spacing w:line="360" w:lineRule="auto"/>
        <w:ind w:left="1134"/>
        <w:jc w:val="both"/>
        <w:rPr>
          <w:rFonts w:ascii="Times New Roman" w:hAnsi="Times New Roman"/>
        </w:rPr>
      </w:pPr>
      <w:r>
        <w:rPr>
          <w:rFonts w:ascii="Times New Roman" w:hAnsi="Times New Roman"/>
        </w:rPr>
        <w:t>No</w:t>
      </w:r>
    </w:p>
    <w:p w14:paraId="3652D425" w14:textId="77777777" w:rsidR="00585F96" w:rsidRDefault="00585F96" w:rsidP="00585F96">
      <w:pPr>
        <w:pStyle w:val="ListParagraph"/>
        <w:spacing w:line="360" w:lineRule="auto"/>
        <w:ind w:left="1134"/>
        <w:jc w:val="both"/>
        <w:rPr>
          <w:rFonts w:ascii="Times New Roman" w:eastAsia="SimSun" w:hAnsi="Times New Roman" w:cs="Times New Roman"/>
          <w:lang w:val="es-419" w:eastAsia="zh-CN"/>
        </w:rPr>
      </w:pPr>
    </w:p>
    <w:p w14:paraId="4E9620C2" w14:textId="77777777" w:rsidR="00E14605" w:rsidRPr="00585F96" w:rsidRDefault="00E14605" w:rsidP="00585F96">
      <w:pPr>
        <w:spacing w:line="360" w:lineRule="auto"/>
        <w:jc w:val="both"/>
        <w:rPr>
          <w:rFonts w:ascii="Times New Roman" w:hAnsi="Times New Roman"/>
        </w:rPr>
      </w:pPr>
    </w:p>
    <w:p w14:paraId="7073A078" w14:textId="59A7F441" w:rsidR="00A533BF" w:rsidRDefault="00E14605" w:rsidP="00E14605">
      <w:pPr>
        <w:pStyle w:val="ListParagraph"/>
        <w:spacing w:line="480" w:lineRule="auto"/>
        <w:ind w:left="284"/>
        <w:jc w:val="center"/>
        <w:rPr>
          <w:rFonts w:ascii="Times New Roman" w:hAnsi="Times New Roman"/>
          <w:b/>
          <w:bCs/>
          <w:color w:val="000000"/>
        </w:rPr>
      </w:pPr>
      <w:r>
        <w:rPr>
          <w:rFonts w:ascii="Times New Roman" w:hAnsi="Times New Roman"/>
          <w:b/>
          <w:bCs/>
          <w:color w:val="000000"/>
        </w:rPr>
        <w:t>¡GRACIAS POR SU COLABORACIÓN!</w:t>
      </w:r>
    </w:p>
    <w:p w14:paraId="3FB8BECC" w14:textId="2854424F" w:rsidR="00BC03AE" w:rsidRDefault="00BC03AE" w:rsidP="00BC03AE">
      <w:pPr>
        <w:pStyle w:val="Heading2"/>
        <w:spacing w:line="360" w:lineRule="auto"/>
        <w:rPr>
          <w:rFonts w:cs="Times New Roman"/>
        </w:rPr>
      </w:pPr>
      <w:bookmarkStart w:id="637" w:name="_Toc183963485"/>
      <w:r w:rsidRPr="0042060F">
        <w:rPr>
          <w:rFonts w:cs="Times New Roman"/>
        </w:rPr>
        <w:lastRenderedPageBreak/>
        <w:t xml:space="preserve">ANEXO </w:t>
      </w:r>
      <w:r w:rsidRPr="0042060F">
        <w:rPr>
          <w:rFonts w:cs="Times New Roman"/>
        </w:rPr>
        <w:fldChar w:fldCharType="begin"/>
      </w:r>
      <w:r w:rsidRPr="0042060F">
        <w:rPr>
          <w:rFonts w:cs="Times New Roman"/>
        </w:rPr>
        <w:instrText xml:space="preserve"> SEQ Anexo \* ARABIC </w:instrText>
      </w:r>
      <w:r w:rsidRPr="0042060F">
        <w:rPr>
          <w:rFonts w:cs="Times New Roman"/>
        </w:rPr>
        <w:fldChar w:fldCharType="separate"/>
      </w:r>
      <w:r w:rsidR="00A61218">
        <w:rPr>
          <w:rFonts w:cs="Times New Roman"/>
          <w:noProof/>
        </w:rPr>
        <w:t>2</w:t>
      </w:r>
      <w:r w:rsidRPr="0042060F">
        <w:rPr>
          <w:rFonts w:cs="Times New Roman"/>
        </w:rPr>
        <w:fldChar w:fldCharType="end"/>
      </w:r>
      <w:r w:rsidR="00A533BF" w:rsidRPr="0042060F">
        <w:rPr>
          <w:rFonts w:cs="Times New Roman"/>
        </w:rPr>
        <w:t xml:space="preserve">. </w:t>
      </w:r>
      <w:r w:rsidR="00A533BF">
        <w:rPr>
          <w:rFonts w:cs="Times New Roman"/>
        </w:rPr>
        <w:t>CONFIABILIDAD DE LA ENCUESTA</w:t>
      </w:r>
      <w:bookmarkEnd w:id="637"/>
      <w:r w:rsidR="00A533BF">
        <w:rPr>
          <w:rFonts w:cs="Times New Roman"/>
        </w:rPr>
        <w:t xml:space="preserve"> </w:t>
      </w:r>
    </w:p>
    <w:tbl>
      <w:tblPr>
        <w:tblW w:w="5000" w:type="pct"/>
        <w:tblCellMar>
          <w:left w:w="0" w:type="dxa"/>
          <w:right w:w="0" w:type="dxa"/>
        </w:tblCellMar>
        <w:tblLook w:val="0000" w:firstRow="0" w:lastRow="0" w:firstColumn="0" w:lastColumn="0" w:noHBand="0" w:noVBand="0"/>
      </w:tblPr>
      <w:tblGrid>
        <w:gridCol w:w="5829"/>
        <w:gridCol w:w="3531"/>
      </w:tblGrid>
      <w:tr w:rsidR="00BC03AE" w:rsidRPr="00BC03AE" w14:paraId="528C9EE6" w14:textId="77777777" w:rsidTr="00371F33">
        <w:trPr>
          <w:cantSplit/>
        </w:trPr>
        <w:tc>
          <w:tcPr>
            <w:tcW w:w="3114" w:type="pct"/>
            <w:tcBorders>
              <w:top w:val="single" w:sz="4" w:space="0" w:color="auto"/>
              <w:bottom w:val="single" w:sz="4" w:space="0" w:color="auto"/>
            </w:tcBorders>
            <w:shd w:val="clear" w:color="auto" w:fill="FFFFFF"/>
            <w:vAlign w:val="bottom"/>
          </w:tcPr>
          <w:p w14:paraId="128E6741" w14:textId="77777777" w:rsidR="00BC03AE" w:rsidRPr="00BC03AE" w:rsidRDefault="00BC03AE" w:rsidP="002349C0">
            <w:pPr>
              <w:pStyle w:val="TextoPrincipal"/>
              <w:ind w:firstLine="0"/>
              <w:jc w:val="center"/>
            </w:pPr>
            <w:r w:rsidRPr="00BC03AE">
              <w:t>Alfa de Cronbach</w:t>
            </w:r>
          </w:p>
        </w:tc>
        <w:tc>
          <w:tcPr>
            <w:tcW w:w="1886" w:type="pct"/>
            <w:tcBorders>
              <w:top w:val="single" w:sz="4" w:space="0" w:color="auto"/>
              <w:bottom w:val="single" w:sz="4" w:space="0" w:color="auto"/>
            </w:tcBorders>
            <w:shd w:val="clear" w:color="auto" w:fill="FFFFFF"/>
            <w:vAlign w:val="bottom"/>
          </w:tcPr>
          <w:p w14:paraId="7C1BD378" w14:textId="77777777" w:rsidR="00BC03AE" w:rsidRPr="00BC03AE" w:rsidRDefault="00BC03AE" w:rsidP="002349C0">
            <w:pPr>
              <w:pStyle w:val="TextoPrincipal"/>
              <w:ind w:firstLine="0"/>
              <w:jc w:val="center"/>
            </w:pPr>
            <w:r w:rsidRPr="00BC03AE">
              <w:t>N de elementos</w:t>
            </w:r>
          </w:p>
        </w:tc>
      </w:tr>
      <w:tr w:rsidR="00BC03AE" w:rsidRPr="00BC03AE" w14:paraId="5305E915" w14:textId="77777777" w:rsidTr="00371F33">
        <w:trPr>
          <w:cantSplit/>
        </w:trPr>
        <w:tc>
          <w:tcPr>
            <w:tcW w:w="3114" w:type="pct"/>
            <w:tcBorders>
              <w:top w:val="single" w:sz="4" w:space="0" w:color="auto"/>
              <w:bottom w:val="single" w:sz="4" w:space="0" w:color="auto"/>
            </w:tcBorders>
            <w:shd w:val="clear" w:color="auto" w:fill="FFFFFF"/>
          </w:tcPr>
          <w:p w14:paraId="77B8C494" w14:textId="77777777" w:rsidR="00BC03AE" w:rsidRPr="00BC03AE" w:rsidRDefault="00BC03AE" w:rsidP="002349C0">
            <w:pPr>
              <w:pStyle w:val="TextoPrincipal"/>
              <w:ind w:firstLine="0"/>
              <w:jc w:val="center"/>
            </w:pPr>
            <w:r w:rsidRPr="00BC03AE">
              <w:t>.857</w:t>
            </w:r>
          </w:p>
        </w:tc>
        <w:tc>
          <w:tcPr>
            <w:tcW w:w="1886" w:type="pct"/>
            <w:tcBorders>
              <w:top w:val="single" w:sz="4" w:space="0" w:color="auto"/>
              <w:bottom w:val="single" w:sz="4" w:space="0" w:color="auto"/>
            </w:tcBorders>
            <w:shd w:val="clear" w:color="auto" w:fill="FFFFFF"/>
          </w:tcPr>
          <w:p w14:paraId="065A589B" w14:textId="77777777" w:rsidR="00BC03AE" w:rsidRPr="00BC03AE" w:rsidRDefault="00BC03AE" w:rsidP="002349C0">
            <w:pPr>
              <w:pStyle w:val="TextoPrincipal"/>
              <w:ind w:firstLine="0"/>
              <w:jc w:val="center"/>
            </w:pPr>
            <w:r w:rsidRPr="00BC03AE">
              <w:t>21</w:t>
            </w:r>
          </w:p>
        </w:tc>
      </w:tr>
    </w:tbl>
    <w:p w14:paraId="0967FADF" w14:textId="77777777" w:rsidR="00371F33" w:rsidRDefault="00371F33" w:rsidP="00371F33">
      <w:pPr>
        <w:pStyle w:val="TextoPrincipal"/>
        <w:ind w:firstLine="0"/>
      </w:pPr>
      <w:r w:rsidRPr="00F35A1C">
        <w:rPr>
          <w:i/>
          <w:iCs/>
        </w:rPr>
        <w:t>Fuente:</w:t>
      </w:r>
      <w:r w:rsidRPr="00400276">
        <w:t xml:space="preserve"> Elaboración Propia</w:t>
      </w:r>
      <w:r>
        <w:t xml:space="preserve">, mediante SPSS versión </w:t>
      </w:r>
      <w:r w:rsidRPr="001F5749">
        <w:t>29.0</w:t>
      </w:r>
      <w:r>
        <w:t>.</w:t>
      </w:r>
    </w:p>
    <w:p w14:paraId="0CA74A77" w14:textId="77777777" w:rsidR="002349C0" w:rsidRDefault="002349C0" w:rsidP="00BC03AE">
      <w:pPr>
        <w:pStyle w:val="TextoPrincipal"/>
        <w:ind w:firstLine="0"/>
      </w:pPr>
    </w:p>
    <w:p w14:paraId="33DA104A" w14:textId="076927C3" w:rsidR="00AC253D" w:rsidRDefault="00AC253D" w:rsidP="00AC253D">
      <w:pPr>
        <w:pStyle w:val="Heading2"/>
        <w:spacing w:line="360" w:lineRule="auto"/>
        <w:rPr>
          <w:rFonts w:cs="Times New Roman"/>
        </w:rPr>
      </w:pPr>
      <w:bookmarkStart w:id="638" w:name="_Toc183963486"/>
      <w:r w:rsidRPr="0042060F">
        <w:rPr>
          <w:rFonts w:cs="Times New Roman"/>
        </w:rPr>
        <w:t xml:space="preserve">ANEXO </w:t>
      </w:r>
      <w:r w:rsidRPr="0042060F">
        <w:rPr>
          <w:rFonts w:cs="Times New Roman"/>
        </w:rPr>
        <w:fldChar w:fldCharType="begin"/>
      </w:r>
      <w:r w:rsidRPr="0042060F">
        <w:rPr>
          <w:rFonts w:cs="Times New Roman"/>
        </w:rPr>
        <w:instrText xml:space="preserve"> SEQ Anexo \* ARABIC </w:instrText>
      </w:r>
      <w:r w:rsidRPr="0042060F">
        <w:rPr>
          <w:rFonts w:cs="Times New Roman"/>
        </w:rPr>
        <w:fldChar w:fldCharType="separate"/>
      </w:r>
      <w:r w:rsidR="00A61218">
        <w:rPr>
          <w:rFonts w:cs="Times New Roman"/>
          <w:noProof/>
        </w:rPr>
        <w:t>3</w:t>
      </w:r>
      <w:r w:rsidRPr="0042060F">
        <w:rPr>
          <w:rFonts w:cs="Times New Roman"/>
        </w:rPr>
        <w:fldChar w:fldCharType="end"/>
      </w:r>
      <w:r w:rsidRPr="0042060F">
        <w:rPr>
          <w:rFonts w:cs="Times New Roman"/>
        </w:rPr>
        <w:t xml:space="preserve">. </w:t>
      </w:r>
      <w:r w:rsidR="00660B06">
        <w:rPr>
          <w:rFonts w:cs="Times New Roman"/>
        </w:rPr>
        <w:t>GRÁFICOS COMPLEMENTARIOS</w:t>
      </w:r>
      <w:bookmarkEnd w:id="638"/>
    </w:p>
    <w:p w14:paraId="1E7309E2" w14:textId="4F784101" w:rsidR="00660B06" w:rsidRPr="00660B06" w:rsidRDefault="00660B06" w:rsidP="00660B06">
      <w:pPr>
        <w:pStyle w:val="TextoPrincipal"/>
        <w:spacing w:after="0"/>
        <w:ind w:firstLine="0"/>
        <w:rPr>
          <w:b/>
          <w:bCs/>
        </w:rPr>
      </w:pPr>
      <w:r>
        <w:rPr>
          <w:noProof/>
          <w:lang w:val="en-US"/>
        </w:rPr>
        <w:drawing>
          <wp:anchor distT="0" distB="0" distL="114300" distR="114300" simplePos="0" relativeHeight="251704320" behindDoc="0" locked="0" layoutInCell="1" allowOverlap="1" wp14:anchorId="1AAEC480" wp14:editId="2484C9A6">
            <wp:simplePos x="0" y="0"/>
            <wp:positionH relativeFrom="column">
              <wp:posOffset>-259080</wp:posOffset>
            </wp:positionH>
            <wp:positionV relativeFrom="paragraph">
              <wp:posOffset>205740</wp:posOffset>
            </wp:positionV>
            <wp:extent cx="6286500" cy="3253740"/>
            <wp:effectExtent l="0" t="0" r="0" b="3810"/>
            <wp:wrapSquare wrapText="bothSides"/>
            <wp:docPr id="1322139064"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A247BD6-C539-6ADD-FC70-75771E4984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Pr="00AD65C2">
        <w:rPr>
          <w:b/>
          <w:bCs/>
        </w:rPr>
        <w:t xml:space="preserve">Gráfico sobre </w:t>
      </w:r>
      <w:r>
        <w:rPr>
          <w:b/>
          <w:bCs/>
        </w:rPr>
        <w:t>cargo que desempeña</w:t>
      </w:r>
    </w:p>
    <w:p w14:paraId="108B8A10"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29DF59F3" w14:textId="77777777" w:rsidR="00660B06" w:rsidRDefault="00660B06" w:rsidP="00660B06">
      <w:pPr>
        <w:pStyle w:val="TextoPrincipal"/>
        <w:spacing w:after="0"/>
        <w:ind w:firstLine="0"/>
      </w:pPr>
    </w:p>
    <w:p w14:paraId="49F60C7A" w14:textId="77777777" w:rsidR="00660B06" w:rsidRDefault="00660B06" w:rsidP="00660B06">
      <w:pPr>
        <w:pStyle w:val="TextoPrincipal"/>
        <w:spacing w:after="0"/>
        <w:ind w:firstLine="0"/>
      </w:pPr>
    </w:p>
    <w:p w14:paraId="3FED0E6A" w14:textId="77777777" w:rsidR="00660B06" w:rsidRDefault="00660B06" w:rsidP="00660B06">
      <w:pPr>
        <w:pStyle w:val="TextoPrincipal"/>
        <w:spacing w:after="0"/>
        <w:ind w:firstLine="0"/>
      </w:pPr>
    </w:p>
    <w:p w14:paraId="5DD47E6B" w14:textId="77777777" w:rsidR="00660B06" w:rsidRDefault="00660B06" w:rsidP="00660B06">
      <w:pPr>
        <w:pStyle w:val="TextoPrincipal"/>
        <w:spacing w:after="0"/>
        <w:ind w:firstLine="0"/>
      </w:pPr>
    </w:p>
    <w:p w14:paraId="4EC9CBDF" w14:textId="77777777" w:rsidR="00660B06" w:rsidRDefault="00660B06" w:rsidP="00660B06">
      <w:pPr>
        <w:pStyle w:val="TextoPrincipal"/>
        <w:spacing w:after="0"/>
        <w:ind w:firstLine="0"/>
      </w:pPr>
    </w:p>
    <w:p w14:paraId="27F2F662" w14:textId="77777777" w:rsidR="00660B06" w:rsidRDefault="00660B06" w:rsidP="00660B06">
      <w:pPr>
        <w:pStyle w:val="TextoPrincipal"/>
        <w:spacing w:after="0"/>
        <w:ind w:firstLine="0"/>
      </w:pPr>
    </w:p>
    <w:p w14:paraId="4EF00D17" w14:textId="77777777" w:rsidR="00660B06" w:rsidRDefault="00660B06" w:rsidP="00660B06">
      <w:pPr>
        <w:pStyle w:val="TextoPrincipal"/>
        <w:spacing w:after="0"/>
        <w:ind w:firstLine="0"/>
      </w:pPr>
    </w:p>
    <w:p w14:paraId="40A6347E" w14:textId="77777777" w:rsidR="00660B06" w:rsidRDefault="00660B06" w:rsidP="00660B06">
      <w:pPr>
        <w:pStyle w:val="TextoPrincipal"/>
        <w:spacing w:after="0"/>
        <w:ind w:firstLine="0"/>
      </w:pPr>
    </w:p>
    <w:p w14:paraId="7021C6C1" w14:textId="77777777" w:rsidR="00660B06" w:rsidRDefault="00660B06" w:rsidP="00660B06">
      <w:pPr>
        <w:pStyle w:val="TextoPrincipal"/>
        <w:spacing w:after="0"/>
        <w:ind w:firstLine="0"/>
      </w:pPr>
    </w:p>
    <w:p w14:paraId="08A30C29" w14:textId="0653C09D" w:rsidR="00660B06" w:rsidRPr="00660B06" w:rsidRDefault="00A533BF" w:rsidP="00660B06">
      <w:pPr>
        <w:pStyle w:val="TextoPrincipal"/>
        <w:spacing w:after="0"/>
        <w:ind w:firstLine="0"/>
        <w:rPr>
          <w:b/>
          <w:bCs/>
        </w:rPr>
      </w:pPr>
      <w:r w:rsidRPr="00660B06">
        <w:rPr>
          <w:b/>
          <w:bCs/>
        </w:rPr>
        <w:lastRenderedPageBreak/>
        <w:t>Gráfico</w:t>
      </w:r>
      <w:r w:rsidR="00660B06" w:rsidRPr="00660B06">
        <w:rPr>
          <w:b/>
          <w:bCs/>
        </w:rPr>
        <w:t xml:space="preserve"> calidad de los productos</w:t>
      </w:r>
    </w:p>
    <w:p w14:paraId="2DC199ED" w14:textId="6FA0785F" w:rsidR="00660B06" w:rsidRDefault="00BC09ED" w:rsidP="00660B06">
      <w:pPr>
        <w:pStyle w:val="TextoPrincipal"/>
        <w:spacing w:after="0"/>
        <w:ind w:firstLine="0"/>
      </w:pPr>
      <w:r>
        <w:rPr>
          <w:noProof/>
          <w:lang w:val="en-US"/>
        </w:rPr>
        <w:drawing>
          <wp:inline distT="0" distB="0" distL="0" distR="0" wp14:anchorId="7A36CE31" wp14:editId="1C473EFC">
            <wp:extent cx="5943600" cy="3399155"/>
            <wp:effectExtent l="0" t="0" r="0" b="10795"/>
            <wp:docPr id="85228477"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C4DD78A-A8A8-2AC8-B33D-72109738FB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12FF1A6"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6E41675B" w14:textId="77777777" w:rsidR="00660B06" w:rsidRDefault="00660B06" w:rsidP="00660B06">
      <w:pPr>
        <w:pStyle w:val="TextoPrincipal"/>
        <w:spacing w:after="0"/>
        <w:ind w:firstLine="0"/>
      </w:pPr>
    </w:p>
    <w:p w14:paraId="05779C46" w14:textId="744811A0" w:rsidR="00660B06" w:rsidRDefault="00660B06" w:rsidP="00660B06">
      <w:pPr>
        <w:pStyle w:val="TextoPrincipal"/>
        <w:spacing w:after="0"/>
        <w:ind w:firstLine="0"/>
        <w:rPr>
          <w:b/>
          <w:bCs/>
        </w:rPr>
      </w:pPr>
      <w:r w:rsidRPr="00660B06">
        <w:rPr>
          <w:b/>
          <w:bCs/>
        </w:rPr>
        <w:t xml:space="preserve">Gráfico </w:t>
      </w:r>
      <w:r>
        <w:rPr>
          <w:b/>
          <w:bCs/>
        </w:rPr>
        <w:t>cadena de suministro</w:t>
      </w:r>
    </w:p>
    <w:p w14:paraId="23456498" w14:textId="0BA0B5BA" w:rsidR="00BC09ED" w:rsidRPr="00660B06" w:rsidRDefault="00BC09ED" w:rsidP="00660B06">
      <w:pPr>
        <w:pStyle w:val="TextoPrincipal"/>
        <w:spacing w:after="0"/>
        <w:ind w:firstLine="0"/>
        <w:rPr>
          <w:b/>
          <w:bCs/>
        </w:rPr>
      </w:pPr>
      <w:r>
        <w:rPr>
          <w:noProof/>
          <w:lang w:val="en-US"/>
        </w:rPr>
        <w:drawing>
          <wp:inline distT="0" distB="0" distL="0" distR="0" wp14:anchorId="2F68673B" wp14:editId="2497B311">
            <wp:extent cx="5943600" cy="3105150"/>
            <wp:effectExtent l="0" t="0" r="0" b="0"/>
            <wp:docPr id="557335304"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02B8AB8-C1FA-7CC4-B913-6D750E9EB6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58E7BD5"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06DF5C6D" w14:textId="77777777" w:rsidR="00660B06" w:rsidRDefault="00660B06" w:rsidP="00660B06">
      <w:pPr>
        <w:pStyle w:val="TextoPrincipal"/>
        <w:spacing w:after="0"/>
        <w:ind w:firstLine="0"/>
      </w:pPr>
    </w:p>
    <w:p w14:paraId="51698717" w14:textId="49E6EF2B" w:rsidR="00660B06" w:rsidRPr="00660B06" w:rsidRDefault="00660B06" w:rsidP="00660B06">
      <w:pPr>
        <w:pStyle w:val="TextoPrincipal"/>
        <w:spacing w:after="0"/>
        <w:ind w:firstLine="0"/>
        <w:rPr>
          <w:b/>
          <w:bCs/>
        </w:rPr>
      </w:pPr>
      <w:r>
        <w:rPr>
          <w:noProof/>
          <w:lang w:val="en-US"/>
        </w:rPr>
        <w:drawing>
          <wp:anchor distT="0" distB="0" distL="114300" distR="114300" simplePos="0" relativeHeight="251706368" behindDoc="0" locked="0" layoutInCell="1" allowOverlap="1" wp14:anchorId="5B4E51C7" wp14:editId="7FF6604E">
            <wp:simplePos x="0" y="0"/>
            <wp:positionH relativeFrom="margin">
              <wp:posOffset>-22860</wp:posOffset>
            </wp:positionH>
            <wp:positionV relativeFrom="paragraph">
              <wp:posOffset>331470</wp:posOffset>
            </wp:positionV>
            <wp:extent cx="5943600" cy="3573780"/>
            <wp:effectExtent l="0" t="0" r="0" b="7620"/>
            <wp:wrapSquare wrapText="bothSides"/>
            <wp:docPr id="1098001173"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36B32BF-21A0-4B45-B532-6C3D3550E5F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r>
        <w:rPr>
          <w:b/>
          <w:bCs/>
        </w:rPr>
        <w:t>G</w:t>
      </w:r>
      <w:r w:rsidRPr="00660B06">
        <w:rPr>
          <w:b/>
          <w:bCs/>
        </w:rPr>
        <w:t xml:space="preserve">ráfico </w:t>
      </w:r>
      <w:r>
        <w:rPr>
          <w:b/>
          <w:bCs/>
        </w:rPr>
        <w:t>alternativas locales de insumos</w:t>
      </w:r>
    </w:p>
    <w:p w14:paraId="33D64186"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228BF79D" w14:textId="7C175DD2" w:rsidR="00660B06" w:rsidRDefault="00660B06" w:rsidP="00660B06">
      <w:pPr>
        <w:pStyle w:val="TextoPrincipal"/>
        <w:spacing w:after="0"/>
        <w:ind w:firstLine="0"/>
        <w:rPr>
          <w:b/>
          <w:bCs/>
        </w:rPr>
      </w:pPr>
      <w:r>
        <w:rPr>
          <w:b/>
          <w:bCs/>
        </w:rPr>
        <w:t>G</w:t>
      </w:r>
      <w:r w:rsidRPr="00660B06">
        <w:rPr>
          <w:b/>
          <w:bCs/>
        </w:rPr>
        <w:t xml:space="preserve">ráfico </w:t>
      </w:r>
      <w:r w:rsidR="00297EB6">
        <w:rPr>
          <w:b/>
          <w:bCs/>
        </w:rPr>
        <w:t>costos operativos</w:t>
      </w:r>
    </w:p>
    <w:p w14:paraId="2F37095D" w14:textId="5BAED9FC" w:rsidR="00BC09ED" w:rsidRPr="00660B06" w:rsidRDefault="00297EB6" w:rsidP="00660B06">
      <w:pPr>
        <w:pStyle w:val="TextoPrincipal"/>
        <w:spacing w:after="0"/>
        <w:ind w:firstLine="0"/>
        <w:rPr>
          <w:b/>
          <w:bCs/>
        </w:rPr>
      </w:pPr>
      <w:r>
        <w:rPr>
          <w:noProof/>
          <w:lang w:val="en-US"/>
        </w:rPr>
        <w:drawing>
          <wp:inline distT="0" distB="0" distL="0" distR="0" wp14:anchorId="5DED7695" wp14:editId="60DDB209">
            <wp:extent cx="5835015" cy="3089910"/>
            <wp:effectExtent l="0" t="0" r="13335" b="15240"/>
            <wp:docPr id="1195323567"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1AE2336-3506-A7B8-05B3-73728AE3ED0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FEB50DE"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119BE396" w14:textId="50833D29" w:rsidR="005B5644" w:rsidRDefault="005B5644" w:rsidP="005B5644">
      <w:pPr>
        <w:pStyle w:val="TextoPrincipal"/>
        <w:spacing w:after="0"/>
        <w:ind w:firstLine="0"/>
        <w:rPr>
          <w:b/>
          <w:bCs/>
        </w:rPr>
      </w:pPr>
      <w:r>
        <w:rPr>
          <w:b/>
          <w:bCs/>
        </w:rPr>
        <w:lastRenderedPageBreak/>
        <w:t>G</w:t>
      </w:r>
      <w:r w:rsidRPr="00660B06">
        <w:rPr>
          <w:b/>
          <w:bCs/>
        </w:rPr>
        <w:t xml:space="preserve">ráfico </w:t>
      </w:r>
      <w:r>
        <w:rPr>
          <w:b/>
          <w:bCs/>
        </w:rPr>
        <w:t xml:space="preserve">capacidad de la empresa en invertir en innovación </w:t>
      </w:r>
    </w:p>
    <w:p w14:paraId="644101A7" w14:textId="68C4DEBB" w:rsidR="00297EB6" w:rsidRPr="00660B06" w:rsidRDefault="00297EB6" w:rsidP="005B5644">
      <w:pPr>
        <w:pStyle w:val="TextoPrincipal"/>
        <w:spacing w:after="0"/>
        <w:ind w:firstLine="0"/>
        <w:rPr>
          <w:b/>
          <w:bCs/>
        </w:rPr>
      </w:pPr>
      <w:r>
        <w:rPr>
          <w:noProof/>
          <w:lang w:val="en-US"/>
        </w:rPr>
        <w:drawing>
          <wp:inline distT="0" distB="0" distL="0" distR="0" wp14:anchorId="63A1A803" wp14:editId="15DA9540">
            <wp:extent cx="5852160" cy="3750945"/>
            <wp:effectExtent l="0" t="0" r="15240" b="1905"/>
            <wp:docPr id="244556522"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1E4881C-91C9-F5BF-395C-FA470A438D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1A88590"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0464878F" w14:textId="7D9C8340" w:rsidR="005B5644" w:rsidRPr="00660B06" w:rsidRDefault="005B5644" w:rsidP="005B5644">
      <w:pPr>
        <w:pStyle w:val="TextoPrincipal"/>
        <w:spacing w:after="0"/>
        <w:ind w:firstLine="0"/>
        <w:rPr>
          <w:b/>
          <w:bCs/>
        </w:rPr>
      </w:pPr>
      <w:r>
        <w:rPr>
          <w:b/>
          <w:bCs/>
        </w:rPr>
        <w:t>G</w:t>
      </w:r>
      <w:r w:rsidRPr="00660B06">
        <w:rPr>
          <w:b/>
          <w:bCs/>
        </w:rPr>
        <w:t xml:space="preserve">ráfico </w:t>
      </w:r>
      <w:r>
        <w:rPr>
          <w:b/>
          <w:bCs/>
        </w:rPr>
        <w:t>planificación financiera</w:t>
      </w:r>
    </w:p>
    <w:p w14:paraId="24CB9C01" w14:textId="0FC40C20" w:rsidR="00BC03AE" w:rsidRDefault="00297EB6" w:rsidP="005B5644">
      <w:pPr>
        <w:pStyle w:val="TextoPrincipal"/>
        <w:ind w:firstLine="0"/>
      </w:pPr>
      <w:r>
        <w:rPr>
          <w:noProof/>
          <w:lang w:val="en-US"/>
        </w:rPr>
        <w:drawing>
          <wp:inline distT="0" distB="0" distL="0" distR="0" wp14:anchorId="6F11E85C" wp14:editId="4CBA2745">
            <wp:extent cx="5554980" cy="2979420"/>
            <wp:effectExtent l="0" t="0" r="7620" b="11430"/>
            <wp:docPr id="250943649"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C8D8AA6-4F53-D6F3-A81B-1BDBAA21AA0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029E26D"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2D0917E1" w14:textId="7B018537" w:rsidR="00660B06" w:rsidRDefault="00660B06" w:rsidP="00297EB6">
      <w:pPr>
        <w:pStyle w:val="TextoPrincipal"/>
        <w:ind w:firstLine="0"/>
      </w:pPr>
    </w:p>
    <w:p w14:paraId="75664634" w14:textId="48A1A1BA" w:rsidR="00920281" w:rsidRPr="00660B06" w:rsidRDefault="00920281" w:rsidP="00920281">
      <w:pPr>
        <w:pStyle w:val="TextoPrincipal"/>
        <w:spacing w:after="0"/>
        <w:ind w:firstLine="0"/>
        <w:rPr>
          <w:b/>
          <w:bCs/>
        </w:rPr>
      </w:pPr>
      <w:r>
        <w:rPr>
          <w:b/>
          <w:bCs/>
        </w:rPr>
        <w:t>G</w:t>
      </w:r>
      <w:r w:rsidRPr="00660B06">
        <w:rPr>
          <w:b/>
          <w:bCs/>
        </w:rPr>
        <w:t xml:space="preserve">ráfico </w:t>
      </w:r>
      <w:r>
        <w:rPr>
          <w:b/>
          <w:bCs/>
        </w:rPr>
        <w:t>nuevas prácticas de eficiencia</w:t>
      </w:r>
    </w:p>
    <w:p w14:paraId="59D1D43B" w14:textId="502C8743" w:rsidR="00920281" w:rsidRDefault="00475716" w:rsidP="00920281">
      <w:pPr>
        <w:pStyle w:val="TextoPrincipal"/>
        <w:spacing w:after="0"/>
        <w:ind w:firstLine="0"/>
        <w:rPr>
          <w:i/>
          <w:iCs/>
        </w:rPr>
      </w:pPr>
      <w:r>
        <w:rPr>
          <w:noProof/>
          <w:lang w:val="en-US"/>
        </w:rPr>
        <w:drawing>
          <wp:inline distT="0" distB="0" distL="0" distR="0" wp14:anchorId="5F336723" wp14:editId="66186020">
            <wp:extent cx="5280660" cy="3108960"/>
            <wp:effectExtent l="0" t="0" r="15240" b="15240"/>
            <wp:docPr id="1334893995"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A40DC65-E0EB-BDAA-E965-647723F389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4E367A61" w14:textId="77777777" w:rsidR="009535F9" w:rsidRPr="00AD65C2"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p w14:paraId="257E728B" w14:textId="77777777" w:rsidR="00371F33" w:rsidRDefault="00371F33" w:rsidP="00920281">
      <w:pPr>
        <w:pStyle w:val="TextoPrincipal"/>
        <w:spacing w:after="0"/>
        <w:ind w:firstLine="0"/>
      </w:pPr>
    </w:p>
    <w:p w14:paraId="74EEEDBD" w14:textId="5C8D6F2E" w:rsidR="00BC09ED" w:rsidRDefault="00BC09ED" w:rsidP="00BC09ED">
      <w:pPr>
        <w:pStyle w:val="TextoPrincipal"/>
        <w:spacing w:after="0"/>
        <w:ind w:firstLine="0"/>
        <w:rPr>
          <w:b/>
          <w:bCs/>
        </w:rPr>
      </w:pPr>
      <w:r>
        <w:rPr>
          <w:b/>
          <w:bCs/>
        </w:rPr>
        <w:t>G</w:t>
      </w:r>
      <w:r w:rsidRPr="00660B06">
        <w:rPr>
          <w:b/>
          <w:bCs/>
        </w:rPr>
        <w:t xml:space="preserve">ráfico </w:t>
      </w:r>
      <w:r>
        <w:rPr>
          <w:b/>
          <w:bCs/>
        </w:rPr>
        <w:t>diversificación de proveedores</w:t>
      </w:r>
    </w:p>
    <w:p w14:paraId="46B4DD91" w14:textId="06FDE215" w:rsidR="00BC09ED" w:rsidRPr="00660B06" w:rsidRDefault="00475716" w:rsidP="00BC09ED">
      <w:pPr>
        <w:pStyle w:val="TextoPrincipal"/>
        <w:spacing w:after="0"/>
        <w:ind w:firstLine="0"/>
        <w:rPr>
          <w:b/>
          <w:bCs/>
        </w:rPr>
      </w:pPr>
      <w:r>
        <w:rPr>
          <w:noProof/>
          <w:lang w:val="en-US"/>
        </w:rPr>
        <w:drawing>
          <wp:inline distT="0" distB="0" distL="0" distR="0" wp14:anchorId="54D702D7" wp14:editId="6223AB03">
            <wp:extent cx="5943600" cy="3100070"/>
            <wp:effectExtent l="0" t="0" r="0" b="5080"/>
            <wp:docPr id="1222526735" name="Gráfico 1">
              <a:extLst xmlns:a="http://schemas.openxmlformats.org/drawingml/2006/main">
                <a:ext uri="{FF2B5EF4-FFF2-40B4-BE49-F238E27FC236}">
                  <a16:creationId xmlns:a16="http://schemas.microsoft.com/office/drawing/2014/main" xmlns:w16se="http://schemas.microsoft.com/office/word/2015/wordml/symex"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691C485-F8C0-A20F-4D23-7392BE2A1A1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1616C42" w14:textId="4BA1D4AA" w:rsidR="00F560FD" w:rsidRPr="00A5319C" w:rsidRDefault="009535F9" w:rsidP="009535F9">
      <w:pPr>
        <w:widowControl/>
        <w:spacing w:after="160" w:line="360" w:lineRule="auto"/>
        <w:rPr>
          <w:rFonts w:ascii="Times New Roman" w:hAnsi="Times New Roman" w:cs="Times New Roman"/>
          <w:sz w:val="24"/>
          <w:szCs w:val="24"/>
        </w:rPr>
      </w:pPr>
      <w:r w:rsidRPr="00AD65C2">
        <w:rPr>
          <w:rFonts w:ascii="Times New Roman" w:hAnsi="Times New Roman" w:cs="Times New Roman"/>
          <w:i/>
          <w:iCs/>
          <w:sz w:val="24"/>
          <w:szCs w:val="24"/>
        </w:rPr>
        <w:t>Fuente:</w:t>
      </w:r>
      <w:r w:rsidRPr="00AD65C2">
        <w:rPr>
          <w:rFonts w:ascii="Times New Roman" w:hAnsi="Times New Roman" w:cs="Times New Roman"/>
          <w:sz w:val="24"/>
          <w:szCs w:val="24"/>
        </w:rPr>
        <w:t xml:space="preserve"> Elaboración propia</w:t>
      </w:r>
      <w:r>
        <w:rPr>
          <w:rFonts w:ascii="Times New Roman" w:hAnsi="Times New Roman" w:cs="Times New Roman"/>
          <w:sz w:val="24"/>
          <w:szCs w:val="24"/>
        </w:rPr>
        <w:t xml:space="preserve">, </w:t>
      </w:r>
      <w:r w:rsidRPr="00221950">
        <w:rPr>
          <w:rFonts w:ascii="Times New Roman" w:hAnsi="Times New Roman" w:cs="Times New Roman"/>
          <w:sz w:val="24"/>
          <w:szCs w:val="24"/>
        </w:rPr>
        <w:t>mediante Microsoft Excel</w:t>
      </w:r>
      <w:r>
        <w:rPr>
          <w:rFonts w:ascii="Times New Roman" w:hAnsi="Times New Roman" w:cs="Times New Roman"/>
          <w:sz w:val="24"/>
          <w:szCs w:val="24"/>
        </w:rPr>
        <w:t>.</w:t>
      </w:r>
    </w:p>
    <w:sectPr w:rsidR="00F560FD" w:rsidRPr="00A5319C" w:rsidSect="00B65EE4">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CF75E19" w14:textId="77777777" w:rsidR="003C2E04" w:rsidRPr="00400276" w:rsidRDefault="003C2E04" w:rsidP="002313B9">
      <w:r w:rsidRPr="00400276">
        <w:separator/>
      </w:r>
    </w:p>
    <w:p w14:paraId="38E1D028" w14:textId="77777777" w:rsidR="003C2E04" w:rsidRPr="00400276" w:rsidRDefault="003C2E04"/>
  </w:endnote>
  <w:endnote w:type="continuationSeparator" w:id="0">
    <w:p w14:paraId="4A61B2E5" w14:textId="77777777" w:rsidR="003C2E04" w:rsidRPr="00400276" w:rsidRDefault="003C2E04" w:rsidP="002313B9">
      <w:r w:rsidRPr="00400276">
        <w:continuationSeparator/>
      </w:r>
    </w:p>
    <w:p w14:paraId="2118CEBD" w14:textId="77777777" w:rsidR="003C2E04" w:rsidRPr="00400276" w:rsidRDefault="003C2E04"/>
  </w:endnote>
  <w:endnote w:type="continuationNotice" w:id="1">
    <w:p w14:paraId="1177F958" w14:textId="77777777" w:rsidR="003C2E04" w:rsidRPr="00400276" w:rsidRDefault="003C2E0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DB66B" w14:textId="76CAC22D" w:rsidR="00CA1133" w:rsidRPr="00400276" w:rsidRDefault="00CA1133">
    <w:pPr>
      <w:pStyle w:val="Footer"/>
      <w:jc w:val="right"/>
    </w:pPr>
  </w:p>
  <w:p w14:paraId="6D4F061F" w14:textId="77777777" w:rsidR="00CA1133" w:rsidRPr="00400276" w:rsidRDefault="00CA11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4847913"/>
      <w:docPartObj>
        <w:docPartGallery w:val="Page Numbers (Bottom of Page)"/>
        <w:docPartUnique/>
      </w:docPartObj>
    </w:sdtPr>
    <w:sdtEndPr/>
    <w:sdtContent>
      <w:p w14:paraId="37E7501E" w14:textId="01F6817B" w:rsidR="00CA1133" w:rsidRPr="00400276" w:rsidRDefault="00CA1133">
        <w:pPr>
          <w:pStyle w:val="Footer"/>
          <w:jc w:val="right"/>
        </w:pPr>
        <w:r w:rsidRPr="00400276">
          <w:fldChar w:fldCharType="begin"/>
        </w:r>
        <w:r w:rsidRPr="00400276">
          <w:instrText>PAGE   \* MERGEFORMAT</w:instrText>
        </w:r>
        <w:r w:rsidRPr="00400276">
          <w:fldChar w:fldCharType="separate"/>
        </w:r>
        <w:r w:rsidR="0051405D">
          <w:rPr>
            <w:noProof/>
          </w:rPr>
          <w:t>4</w:t>
        </w:r>
        <w:r w:rsidRPr="00400276">
          <w:fldChar w:fldCharType="end"/>
        </w:r>
      </w:p>
    </w:sdtContent>
  </w:sdt>
  <w:p w14:paraId="3FF94EF6" w14:textId="77777777" w:rsidR="00CA1133" w:rsidRPr="00400276" w:rsidRDefault="00CA11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6DE638D" w14:textId="77777777" w:rsidR="003C2E04" w:rsidRPr="00400276" w:rsidRDefault="003C2E04" w:rsidP="002313B9">
      <w:r w:rsidRPr="00400276">
        <w:separator/>
      </w:r>
    </w:p>
    <w:p w14:paraId="6C9DD01E" w14:textId="77777777" w:rsidR="003C2E04" w:rsidRPr="00400276" w:rsidRDefault="003C2E04"/>
  </w:footnote>
  <w:footnote w:type="continuationSeparator" w:id="0">
    <w:p w14:paraId="00E40B0C" w14:textId="77777777" w:rsidR="003C2E04" w:rsidRPr="00400276" w:rsidRDefault="003C2E04" w:rsidP="002313B9">
      <w:r w:rsidRPr="00400276">
        <w:continuationSeparator/>
      </w:r>
    </w:p>
    <w:p w14:paraId="47886A01" w14:textId="77777777" w:rsidR="003C2E04" w:rsidRPr="00400276" w:rsidRDefault="003C2E04"/>
  </w:footnote>
  <w:footnote w:type="continuationNotice" w:id="1">
    <w:p w14:paraId="54D72EC2" w14:textId="77777777" w:rsidR="003C2E04" w:rsidRPr="00400276" w:rsidRDefault="003C2E04"/>
  </w:footnote>
  <w:footnote w:id="2">
    <w:p w14:paraId="18C4DD4A" w14:textId="3501A216" w:rsidR="00CA1133" w:rsidRPr="00400276" w:rsidRDefault="00CA1133">
      <w:pPr>
        <w:pStyle w:val="FootnoteText"/>
        <w:rPr>
          <w:rFonts w:ascii="Times New Roman" w:hAnsi="Times New Roman" w:cs="Times New Roman"/>
        </w:rPr>
      </w:pPr>
      <w:r w:rsidRPr="00400276">
        <w:rPr>
          <w:rStyle w:val="FootnoteReference"/>
          <w:rFonts w:ascii="Times New Roman" w:hAnsi="Times New Roman" w:cs="Times New Roman"/>
        </w:rPr>
        <w:footnoteRef/>
      </w:r>
      <w:r w:rsidRPr="00400276">
        <w:rPr>
          <w:rFonts w:ascii="Times New Roman" w:hAnsi="Times New Roman" w:cs="Times New Roman"/>
        </w:rPr>
        <w:t xml:space="preserve"> Los derechos especiales de giro (DEG) son un activo de reserva internacional, creado por el FMI en 1969 para complementar las reservas oficiales de sus países miembros.</w:t>
      </w:r>
    </w:p>
  </w:footnote>
  <w:footnote w:id="3">
    <w:p w14:paraId="151740E0" w14:textId="77777777" w:rsidR="00CA1133" w:rsidRPr="00400276" w:rsidRDefault="00CA1133" w:rsidP="00CE600F">
      <w:pPr>
        <w:pStyle w:val="FootnoteText"/>
      </w:pPr>
      <w:r w:rsidRPr="00400276">
        <w:rPr>
          <w:rStyle w:val="FootnoteReference"/>
        </w:rPr>
        <w:footnoteRef/>
      </w:r>
      <w:r w:rsidRPr="00400276">
        <w:t xml:space="preserve"> </w:t>
      </w:r>
      <w:r w:rsidRPr="00400276">
        <w:rPr>
          <w:rFonts w:ascii="Times New Roman" w:hAnsi="Times New Roman" w:cs="Times New Roman"/>
        </w:rPr>
        <w:t>Es un mercado mundial y descentralizado en el que se negocian divisas.</w:t>
      </w:r>
    </w:p>
  </w:footnote>
  <w:footnote w:id="4">
    <w:p w14:paraId="41D15E2F" w14:textId="77777777" w:rsidR="00CA1133" w:rsidRPr="003208E6" w:rsidRDefault="00CA1133" w:rsidP="00195FFB">
      <w:pPr>
        <w:pStyle w:val="FootnoteText"/>
        <w:rPr>
          <w:rFonts w:ascii="Times New Roman" w:hAnsi="Times New Roman" w:cs="Times New Roman"/>
        </w:rPr>
      </w:pPr>
      <w:r w:rsidRPr="00400276">
        <w:rPr>
          <w:rStyle w:val="FootnoteReference"/>
          <w:rFonts w:ascii="Times New Roman" w:hAnsi="Times New Roman" w:cs="Times New Roman"/>
        </w:rPr>
        <w:footnoteRef/>
      </w:r>
      <w:r w:rsidRPr="00400276">
        <w:rPr>
          <w:rFonts w:ascii="Times New Roman" w:hAnsi="Times New Roman" w:cs="Times New Roman"/>
        </w:rPr>
        <w:t xml:space="preserve"> Es un conjunto de medidas acordadas internacionalmente que el Comité de Supervisión Bancaria de Basilea ha desarrollado, con el objetivo de fortalecer la regulación, supervisión y gestión del riesgo en los bancos.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36446"/>
    <w:multiLevelType w:val="hybridMultilevel"/>
    <w:tmpl w:val="231E7B6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nsid w:val="052621C7"/>
    <w:multiLevelType w:val="hybridMultilevel"/>
    <w:tmpl w:val="EE583CD6"/>
    <w:lvl w:ilvl="0" w:tplc="480A000F">
      <w:start w:val="1"/>
      <w:numFmt w:val="decimal"/>
      <w:lvlText w:val="%1."/>
      <w:lvlJc w:val="left"/>
      <w:pPr>
        <w:ind w:left="1068" w:hanging="360"/>
      </w:p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2">
    <w:nsid w:val="0C0E33EC"/>
    <w:multiLevelType w:val="hybridMultilevel"/>
    <w:tmpl w:val="2614225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nsid w:val="0EE340B7"/>
    <w:multiLevelType w:val="hybridMultilevel"/>
    <w:tmpl w:val="FA22B242"/>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nsid w:val="10525B9E"/>
    <w:multiLevelType w:val="hybridMultilevel"/>
    <w:tmpl w:val="5BB244F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1056767B"/>
    <w:multiLevelType w:val="hybridMultilevel"/>
    <w:tmpl w:val="5BB244F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nsid w:val="1AC53291"/>
    <w:multiLevelType w:val="hybridMultilevel"/>
    <w:tmpl w:val="F5C8B7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1B6F2B06"/>
    <w:multiLevelType w:val="multilevel"/>
    <w:tmpl w:val="4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B7A5B55"/>
    <w:multiLevelType w:val="hybridMultilevel"/>
    <w:tmpl w:val="467088AC"/>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9">
    <w:nsid w:val="1C2035E1"/>
    <w:multiLevelType w:val="multilevel"/>
    <w:tmpl w:val="2960A498"/>
    <w:lvl w:ilvl="0">
      <w:start w:val="2"/>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2FC48F1"/>
    <w:multiLevelType w:val="hybridMultilevel"/>
    <w:tmpl w:val="138C270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1">
    <w:nsid w:val="24F05786"/>
    <w:multiLevelType w:val="hybridMultilevel"/>
    <w:tmpl w:val="0A1AD8D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2">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3">
    <w:nsid w:val="28075764"/>
    <w:multiLevelType w:val="hybridMultilevel"/>
    <w:tmpl w:val="CBBED62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nsid w:val="2D7F0D33"/>
    <w:multiLevelType w:val="hybridMultilevel"/>
    <w:tmpl w:val="15302DF4"/>
    <w:lvl w:ilvl="0" w:tplc="48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2E5704A6"/>
    <w:multiLevelType w:val="hybridMultilevel"/>
    <w:tmpl w:val="715EA818"/>
    <w:lvl w:ilvl="0" w:tplc="480A0017">
      <w:start w:val="1"/>
      <w:numFmt w:val="lowerLetter"/>
      <w:lvlText w:val="%1)"/>
      <w:lvlJc w:val="left"/>
      <w:pPr>
        <w:ind w:left="720" w:hanging="360"/>
      </w:pPr>
    </w:lvl>
    <w:lvl w:ilvl="1" w:tplc="0846C2CA">
      <w:start w:val="1"/>
      <w:numFmt w:val="lowerLetter"/>
      <w:lvlText w:val="%2)"/>
      <w:lvlJc w:val="left"/>
      <w:pPr>
        <w:ind w:left="1440" w:hanging="360"/>
      </w:pPr>
      <w:rPr>
        <w:rFonts w:hint="default"/>
      </w:r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nsid w:val="306D0D4D"/>
    <w:multiLevelType w:val="hybridMultilevel"/>
    <w:tmpl w:val="C8EEE63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7">
    <w:nsid w:val="30D402E4"/>
    <w:multiLevelType w:val="hybridMultilevel"/>
    <w:tmpl w:val="0D4806A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nsid w:val="330F071F"/>
    <w:multiLevelType w:val="hybridMultilevel"/>
    <w:tmpl w:val="DCECDD78"/>
    <w:lvl w:ilvl="0" w:tplc="480A000F">
      <w:start w:val="1"/>
      <w:numFmt w:val="decimal"/>
      <w:lvlText w:val="%1."/>
      <w:lvlJc w:val="left"/>
      <w:pPr>
        <w:ind w:left="720" w:hanging="360"/>
      </w:p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9">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6535280"/>
    <w:multiLevelType w:val="hybridMultilevel"/>
    <w:tmpl w:val="EE583CD6"/>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
    <w:nsid w:val="4DB612C8"/>
    <w:multiLevelType w:val="hybridMultilevel"/>
    <w:tmpl w:val="715EA818"/>
    <w:lvl w:ilvl="0" w:tplc="FFFFFFFF">
      <w:start w:val="1"/>
      <w:numFmt w:val="lowerLetter"/>
      <w:lvlText w:val="%1)"/>
      <w:lvlJc w:val="left"/>
      <w:pPr>
        <w:ind w:left="720" w:hanging="360"/>
      </w:pPr>
    </w:lvl>
    <w:lvl w:ilvl="1" w:tplc="FFFFFFFF">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nsid w:val="524F55AA"/>
    <w:multiLevelType w:val="hybridMultilevel"/>
    <w:tmpl w:val="DAE05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4922729"/>
    <w:multiLevelType w:val="hybridMultilevel"/>
    <w:tmpl w:val="5BB244F6"/>
    <w:lvl w:ilvl="0" w:tplc="480A000F">
      <w:start w:val="1"/>
      <w:numFmt w:val="decimal"/>
      <w:lvlText w:val="%1."/>
      <w:lvlJc w:val="left"/>
      <w:pPr>
        <w:ind w:left="720" w:hanging="360"/>
      </w:pPr>
      <w:rPr>
        <w:rFonts w:hint="default"/>
      </w:r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nsid w:val="59816D48"/>
    <w:multiLevelType w:val="hybridMultilevel"/>
    <w:tmpl w:val="08201A50"/>
    <w:lvl w:ilvl="0" w:tplc="480A000F">
      <w:start w:val="1"/>
      <w:numFmt w:val="decimal"/>
      <w:lvlText w:val="%1."/>
      <w:lvlJc w:val="left"/>
      <w:pPr>
        <w:ind w:left="720" w:hanging="360"/>
      </w:pPr>
      <w:rPr>
        <w:rFonts w:hint="default"/>
      </w:rPr>
    </w:lvl>
    <w:lvl w:ilvl="1" w:tplc="D5E40908">
      <w:start w:val="1"/>
      <w:numFmt w:val="decimal"/>
      <w:lvlText w:val="%2."/>
      <w:lvlJc w:val="left"/>
      <w:pPr>
        <w:ind w:left="1440" w:hanging="360"/>
      </w:pPr>
      <w:rPr>
        <w:rFonts w:hint="default"/>
      </w:r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nsid w:val="5AD0342C"/>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FD82F00"/>
    <w:multiLevelType w:val="hybridMultilevel"/>
    <w:tmpl w:val="ACA246B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7">
    <w:nsid w:val="63020AC5"/>
    <w:multiLevelType w:val="hybridMultilevel"/>
    <w:tmpl w:val="09069A14"/>
    <w:lvl w:ilvl="0" w:tplc="480A000F">
      <w:start w:val="1"/>
      <w:numFmt w:val="decimal"/>
      <w:lvlText w:val="%1."/>
      <w:lvlJc w:val="left"/>
      <w:pPr>
        <w:ind w:left="720" w:hanging="360"/>
      </w:pPr>
      <w:rPr>
        <w:rFont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8">
    <w:nsid w:val="64B94D51"/>
    <w:multiLevelType w:val="hybridMultilevel"/>
    <w:tmpl w:val="67664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57A56E9"/>
    <w:multiLevelType w:val="hybridMultilevel"/>
    <w:tmpl w:val="F2D8EF0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nsid w:val="69C73B4B"/>
    <w:multiLevelType w:val="hybridMultilevel"/>
    <w:tmpl w:val="BDD668FE"/>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nsid w:val="6B7C51D2"/>
    <w:multiLevelType w:val="multilevel"/>
    <w:tmpl w:val="5EB49A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E8C30B5"/>
    <w:multiLevelType w:val="multilevel"/>
    <w:tmpl w:val="84E24F12"/>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6FB12DEA"/>
    <w:multiLevelType w:val="hybridMultilevel"/>
    <w:tmpl w:val="B36E100E"/>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nsid w:val="727E0A47"/>
    <w:multiLevelType w:val="multilevel"/>
    <w:tmpl w:val="4BD20D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3E309ED"/>
    <w:multiLevelType w:val="hybridMultilevel"/>
    <w:tmpl w:val="FF04CCB2"/>
    <w:lvl w:ilvl="0" w:tplc="47A63CAA">
      <w:start w:val="1"/>
      <w:numFmt w:val="decimal"/>
      <w:lvlText w:val="%1."/>
      <w:lvlJc w:val="left"/>
      <w:pPr>
        <w:ind w:left="720" w:hanging="360"/>
      </w:pPr>
      <w:rPr>
        <w:b w:val="0"/>
        <w:bCs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6">
    <w:nsid w:val="744E1A0E"/>
    <w:multiLevelType w:val="hybridMultilevel"/>
    <w:tmpl w:val="97F2B40A"/>
    <w:lvl w:ilvl="0" w:tplc="480A0001">
      <w:start w:val="1"/>
      <w:numFmt w:val="bullet"/>
      <w:lvlText w:val=""/>
      <w:lvlJc w:val="left"/>
      <w:pPr>
        <w:ind w:left="1068" w:hanging="360"/>
      </w:pPr>
      <w:rPr>
        <w:rFonts w:ascii="Symbol" w:hAnsi="Symbol"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abstractNum w:abstractNumId="37">
    <w:nsid w:val="76D174BF"/>
    <w:multiLevelType w:val="hybridMultilevel"/>
    <w:tmpl w:val="222E893E"/>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8">
    <w:nsid w:val="7C482E3D"/>
    <w:multiLevelType w:val="hybridMultilevel"/>
    <w:tmpl w:val="117E5100"/>
    <w:lvl w:ilvl="0" w:tplc="480A0001">
      <w:start w:val="1"/>
      <w:numFmt w:val="bullet"/>
      <w:lvlText w:val=""/>
      <w:lvlJc w:val="left"/>
      <w:pPr>
        <w:ind w:left="1068" w:hanging="360"/>
      </w:pPr>
      <w:rPr>
        <w:rFonts w:ascii="Symbol" w:hAnsi="Symbol" w:hint="default"/>
      </w:rPr>
    </w:lvl>
    <w:lvl w:ilvl="1" w:tplc="480A0003" w:tentative="1">
      <w:start w:val="1"/>
      <w:numFmt w:val="bullet"/>
      <w:lvlText w:val="o"/>
      <w:lvlJc w:val="left"/>
      <w:pPr>
        <w:ind w:left="1788" w:hanging="360"/>
      </w:pPr>
      <w:rPr>
        <w:rFonts w:ascii="Courier New" w:hAnsi="Courier New" w:cs="Courier New" w:hint="default"/>
      </w:rPr>
    </w:lvl>
    <w:lvl w:ilvl="2" w:tplc="480A0005" w:tentative="1">
      <w:start w:val="1"/>
      <w:numFmt w:val="bullet"/>
      <w:lvlText w:val=""/>
      <w:lvlJc w:val="left"/>
      <w:pPr>
        <w:ind w:left="2508" w:hanging="360"/>
      </w:pPr>
      <w:rPr>
        <w:rFonts w:ascii="Wingdings" w:hAnsi="Wingdings" w:hint="default"/>
      </w:rPr>
    </w:lvl>
    <w:lvl w:ilvl="3" w:tplc="480A0001" w:tentative="1">
      <w:start w:val="1"/>
      <w:numFmt w:val="bullet"/>
      <w:lvlText w:val=""/>
      <w:lvlJc w:val="left"/>
      <w:pPr>
        <w:ind w:left="3228" w:hanging="360"/>
      </w:pPr>
      <w:rPr>
        <w:rFonts w:ascii="Symbol" w:hAnsi="Symbol" w:hint="default"/>
      </w:rPr>
    </w:lvl>
    <w:lvl w:ilvl="4" w:tplc="480A0003" w:tentative="1">
      <w:start w:val="1"/>
      <w:numFmt w:val="bullet"/>
      <w:lvlText w:val="o"/>
      <w:lvlJc w:val="left"/>
      <w:pPr>
        <w:ind w:left="3948" w:hanging="360"/>
      </w:pPr>
      <w:rPr>
        <w:rFonts w:ascii="Courier New" w:hAnsi="Courier New" w:cs="Courier New" w:hint="default"/>
      </w:rPr>
    </w:lvl>
    <w:lvl w:ilvl="5" w:tplc="480A0005" w:tentative="1">
      <w:start w:val="1"/>
      <w:numFmt w:val="bullet"/>
      <w:lvlText w:val=""/>
      <w:lvlJc w:val="left"/>
      <w:pPr>
        <w:ind w:left="4668" w:hanging="360"/>
      </w:pPr>
      <w:rPr>
        <w:rFonts w:ascii="Wingdings" w:hAnsi="Wingdings" w:hint="default"/>
      </w:rPr>
    </w:lvl>
    <w:lvl w:ilvl="6" w:tplc="480A0001" w:tentative="1">
      <w:start w:val="1"/>
      <w:numFmt w:val="bullet"/>
      <w:lvlText w:val=""/>
      <w:lvlJc w:val="left"/>
      <w:pPr>
        <w:ind w:left="5388" w:hanging="360"/>
      </w:pPr>
      <w:rPr>
        <w:rFonts w:ascii="Symbol" w:hAnsi="Symbol" w:hint="default"/>
      </w:rPr>
    </w:lvl>
    <w:lvl w:ilvl="7" w:tplc="480A0003" w:tentative="1">
      <w:start w:val="1"/>
      <w:numFmt w:val="bullet"/>
      <w:lvlText w:val="o"/>
      <w:lvlJc w:val="left"/>
      <w:pPr>
        <w:ind w:left="6108" w:hanging="360"/>
      </w:pPr>
      <w:rPr>
        <w:rFonts w:ascii="Courier New" w:hAnsi="Courier New" w:cs="Courier New" w:hint="default"/>
      </w:rPr>
    </w:lvl>
    <w:lvl w:ilvl="8" w:tplc="480A0005" w:tentative="1">
      <w:start w:val="1"/>
      <w:numFmt w:val="bullet"/>
      <w:lvlText w:val=""/>
      <w:lvlJc w:val="left"/>
      <w:pPr>
        <w:ind w:left="6828" w:hanging="360"/>
      </w:pPr>
      <w:rPr>
        <w:rFonts w:ascii="Wingdings" w:hAnsi="Wingdings" w:hint="default"/>
      </w:rPr>
    </w:lvl>
  </w:abstractNum>
  <w:num w:numId="1">
    <w:abstractNumId w:val="12"/>
  </w:num>
  <w:num w:numId="2">
    <w:abstractNumId w:val="19"/>
  </w:num>
  <w:num w:numId="3">
    <w:abstractNumId w:val="9"/>
  </w:num>
  <w:num w:numId="4">
    <w:abstractNumId w:val="16"/>
  </w:num>
  <w:num w:numId="5">
    <w:abstractNumId w:val="32"/>
  </w:num>
  <w:num w:numId="6">
    <w:abstractNumId w:val="1"/>
  </w:num>
  <w:num w:numId="7">
    <w:abstractNumId w:val="20"/>
  </w:num>
  <w:num w:numId="8">
    <w:abstractNumId w:val="14"/>
  </w:num>
  <w:num w:numId="9">
    <w:abstractNumId w:val="29"/>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11"/>
  </w:num>
  <w:num w:numId="13">
    <w:abstractNumId w:val="0"/>
  </w:num>
  <w:num w:numId="14">
    <w:abstractNumId w:val="15"/>
  </w:num>
  <w:num w:numId="15">
    <w:abstractNumId w:val="6"/>
  </w:num>
  <w:num w:numId="16">
    <w:abstractNumId w:val="2"/>
  </w:num>
  <w:num w:numId="17">
    <w:abstractNumId w:val="34"/>
  </w:num>
  <w:num w:numId="18">
    <w:abstractNumId w:val="17"/>
  </w:num>
  <w:num w:numId="19">
    <w:abstractNumId w:val="21"/>
  </w:num>
  <w:num w:numId="20">
    <w:abstractNumId w:val="18"/>
  </w:num>
  <w:num w:numId="21">
    <w:abstractNumId w:val="37"/>
  </w:num>
  <w:num w:numId="22">
    <w:abstractNumId w:val="8"/>
  </w:num>
  <w:num w:numId="23">
    <w:abstractNumId w:val="10"/>
  </w:num>
  <w:num w:numId="24">
    <w:abstractNumId w:val="38"/>
  </w:num>
  <w:num w:numId="25">
    <w:abstractNumId w:val="13"/>
  </w:num>
  <w:num w:numId="26">
    <w:abstractNumId w:val="7"/>
  </w:num>
  <w:num w:numId="27">
    <w:abstractNumId w:val="25"/>
  </w:num>
  <w:num w:numId="28">
    <w:abstractNumId w:val="31"/>
  </w:num>
  <w:num w:numId="29">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
  </w:num>
  <w:num w:numId="31">
    <w:abstractNumId w:val="30"/>
  </w:num>
  <w:num w:numId="32">
    <w:abstractNumId w:val="36"/>
  </w:num>
  <w:num w:numId="33">
    <w:abstractNumId w:val="23"/>
  </w:num>
  <w:num w:numId="34">
    <w:abstractNumId w:val="26"/>
  </w:num>
  <w:num w:numId="35">
    <w:abstractNumId w:val="33"/>
  </w:num>
  <w:num w:numId="36">
    <w:abstractNumId w:val="5"/>
  </w:num>
  <w:num w:numId="37">
    <w:abstractNumId w:val="4"/>
  </w:num>
  <w:num w:numId="38">
    <w:abstractNumId w:val="35"/>
  </w:num>
  <w:num w:numId="39">
    <w:abstractNumId w:val="22"/>
  </w:num>
  <w:num w:numId="40">
    <w:abstractNumId w:val="2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0E71"/>
    <w:rsid w:val="0000146C"/>
    <w:rsid w:val="000017F4"/>
    <w:rsid w:val="000036BB"/>
    <w:rsid w:val="00003708"/>
    <w:rsid w:val="00003E8D"/>
    <w:rsid w:val="0000439C"/>
    <w:rsid w:val="00004477"/>
    <w:rsid w:val="0000488A"/>
    <w:rsid w:val="00004B88"/>
    <w:rsid w:val="00004BF0"/>
    <w:rsid w:val="00005C47"/>
    <w:rsid w:val="00005FE5"/>
    <w:rsid w:val="000061A0"/>
    <w:rsid w:val="0000704C"/>
    <w:rsid w:val="00011A9A"/>
    <w:rsid w:val="00011EB1"/>
    <w:rsid w:val="00013733"/>
    <w:rsid w:val="00013ED9"/>
    <w:rsid w:val="0001464A"/>
    <w:rsid w:val="00015CF5"/>
    <w:rsid w:val="00015F50"/>
    <w:rsid w:val="00021C6E"/>
    <w:rsid w:val="00022D24"/>
    <w:rsid w:val="00023376"/>
    <w:rsid w:val="000272CE"/>
    <w:rsid w:val="0003064E"/>
    <w:rsid w:val="000307D4"/>
    <w:rsid w:val="00030AF1"/>
    <w:rsid w:val="00030E10"/>
    <w:rsid w:val="000322A2"/>
    <w:rsid w:val="00032701"/>
    <w:rsid w:val="00037151"/>
    <w:rsid w:val="00040C14"/>
    <w:rsid w:val="00040F32"/>
    <w:rsid w:val="000412BD"/>
    <w:rsid w:val="00041B04"/>
    <w:rsid w:val="000429B3"/>
    <w:rsid w:val="000430F6"/>
    <w:rsid w:val="0004339F"/>
    <w:rsid w:val="000447C2"/>
    <w:rsid w:val="00045BFB"/>
    <w:rsid w:val="00046272"/>
    <w:rsid w:val="0004695B"/>
    <w:rsid w:val="0004702A"/>
    <w:rsid w:val="0004763E"/>
    <w:rsid w:val="00047BC8"/>
    <w:rsid w:val="000504B9"/>
    <w:rsid w:val="00050ABF"/>
    <w:rsid w:val="00052899"/>
    <w:rsid w:val="00052E98"/>
    <w:rsid w:val="0005403A"/>
    <w:rsid w:val="0005462D"/>
    <w:rsid w:val="00054CA7"/>
    <w:rsid w:val="000550AD"/>
    <w:rsid w:val="00056B1D"/>
    <w:rsid w:val="00060BFA"/>
    <w:rsid w:val="000611E2"/>
    <w:rsid w:val="0006283C"/>
    <w:rsid w:val="00062FE7"/>
    <w:rsid w:val="000634A1"/>
    <w:rsid w:val="00063A40"/>
    <w:rsid w:val="00063B0F"/>
    <w:rsid w:val="0006427B"/>
    <w:rsid w:val="00065DFF"/>
    <w:rsid w:val="00066652"/>
    <w:rsid w:val="00066949"/>
    <w:rsid w:val="00066B54"/>
    <w:rsid w:val="0007028C"/>
    <w:rsid w:val="000743FF"/>
    <w:rsid w:val="00074F10"/>
    <w:rsid w:val="00075EAC"/>
    <w:rsid w:val="00080AD9"/>
    <w:rsid w:val="00082743"/>
    <w:rsid w:val="00082F3E"/>
    <w:rsid w:val="00083FE6"/>
    <w:rsid w:val="00086B23"/>
    <w:rsid w:val="0009050F"/>
    <w:rsid w:val="000907A6"/>
    <w:rsid w:val="000908BB"/>
    <w:rsid w:val="000908CB"/>
    <w:rsid w:val="0009128E"/>
    <w:rsid w:val="00094042"/>
    <w:rsid w:val="00094E9B"/>
    <w:rsid w:val="000950DC"/>
    <w:rsid w:val="000951B2"/>
    <w:rsid w:val="0009681E"/>
    <w:rsid w:val="000975C5"/>
    <w:rsid w:val="00097BC4"/>
    <w:rsid w:val="000A039F"/>
    <w:rsid w:val="000A03BB"/>
    <w:rsid w:val="000A0BFB"/>
    <w:rsid w:val="000A108C"/>
    <w:rsid w:val="000A1117"/>
    <w:rsid w:val="000A1279"/>
    <w:rsid w:val="000A20B7"/>
    <w:rsid w:val="000A48F9"/>
    <w:rsid w:val="000A66E3"/>
    <w:rsid w:val="000A6EA8"/>
    <w:rsid w:val="000A7776"/>
    <w:rsid w:val="000B0A2B"/>
    <w:rsid w:val="000B15A3"/>
    <w:rsid w:val="000B2579"/>
    <w:rsid w:val="000B323F"/>
    <w:rsid w:val="000B4101"/>
    <w:rsid w:val="000B58E6"/>
    <w:rsid w:val="000B7EF0"/>
    <w:rsid w:val="000C03EC"/>
    <w:rsid w:val="000C0CB3"/>
    <w:rsid w:val="000C0E98"/>
    <w:rsid w:val="000C14BE"/>
    <w:rsid w:val="000C24F1"/>
    <w:rsid w:val="000C3B20"/>
    <w:rsid w:val="000C5256"/>
    <w:rsid w:val="000C53D9"/>
    <w:rsid w:val="000C58C2"/>
    <w:rsid w:val="000C5D8E"/>
    <w:rsid w:val="000C66B5"/>
    <w:rsid w:val="000C747E"/>
    <w:rsid w:val="000D2AC9"/>
    <w:rsid w:val="000D3C00"/>
    <w:rsid w:val="000D42C7"/>
    <w:rsid w:val="000D5107"/>
    <w:rsid w:val="000D5108"/>
    <w:rsid w:val="000D55AC"/>
    <w:rsid w:val="000D5BD1"/>
    <w:rsid w:val="000D5CA1"/>
    <w:rsid w:val="000D636B"/>
    <w:rsid w:val="000E2A5D"/>
    <w:rsid w:val="000E4BB7"/>
    <w:rsid w:val="000E58B4"/>
    <w:rsid w:val="000E59FC"/>
    <w:rsid w:val="000E5EE1"/>
    <w:rsid w:val="000E62D3"/>
    <w:rsid w:val="000E7189"/>
    <w:rsid w:val="000F0D20"/>
    <w:rsid w:val="000F1A07"/>
    <w:rsid w:val="000F1EBB"/>
    <w:rsid w:val="000F2453"/>
    <w:rsid w:val="000F24F8"/>
    <w:rsid w:val="000F393B"/>
    <w:rsid w:val="000F73A1"/>
    <w:rsid w:val="000F7F83"/>
    <w:rsid w:val="0010050B"/>
    <w:rsid w:val="001012BF"/>
    <w:rsid w:val="00103B5C"/>
    <w:rsid w:val="00103DED"/>
    <w:rsid w:val="001058EF"/>
    <w:rsid w:val="00107429"/>
    <w:rsid w:val="00107772"/>
    <w:rsid w:val="00107AB1"/>
    <w:rsid w:val="00107BC7"/>
    <w:rsid w:val="00110C83"/>
    <w:rsid w:val="001110D0"/>
    <w:rsid w:val="001111AE"/>
    <w:rsid w:val="00111F1E"/>
    <w:rsid w:val="001125B0"/>
    <w:rsid w:val="00113337"/>
    <w:rsid w:val="001148B5"/>
    <w:rsid w:val="00114D6C"/>
    <w:rsid w:val="0011586C"/>
    <w:rsid w:val="00115F84"/>
    <w:rsid w:val="00116C33"/>
    <w:rsid w:val="00117AAC"/>
    <w:rsid w:val="00120322"/>
    <w:rsid w:val="001208BC"/>
    <w:rsid w:val="001215FA"/>
    <w:rsid w:val="001237AD"/>
    <w:rsid w:val="00123B92"/>
    <w:rsid w:val="00123C93"/>
    <w:rsid w:val="00123DB1"/>
    <w:rsid w:val="00124563"/>
    <w:rsid w:val="0012497B"/>
    <w:rsid w:val="0012504C"/>
    <w:rsid w:val="001252D3"/>
    <w:rsid w:val="00126593"/>
    <w:rsid w:val="00126B74"/>
    <w:rsid w:val="0012717E"/>
    <w:rsid w:val="00130AF7"/>
    <w:rsid w:val="0013303A"/>
    <w:rsid w:val="0013392B"/>
    <w:rsid w:val="00134873"/>
    <w:rsid w:val="00134DBC"/>
    <w:rsid w:val="00134FA7"/>
    <w:rsid w:val="001351FA"/>
    <w:rsid w:val="00135462"/>
    <w:rsid w:val="00135F08"/>
    <w:rsid w:val="00135FA9"/>
    <w:rsid w:val="00136BD0"/>
    <w:rsid w:val="00137F20"/>
    <w:rsid w:val="0014230F"/>
    <w:rsid w:val="001432C0"/>
    <w:rsid w:val="00144218"/>
    <w:rsid w:val="001444D2"/>
    <w:rsid w:val="001458EA"/>
    <w:rsid w:val="00146383"/>
    <w:rsid w:val="00147035"/>
    <w:rsid w:val="00150FB6"/>
    <w:rsid w:val="0015261A"/>
    <w:rsid w:val="001550DD"/>
    <w:rsid w:val="001555E2"/>
    <w:rsid w:val="00156F00"/>
    <w:rsid w:val="0015776A"/>
    <w:rsid w:val="001608A5"/>
    <w:rsid w:val="00160B37"/>
    <w:rsid w:val="00161486"/>
    <w:rsid w:val="00161892"/>
    <w:rsid w:val="00161D74"/>
    <w:rsid w:val="0016232B"/>
    <w:rsid w:val="00163C3C"/>
    <w:rsid w:val="00164980"/>
    <w:rsid w:val="00165C5B"/>
    <w:rsid w:val="00166D5B"/>
    <w:rsid w:val="00167432"/>
    <w:rsid w:val="001675FD"/>
    <w:rsid w:val="00170593"/>
    <w:rsid w:val="00170A09"/>
    <w:rsid w:val="0017394D"/>
    <w:rsid w:val="001739A4"/>
    <w:rsid w:val="00176096"/>
    <w:rsid w:val="0017673A"/>
    <w:rsid w:val="0017678F"/>
    <w:rsid w:val="0018056A"/>
    <w:rsid w:val="00180671"/>
    <w:rsid w:val="00180F03"/>
    <w:rsid w:val="00181503"/>
    <w:rsid w:val="00181AB0"/>
    <w:rsid w:val="001837AC"/>
    <w:rsid w:val="00184FAF"/>
    <w:rsid w:val="00185415"/>
    <w:rsid w:val="001861B4"/>
    <w:rsid w:val="00186304"/>
    <w:rsid w:val="00186A3F"/>
    <w:rsid w:val="00186E69"/>
    <w:rsid w:val="00190067"/>
    <w:rsid w:val="00190214"/>
    <w:rsid w:val="00191192"/>
    <w:rsid w:val="00191A75"/>
    <w:rsid w:val="00192178"/>
    <w:rsid w:val="00192184"/>
    <w:rsid w:val="00192F48"/>
    <w:rsid w:val="00193E8C"/>
    <w:rsid w:val="00194C4D"/>
    <w:rsid w:val="001953B9"/>
    <w:rsid w:val="00195861"/>
    <w:rsid w:val="00195E89"/>
    <w:rsid w:val="00195FFB"/>
    <w:rsid w:val="00196369"/>
    <w:rsid w:val="001A13A5"/>
    <w:rsid w:val="001A14FD"/>
    <w:rsid w:val="001A2BBC"/>
    <w:rsid w:val="001A2C7E"/>
    <w:rsid w:val="001A2EA3"/>
    <w:rsid w:val="001A44DA"/>
    <w:rsid w:val="001A58DF"/>
    <w:rsid w:val="001A5C9E"/>
    <w:rsid w:val="001A6D9F"/>
    <w:rsid w:val="001B02B0"/>
    <w:rsid w:val="001B1C34"/>
    <w:rsid w:val="001B2E8C"/>
    <w:rsid w:val="001B2F30"/>
    <w:rsid w:val="001B337E"/>
    <w:rsid w:val="001B452B"/>
    <w:rsid w:val="001B5CBC"/>
    <w:rsid w:val="001B6EE8"/>
    <w:rsid w:val="001B7580"/>
    <w:rsid w:val="001C0CF3"/>
    <w:rsid w:val="001C17B8"/>
    <w:rsid w:val="001C1A64"/>
    <w:rsid w:val="001C2665"/>
    <w:rsid w:val="001C31D6"/>
    <w:rsid w:val="001C32B3"/>
    <w:rsid w:val="001C6BDE"/>
    <w:rsid w:val="001C6FF6"/>
    <w:rsid w:val="001D1396"/>
    <w:rsid w:val="001D2575"/>
    <w:rsid w:val="001D340E"/>
    <w:rsid w:val="001D34B8"/>
    <w:rsid w:val="001D3576"/>
    <w:rsid w:val="001D3AE3"/>
    <w:rsid w:val="001D3F3A"/>
    <w:rsid w:val="001D4C1C"/>
    <w:rsid w:val="001E191B"/>
    <w:rsid w:val="001E5E5B"/>
    <w:rsid w:val="001E6BB7"/>
    <w:rsid w:val="001E6C00"/>
    <w:rsid w:val="001E766F"/>
    <w:rsid w:val="001F1182"/>
    <w:rsid w:val="001F1192"/>
    <w:rsid w:val="001F1A58"/>
    <w:rsid w:val="001F262B"/>
    <w:rsid w:val="001F2D19"/>
    <w:rsid w:val="001F5591"/>
    <w:rsid w:val="001F566C"/>
    <w:rsid w:val="001F5749"/>
    <w:rsid w:val="001F5C0D"/>
    <w:rsid w:val="001F5EC3"/>
    <w:rsid w:val="001F69BC"/>
    <w:rsid w:val="001F70B8"/>
    <w:rsid w:val="00200EB8"/>
    <w:rsid w:val="002015D5"/>
    <w:rsid w:val="002016CE"/>
    <w:rsid w:val="002017D0"/>
    <w:rsid w:val="002019BB"/>
    <w:rsid w:val="00201AFE"/>
    <w:rsid w:val="00202996"/>
    <w:rsid w:val="002029A0"/>
    <w:rsid w:val="00203446"/>
    <w:rsid w:val="00203F56"/>
    <w:rsid w:val="002040F7"/>
    <w:rsid w:val="00204453"/>
    <w:rsid w:val="00204701"/>
    <w:rsid w:val="00206B19"/>
    <w:rsid w:val="00210E95"/>
    <w:rsid w:val="002113CC"/>
    <w:rsid w:val="00211EDD"/>
    <w:rsid w:val="00213BC8"/>
    <w:rsid w:val="00213CEC"/>
    <w:rsid w:val="00215324"/>
    <w:rsid w:val="0021710A"/>
    <w:rsid w:val="00217175"/>
    <w:rsid w:val="00217355"/>
    <w:rsid w:val="00220B9A"/>
    <w:rsid w:val="002216E7"/>
    <w:rsid w:val="00221950"/>
    <w:rsid w:val="00221F32"/>
    <w:rsid w:val="002221E3"/>
    <w:rsid w:val="00222344"/>
    <w:rsid w:val="002229C2"/>
    <w:rsid w:val="00223C3E"/>
    <w:rsid w:val="0022648F"/>
    <w:rsid w:val="002266D5"/>
    <w:rsid w:val="00226D56"/>
    <w:rsid w:val="00227AA4"/>
    <w:rsid w:val="00230886"/>
    <w:rsid w:val="002313B9"/>
    <w:rsid w:val="0023145E"/>
    <w:rsid w:val="00231746"/>
    <w:rsid w:val="00232F36"/>
    <w:rsid w:val="002349C0"/>
    <w:rsid w:val="00234BEF"/>
    <w:rsid w:val="00234E1C"/>
    <w:rsid w:val="002369E6"/>
    <w:rsid w:val="0023785E"/>
    <w:rsid w:val="002405A5"/>
    <w:rsid w:val="0024130F"/>
    <w:rsid w:val="00241ABA"/>
    <w:rsid w:val="00241BA8"/>
    <w:rsid w:val="00242115"/>
    <w:rsid w:val="002425F7"/>
    <w:rsid w:val="00242A1E"/>
    <w:rsid w:val="00244684"/>
    <w:rsid w:val="0024525D"/>
    <w:rsid w:val="00247359"/>
    <w:rsid w:val="002476C0"/>
    <w:rsid w:val="00250107"/>
    <w:rsid w:val="002510A8"/>
    <w:rsid w:val="00251865"/>
    <w:rsid w:val="00251878"/>
    <w:rsid w:val="002532B9"/>
    <w:rsid w:val="00254451"/>
    <w:rsid w:val="00254650"/>
    <w:rsid w:val="00255BD5"/>
    <w:rsid w:val="002560EA"/>
    <w:rsid w:val="002564B2"/>
    <w:rsid w:val="002566BD"/>
    <w:rsid w:val="00256900"/>
    <w:rsid w:val="00257CF6"/>
    <w:rsid w:val="00260BFB"/>
    <w:rsid w:val="0026140D"/>
    <w:rsid w:val="00261DE2"/>
    <w:rsid w:val="002639F0"/>
    <w:rsid w:val="00264D3C"/>
    <w:rsid w:val="00265328"/>
    <w:rsid w:val="00266A8B"/>
    <w:rsid w:val="00267508"/>
    <w:rsid w:val="002727DB"/>
    <w:rsid w:val="0027308E"/>
    <w:rsid w:val="002750D0"/>
    <w:rsid w:val="002761C5"/>
    <w:rsid w:val="00276BB0"/>
    <w:rsid w:val="0028101F"/>
    <w:rsid w:val="00281605"/>
    <w:rsid w:val="002816F4"/>
    <w:rsid w:val="002830D6"/>
    <w:rsid w:val="0028312F"/>
    <w:rsid w:val="00284995"/>
    <w:rsid w:val="00285ECA"/>
    <w:rsid w:val="002869CE"/>
    <w:rsid w:val="002871CB"/>
    <w:rsid w:val="0029032B"/>
    <w:rsid w:val="00290653"/>
    <w:rsid w:val="00290875"/>
    <w:rsid w:val="00290CDE"/>
    <w:rsid w:val="00290DC1"/>
    <w:rsid w:val="002919C1"/>
    <w:rsid w:val="00292B52"/>
    <w:rsid w:val="0029359B"/>
    <w:rsid w:val="00293A37"/>
    <w:rsid w:val="00294A98"/>
    <w:rsid w:val="00294E10"/>
    <w:rsid w:val="00297E31"/>
    <w:rsid w:val="00297EB6"/>
    <w:rsid w:val="002A0841"/>
    <w:rsid w:val="002A1530"/>
    <w:rsid w:val="002A1A64"/>
    <w:rsid w:val="002A1E3F"/>
    <w:rsid w:val="002A3177"/>
    <w:rsid w:val="002A3375"/>
    <w:rsid w:val="002A3990"/>
    <w:rsid w:val="002A3AE7"/>
    <w:rsid w:val="002A3DAC"/>
    <w:rsid w:val="002A3FF5"/>
    <w:rsid w:val="002A4A47"/>
    <w:rsid w:val="002A4F9A"/>
    <w:rsid w:val="002A6577"/>
    <w:rsid w:val="002A6726"/>
    <w:rsid w:val="002A71D4"/>
    <w:rsid w:val="002A7383"/>
    <w:rsid w:val="002A7658"/>
    <w:rsid w:val="002A78BD"/>
    <w:rsid w:val="002B0A87"/>
    <w:rsid w:val="002B1B2E"/>
    <w:rsid w:val="002B2820"/>
    <w:rsid w:val="002B2943"/>
    <w:rsid w:val="002B4C8E"/>
    <w:rsid w:val="002B4CB3"/>
    <w:rsid w:val="002B6552"/>
    <w:rsid w:val="002B6816"/>
    <w:rsid w:val="002B7918"/>
    <w:rsid w:val="002C08EB"/>
    <w:rsid w:val="002C1496"/>
    <w:rsid w:val="002C1A6A"/>
    <w:rsid w:val="002C2DCF"/>
    <w:rsid w:val="002C3600"/>
    <w:rsid w:val="002C4E92"/>
    <w:rsid w:val="002C589D"/>
    <w:rsid w:val="002C5E04"/>
    <w:rsid w:val="002C6171"/>
    <w:rsid w:val="002C6C28"/>
    <w:rsid w:val="002C76EB"/>
    <w:rsid w:val="002C7C55"/>
    <w:rsid w:val="002D07CB"/>
    <w:rsid w:val="002D1B41"/>
    <w:rsid w:val="002D1CB5"/>
    <w:rsid w:val="002D22E3"/>
    <w:rsid w:val="002D2DDF"/>
    <w:rsid w:val="002D4C67"/>
    <w:rsid w:val="002D5779"/>
    <w:rsid w:val="002D66AB"/>
    <w:rsid w:val="002E0430"/>
    <w:rsid w:val="002E0E1D"/>
    <w:rsid w:val="002E13FF"/>
    <w:rsid w:val="002E1F11"/>
    <w:rsid w:val="002E3D93"/>
    <w:rsid w:val="002E5077"/>
    <w:rsid w:val="002E5814"/>
    <w:rsid w:val="002E6243"/>
    <w:rsid w:val="002E678E"/>
    <w:rsid w:val="002E712D"/>
    <w:rsid w:val="002E7AE3"/>
    <w:rsid w:val="002E7E81"/>
    <w:rsid w:val="002F0EF5"/>
    <w:rsid w:val="002F1787"/>
    <w:rsid w:val="002F19A4"/>
    <w:rsid w:val="002F256D"/>
    <w:rsid w:val="002F286C"/>
    <w:rsid w:val="002F3920"/>
    <w:rsid w:val="002F3D09"/>
    <w:rsid w:val="002F3F21"/>
    <w:rsid w:val="002F4FE9"/>
    <w:rsid w:val="002F54B5"/>
    <w:rsid w:val="002F6A0F"/>
    <w:rsid w:val="002F7D5B"/>
    <w:rsid w:val="00300945"/>
    <w:rsid w:val="00300B80"/>
    <w:rsid w:val="00300E65"/>
    <w:rsid w:val="003014DE"/>
    <w:rsid w:val="00303132"/>
    <w:rsid w:val="00303720"/>
    <w:rsid w:val="0030438F"/>
    <w:rsid w:val="003044BB"/>
    <w:rsid w:val="0030654C"/>
    <w:rsid w:val="00306AC6"/>
    <w:rsid w:val="00306F1E"/>
    <w:rsid w:val="0031118C"/>
    <w:rsid w:val="00311B84"/>
    <w:rsid w:val="003130A2"/>
    <w:rsid w:val="00313D39"/>
    <w:rsid w:val="0031435D"/>
    <w:rsid w:val="00314AE2"/>
    <w:rsid w:val="00317070"/>
    <w:rsid w:val="003208E6"/>
    <w:rsid w:val="003227A9"/>
    <w:rsid w:val="00323176"/>
    <w:rsid w:val="00323723"/>
    <w:rsid w:val="00323A9D"/>
    <w:rsid w:val="00323CEE"/>
    <w:rsid w:val="00323EAB"/>
    <w:rsid w:val="003262EE"/>
    <w:rsid w:val="00326B58"/>
    <w:rsid w:val="00326FEB"/>
    <w:rsid w:val="00327200"/>
    <w:rsid w:val="00327A76"/>
    <w:rsid w:val="00330379"/>
    <w:rsid w:val="00330418"/>
    <w:rsid w:val="0033165A"/>
    <w:rsid w:val="00331A1F"/>
    <w:rsid w:val="00331E1A"/>
    <w:rsid w:val="00332033"/>
    <w:rsid w:val="0033327B"/>
    <w:rsid w:val="00333D13"/>
    <w:rsid w:val="00334A05"/>
    <w:rsid w:val="003361E7"/>
    <w:rsid w:val="00337686"/>
    <w:rsid w:val="00337698"/>
    <w:rsid w:val="00340B36"/>
    <w:rsid w:val="003410A3"/>
    <w:rsid w:val="00341DD4"/>
    <w:rsid w:val="00342794"/>
    <w:rsid w:val="003467D0"/>
    <w:rsid w:val="00346C5C"/>
    <w:rsid w:val="00350721"/>
    <w:rsid w:val="00350EB3"/>
    <w:rsid w:val="003521A9"/>
    <w:rsid w:val="003527CE"/>
    <w:rsid w:val="0035283B"/>
    <w:rsid w:val="00356263"/>
    <w:rsid w:val="003568B0"/>
    <w:rsid w:val="00356BFE"/>
    <w:rsid w:val="003609AF"/>
    <w:rsid w:val="00366DB2"/>
    <w:rsid w:val="0036773C"/>
    <w:rsid w:val="00370875"/>
    <w:rsid w:val="00371A27"/>
    <w:rsid w:val="00371F33"/>
    <w:rsid w:val="003723C0"/>
    <w:rsid w:val="00372FFE"/>
    <w:rsid w:val="00373356"/>
    <w:rsid w:val="0037425B"/>
    <w:rsid w:val="003750D4"/>
    <w:rsid w:val="003758D7"/>
    <w:rsid w:val="0037593B"/>
    <w:rsid w:val="00375B3B"/>
    <w:rsid w:val="003761E9"/>
    <w:rsid w:val="00376CB7"/>
    <w:rsid w:val="003771B6"/>
    <w:rsid w:val="00377EDA"/>
    <w:rsid w:val="00380063"/>
    <w:rsid w:val="00380DB7"/>
    <w:rsid w:val="00380EED"/>
    <w:rsid w:val="00381175"/>
    <w:rsid w:val="00382E19"/>
    <w:rsid w:val="00384DCE"/>
    <w:rsid w:val="00385C0D"/>
    <w:rsid w:val="00385D94"/>
    <w:rsid w:val="00386642"/>
    <w:rsid w:val="003872A1"/>
    <w:rsid w:val="003902EF"/>
    <w:rsid w:val="00391973"/>
    <w:rsid w:val="0039198D"/>
    <w:rsid w:val="00394864"/>
    <w:rsid w:val="00394C99"/>
    <w:rsid w:val="0039506F"/>
    <w:rsid w:val="003957D3"/>
    <w:rsid w:val="00395B33"/>
    <w:rsid w:val="00395F6D"/>
    <w:rsid w:val="003970BB"/>
    <w:rsid w:val="003A0603"/>
    <w:rsid w:val="003A2FB8"/>
    <w:rsid w:val="003A3E1C"/>
    <w:rsid w:val="003A4175"/>
    <w:rsid w:val="003A43EB"/>
    <w:rsid w:val="003A5D3F"/>
    <w:rsid w:val="003A5F7E"/>
    <w:rsid w:val="003A72A5"/>
    <w:rsid w:val="003B0768"/>
    <w:rsid w:val="003B1350"/>
    <w:rsid w:val="003B190E"/>
    <w:rsid w:val="003B1AF2"/>
    <w:rsid w:val="003B2085"/>
    <w:rsid w:val="003B2496"/>
    <w:rsid w:val="003B3953"/>
    <w:rsid w:val="003B3A16"/>
    <w:rsid w:val="003B4C3A"/>
    <w:rsid w:val="003B4F59"/>
    <w:rsid w:val="003B6007"/>
    <w:rsid w:val="003B617C"/>
    <w:rsid w:val="003B6217"/>
    <w:rsid w:val="003B7403"/>
    <w:rsid w:val="003C0639"/>
    <w:rsid w:val="003C0654"/>
    <w:rsid w:val="003C2E04"/>
    <w:rsid w:val="003C2F33"/>
    <w:rsid w:val="003C2FAD"/>
    <w:rsid w:val="003C3E1D"/>
    <w:rsid w:val="003C3E37"/>
    <w:rsid w:val="003C5174"/>
    <w:rsid w:val="003C608B"/>
    <w:rsid w:val="003D1B4E"/>
    <w:rsid w:val="003D3376"/>
    <w:rsid w:val="003D3681"/>
    <w:rsid w:val="003D3C00"/>
    <w:rsid w:val="003D40FE"/>
    <w:rsid w:val="003D46A8"/>
    <w:rsid w:val="003D6687"/>
    <w:rsid w:val="003D6BCC"/>
    <w:rsid w:val="003D7307"/>
    <w:rsid w:val="003E01FD"/>
    <w:rsid w:val="003E1074"/>
    <w:rsid w:val="003E1456"/>
    <w:rsid w:val="003E17EC"/>
    <w:rsid w:val="003E2175"/>
    <w:rsid w:val="003E4967"/>
    <w:rsid w:val="003E5990"/>
    <w:rsid w:val="003E5C4C"/>
    <w:rsid w:val="003E654A"/>
    <w:rsid w:val="003E6B14"/>
    <w:rsid w:val="003E7354"/>
    <w:rsid w:val="003E7358"/>
    <w:rsid w:val="003E79EF"/>
    <w:rsid w:val="003E7C52"/>
    <w:rsid w:val="003E7E42"/>
    <w:rsid w:val="003F0367"/>
    <w:rsid w:val="003F04E8"/>
    <w:rsid w:val="003F0EFB"/>
    <w:rsid w:val="003F1597"/>
    <w:rsid w:val="003F17DD"/>
    <w:rsid w:val="003F17ED"/>
    <w:rsid w:val="003F248F"/>
    <w:rsid w:val="003F286D"/>
    <w:rsid w:val="003F2E2B"/>
    <w:rsid w:val="003F497C"/>
    <w:rsid w:val="003F517C"/>
    <w:rsid w:val="003F5224"/>
    <w:rsid w:val="003F596D"/>
    <w:rsid w:val="003F5C51"/>
    <w:rsid w:val="003F60B4"/>
    <w:rsid w:val="003F764D"/>
    <w:rsid w:val="00400276"/>
    <w:rsid w:val="004017C3"/>
    <w:rsid w:val="00404964"/>
    <w:rsid w:val="00404B97"/>
    <w:rsid w:val="00404EEA"/>
    <w:rsid w:val="004053EB"/>
    <w:rsid w:val="00407A75"/>
    <w:rsid w:val="004115F4"/>
    <w:rsid w:val="004124FE"/>
    <w:rsid w:val="00412B8C"/>
    <w:rsid w:val="00412E9F"/>
    <w:rsid w:val="0041357E"/>
    <w:rsid w:val="00413C4B"/>
    <w:rsid w:val="00416355"/>
    <w:rsid w:val="00416E0F"/>
    <w:rsid w:val="004170E3"/>
    <w:rsid w:val="00417837"/>
    <w:rsid w:val="00417A71"/>
    <w:rsid w:val="0042060F"/>
    <w:rsid w:val="0042167B"/>
    <w:rsid w:val="0042216A"/>
    <w:rsid w:val="00423498"/>
    <w:rsid w:val="004252BA"/>
    <w:rsid w:val="00425445"/>
    <w:rsid w:val="00426751"/>
    <w:rsid w:val="0042690B"/>
    <w:rsid w:val="004271B1"/>
    <w:rsid w:val="004272A8"/>
    <w:rsid w:val="0042752A"/>
    <w:rsid w:val="00432A24"/>
    <w:rsid w:val="00433981"/>
    <w:rsid w:val="00434147"/>
    <w:rsid w:val="00434D31"/>
    <w:rsid w:val="00434F16"/>
    <w:rsid w:val="004361C8"/>
    <w:rsid w:val="004367D5"/>
    <w:rsid w:val="004369B3"/>
    <w:rsid w:val="004377F5"/>
    <w:rsid w:val="00437800"/>
    <w:rsid w:val="00441450"/>
    <w:rsid w:val="004416F0"/>
    <w:rsid w:val="00441A43"/>
    <w:rsid w:val="004422C3"/>
    <w:rsid w:val="00443CA0"/>
    <w:rsid w:val="00444C2F"/>
    <w:rsid w:val="00445508"/>
    <w:rsid w:val="00445CB5"/>
    <w:rsid w:val="00446CBD"/>
    <w:rsid w:val="00447A68"/>
    <w:rsid w:val="004507E0"/>
    <w:rsid w:val="00451C9C"/>
    <w:rsid w:val="00452AFB"/>
    <w:rsid w:val="00453514"/>
    <w:rsid w:val="00455F95"/>
    <w:rsid w:val="0045609B"/>
    <w:rsid w:val="00460595"/>
    <w:rsid w:val="0046126A"/>
    <w:rsid w:val="00461407"/>
    <w:rsid w:val="0046151D"/>
    <w:rsid w:val="0046198B"/>
    <w:rsid w:val="00461D7E"/>
    <w:rsid w:val="004620A8"/>
    <w:rsid w:val="00462198"/>
    <w:rsid w:val="00463E5A"/>
    <w:rsid w:val="004645A0"/>
    <w:rsid w:val="004645E7"/>
    <w:rsid w:val="00464ABD"/>
    <w:rsid w:val="00466108"/>
    <w:rsid w:val="0046647C"/>
    <w:rsid w:val="00466FF5"/>
    <w:rsid w:val="0046747A"/>
    <w:rsid w:val="00470A35"/>
    <w:rsid w:val="00470DC7"/>
    <w:rsid w:val="00470F20"/>
    <w:rsid w:val="00473231"/>
    <w:rsid w:val="00475716"/>
    <w:rsid w:val="00475F42"/>
    <w:rsid w:val="004775D1"/>
    <w:rsid w:val="00481C83"/>
    <w:rsid w:val="004836C1"/>
    <w:rsid w:val="00483A24"/>
    <w:rsid w:val="00483C2F"/>
    <w:rsid w:val="00484263"/>
    <w:rsid w:val="00485267"/>
    <w:rsid w:val="00486FDB"/>
    <w:rsid w:val="00487428"/>
    <w:rsid w:val="004875E0"/>
    <w:rsid w:val="00487AF2"/>
    <w:rsid w:val="0049071D"/>
    <w:rsid w:val="0049160B"/>
    <w:rsid w:val="00491C78"/>
    <w:rsid w:val="0049342B"/>
    <w:rsid w:val="004948B9"/>
    <w:rsid w:val="00495785"/>
    <w:rsid w:val="00495B95"/>
    <w:rsid w:val="00495DC5"/>
    <w:rsid w:val="00496321"/>
    <w:rsid w:val="00497BDA"/>
    <w:rsid w:val="004A09B5"/>
    <w:rsid w:val="004A2DB8"/>
    <w:rsid w:val="004A3A37"/>
    <w:rsid w:val="004A44D9"/>
    <w:rsid w:val="004A53C4"/>
    <w:rsid w:val="004A5FE0"/>
    <w:rsid w:val="004A6FC5"/>
    <w:rsid w:val="004A74B5"/>
    <w:rsid w:val="004B13BD"/>
    <w:rsid w:val="004B31B5"/>
    <w:rsid w:val="004B3212"/>
    <w:rsid w:val="004B7573"/>
    <w:rsid w:val="004B7F47"/>
    <w:rsid w:val="004C0384"/>
    <w:rsid w:val="004C1AAE"/>
    <w:rsid w:val="004C1E09"/>
    <w:rsid w:val="004C25CE"/>
    <w:rsid w:val="004C36D7"/>
    <w:rsid w:val="004C39D9"/>
    <w:rsid w:val="004C49D6"/>
    <w:rsid w:val="004C63B8"/>
    <w:rsid w:val="004C786F"/>
    <w:rsid w:val="004D1671"/>
    <w:rsid w:val="004D17BE"/>
    <w:rsid w:val="004D2064"/>
    <w:rsid w:val="004D6506"/>
    <w:rsid w:val="004E0D7A"/>
    <w:rsid w:val="004E1139"/>
    <w:rsid w:val="004E1365"/>
    <w:rsid w:val="004E1AE7"/>
    <w:rsid w:val="004E1CE8"/>
    <w:rsid w:val="004E2187"/>
    <w:rsid w:val="004E3BAF"/>
    <w:rsid w:val="004E3D7F"/>
    <w:rsid w:val="004E52AA"/>
    <w:rsid w:val="004F1BE8"/>
    <w:rsid w:val="004F39F2"/>
    <w:rsid w:val="004F4028"/>
    <w:rsid w:val="004F4CB9"/>
    <w:rsid w:val="004F5218"/>
    <w:rsid w:val="004F6728"/>
    <w:rsid w:val="0050043C"/>
    <w:rsid w:val="00500F15"/>
    <w:rsid w:val="00500F33"/>
    <w:rsid w:val="0050127B"/>
    <w:rsid w:val="0050135A"/>
    <w:rsid w:val="005014BD"/>
    <w:rsid w:val="00502DD5"/>
    <w:rsid w:val="0050427C"/>
    <w:rsid w:val="005063B5"/>
    <w:rsid w:val="00506A13"/>
    <w:rsid w:val="0050704E"/>
    <w:rsid w:val="00507177"/>
    <w:rsid w:val="00507821"/>
    <w:rsid w:val="00507CB1"/>
    <w:rsid w:val="00507FEB"/>
    <w:rsid w:val="00511122"/>
    <w:rsid w:val="00511723"/>
    <w:rsid w:val="00511A72"/>
    <w:rsid w:val="0051405D"/>
    <w:rsid w:val="005142D0"/>
    <w:rsid w:val="005148DB"/>
    <w:rsid w:val="00516558"/>
    <w:rsid w:val="00516C78"/>
    <w:rsid w:val="00520611"/>
    <w:rsid w:val="005214D8"/>
    <w:rsid w:val="005214FE"/>
    <w:rsid w:val="005236CC"/>
    <w:rsid w:val="00523D84"/>
    <w:rsid w:val="00524CED"/>
    <w:rsid w:val="005256EE"/>
    <w:rsid w:val="0052644F"/>
    <w:rsid w:val="005264D4"/>
    <w:rsid w:val="00526ECB"/>
    <w:rsid w:val="0053024B"/>
    <w:rsid w:val="00530698"/>
    <w:rsid w:val="00530E32"/>
    <w:rsid w:val="005322D9"/>
    <w:rsid w:val="005328D7"/>
    <w:rsid w:val="00533266"/>
    <w:rsid w:val="0053451B"/>
    <w:rsid w:val="00534C4D"/>
    <w:rsid w:val="00534DE1"/>
    <w:rsid w:val="0053585F"/>
    <w:rsid w:val="00535DFE"/>
    <w:rsid w:val="00535E72"/>
    <w:rsid w:val="0054050D"/>
    <w:rsid w:val="00540759"/>
    <w:rsid w:val="00541CBE"/>
    <w:rsid w:val="00545641"/>
    <w:rsid w:val="00546E01"/>
    <w:rsid w:val="0055123F"/>
    <w:rsid w:val="00554387"/>
    <w:rsid w:val="005545EB"/>
    <w:rsid w:val="005545FC"/>
    <w:rsid w:val="00556DC0"/>
    <w:rsid w:val="00557430"/>
    <w:rsid w:val="00557F81"/>
    <w:rsid w:val="00560741"/>
    <w:rsid w:val="0056137C"/>
    <w:rsid w:val="005620A9"/>
    <w:rsid w:val="005628FB"/>
    <w:rsid w:val="00562926"/>
    <w:rsid w:val="0056298C"/>
    <w:rsid w:val="00562AEA"/>
    <w:rsid w:val="00562AF5"/>
    <w:rsid w:val="00562B27"/>
    <w:rsid w:val="005655B7"/>
    <w:rsid w:val="00565643"/>
    <w:rsid w:val="00565FAD"/>
    <w:rsid w:val="005666FA"/>
    <w:rsid w:val="00566FAF"/>
    <w:rsid w:val="005673E3"/>
    <w:rsid w:val="00567489"/>
    <w:rsid w:val="00567DA0"/>
    <w:rsid w:val="0057176C"/>
    <w:rsid w:val="00572C5B"/>
    <w:rsid w:val="00573757"/>
    <w:rsid w:val="0057411F"/>
    <w:rsid w:val="005746F9"/>
    <w:rsid w:val="005753AC"/>
    <w:rsid w:val="00577347"/>
    <w:rsid w:val="005777A0"/>
    <w:rsid w:val="00581356"/>
    <w:rsid w:val="00581F0A"/>
    <w:rsid w:val="0058211A"/>
    <w:rsid w:val="00584339"/>
    <w:rsid w:val="00585F96"/>
    <w:rsid w:val="005868A1"/>
    <w:rsid w:val="00586953"/>
    <w:rsid w:val="00587B04"/>
    <w:rsid w:val="00590983"/>
    <w:rsid w:val="00592608"/>
    <w:rsid w:val="00596B06"/>
    <w:rsid w:val="005975DE"/>
    <w:rsid w:val="0059766A"/>
    <w:rsid w:val="005A1056"/>
    <w:rsid w:val="005A26FE"/>
    <w:rsid w:val="005A34D7"/>
    <w:rsid w:val="005A4D8D"/>
    <w:rsid w:val="005A4EE5"/>
    <w:rsid w:val="005A529D"/>
    <w:rsid w:val="005A5A67"/>
    <w:rsid w:val="005A5B15"/>
    <w:rsid w:val="005A61F7"/>
    <w:rsid w:val="005A7663"/>
    <w:rsid w:val="005B0492"/>
    <w:rsid w:val="005B1553"/>
    <w:rsid w:val="005B1562"/>
    <w:rsid w:val="005B46B7"/>
    <w:rsid w:val="005B4B3E"/>
    <w:rsid w:val="005B5020"/>
    <w:rsid w:val="005B506C"/>
    <w:rsid w:val="005B5644"/>
    <w:rsid w:val="005B61B6"/>
    <w:rsid w:val="005B6307"/>
    <w:rsid w:val="005B6EEF"/>
    <w:rsid w:val="005B72AD"/>
    <w:rsid w:val="005C61B0"/>
    <w:rsid w:val="005C7B89"/>
    <w:rsid w:val="005D0162"/>
    <w:rsid w:val="005D0D39"/>
    <w:rsid w:val="005D1E8E"/>
    <w:rsid w:val="005D25D8"/>
    <w:rsid w:val="005D38AE"/>
    <w:rsid w:val="005D3F17"/>
    <w:rsid w:val="005D4095"/>
    <w:rsid w:val="005D46F7"/>
    <w:rsid w:val="005D5CAB"/>
    <w:rsid w:val="005D6F97"/>
    <w:rsid w:val="005D7CC1"/>
    <w:rsid w:val="005E098C"/>
    <w:rsid w:val="005E2918"/>
    <w:rsid w:val="005E3B8B"/>
    <w:rsid w:val="005E448E"/>
    <w:rsid w:val="005E4B7D"/>
    <w:rsid w:val="005E511F"/>
    <w:rsid w:val="005E74A7"/>
    <w:rsid w:val="005E74AE"/>
    <w:rsid w:val="005E7D63"/>
    <w:rsid w:val="005F09D2"/>
    <w:rsid w:val="005F0DFD"/>
    <w:rsid w:val="005F2587"/>
    <w:rsid w:val="005F2D6D"/>
    <w:rsid w:val="005F429C"/>
    <w:rsid w:val="005F42DB"/>
    <w:rsid w:val="005F439F"/>
    <w:rsid w:val="005F4AEF"/>
    <w:rsid w:val="005F5E5D"/>
    <w:rsid w:val="006009C4"/>
    <w:rsid w:val="00601045"/>
    <w:rsid w:val="006010E9"/>
    <w:rsid w:val="00601931"/>
    <w:rsid w:val="00601976"/>
    <w:rsid w:val="00602BA5"/>
    <w:rsid w:val="00602DF1"/>
    <w:rsid w:val="00605307"/>
    <w:rsid w:val="006076B0"/>
    <w:rsid w:val="00607B06"/>
    <w:rsid w:val="00607C82"/>
    <w:rsid w:val="00610928"/>
    <w:rsid w:val="0061114F"/>
    <w:rsid w:val="00613981"/>
    <w:rsid w:val="006150CD"/>
    <w:rsid w:val="00615E68"/>
    <w:rsid w:val="0061743B"/>
    <w:rsid w:val="00617471"/>
    <w:rsid w:val="00617607"/>
    <w:rsid w:val="0062000A"/>
    <w:rsid w:val="00620EFC"/>
    <w:rsid w:val="006211BA"/>
    <w:rsid w:val="006216F0"/>
    <w:rsid w:val="00622C8C"/>
    <w:rsid w:val="00624347"/>
    <w:rsid w:val="006246A5"/>
    <w:rsid w:val="006247F7"/>
    <w:rsid w:val="0062555E"/>
    <w:rsid w:val="006269FC"/>
    <w:rsid w:val="00626EA9"/>
    <w:rsid w:val="00630F51"/>
    <w:rsid w:val="00631169"/>
    <w:rsid w:val="006334E5"/>
    <w:rsid w:val="006337D7"/>
    <w:rsid w:val="00634F99"/>
    <w:rsid w:val="00636E55"/>
    <w:rsid w:val="00637C58"/>
    <w:rsid w:val="00637F0F"/>
    <w:rsid w:val="00640204"/>
    <w:rsid w:val="00640979"/>
    <w:rsid w:val="00641BA8"/>
    <w:rsid w:val="00641DE4"/>
    <w:rsid w:val="006421BB"/>
    <w:rsid w:val="00642B98"/>
    <w:rsid w:val="00642E47"/>
    <w:rsid w:val="00646A25"/>
    <w:rsid w:val="00647A20"/>
    <w:rsid w:val="00647E65"/>
    <w:rsid w:val="00650D3C"/>
    <w:rsid w:val="00652D23"/>
    <w:rsid w:val="006533BB"/>
    <w:rsid w:val="0065344F"/>
    <w:rsid w:val="00653E40"/>
    <w:rsid w:val="0065427B"/>
    <w:rsid w:val="00654F4F"/>
    <w:rsid w:val="006551F3"/>
    <w:rsid w:val="006558D8"/>
    <w:rsid w:val="00657AEF"/>
    <w:rsid w:val="00657DEC"/>
    <w:rsid w:val="00660B06"/>
    <w:rsid w:val="0066188B"/>
    <w:rsid w:val="00664009"/>
    <w:rsid w:val="00670CFC"/>
    <w:rsid w:val="0067282A"/>
    <w:rsid w:val="00673E71"/>
    <w:rsid w:val="0067563D"/>
    <w:rsid w:val="00677333"/>
    <w:rsid w:val="00680231"/>
    <w:rsid w:val="00684440"/>
    <w:rsid w:val="00684E25"/>
    <w:rsid w:val="00685AF7"/>
    <w:rsid w:val="00685E1C"/>
    <w:rsid w:val="006860A4"/>
    <w:rsid w:val="0068620E"/>
    <w:rsid w:val="00686AC6"/>
    <w:rsid w:val="00690050"/>
    <w:rsid w:val="0069007A"/>
    <w:rsid w:val="00690C6A"/>
    <w:rsid w:val="006915AE"/>
    <w:rsid w:val="006916A3"/>
    <w:rsid w:val="00692D7F"/>
    <w:rsid w:val="00693150"/>
    <w:rsid w:val="00693466"/>
    <w:rsid w:val="00694658"/>
    <w:rsid w:val="00694C35"/>
    <w:rsid w:val="00695F39"/>
    <w:rsid w:val="0069600B"/>
    <w:rsid w:val="006963A8"/>
    <w:rsid w:val="006967FC"/>
    <w:rsid w:val="00696DC8"/>
    <w:rsid w:val="00697806"/>
    <w:rsid w:val="00697DEA"/>
    <w:rsid w:val="006A1EA1"/>
    <w:rsid w:val="006A4B4F"/>
    <w:rsid w:val="006A5EE2"/>
    <w:rsid w:val="006A691A"/>
    <w:rsid w:val="006A78B4"/>
    <w:rsid w:val="006B045E"/>
    <w:rsid w:val="006B14FE"/>
    <w:rsid w:val="006B2A32"/>
    <w:rsid w:val="006B392F"/>
    <w:rsid w:val="006B52FF"/>
    <w:rsid w:val="006B55EB"/>
    <w:rsid w:val="006B56F7"/>
    <w:rsid w:val="006B637F"/>
    <w:rsid w:val="006B6BA6"/>
    <w:rsid w:val="006C1547"/>
    <w:rsid w:val="006C1931"/>
    <w:rsid w:val="006C21EF"/>
    <w:rsid w:val="006C23E3"/>
    <w:rsid w:val="006C6FA1"/>
    <w:rsid w:val="006C76B8"/>
    <w:rsid w:val="006C770B"/>
    <w:rsid w:val="006D011B"/>
    <w:rsid w:val="006D01C5"/>
    <w:rsid w:val="006D56F8"/>
    <w:rsid w:val="006D60E0"/>
    <w:rsid w:val="006E1C8C"/>
    <w:rsid w:val="006E2B75"/>
    <w:rsid w:val="006E52E9"/>
    <w:rsid w:val="006E5A4D"/>
    <w:rsid w:val="006E6A17"/>
    <w:rsid w:val="006E7121"/>
    <w:rsid w:val="006F0452"/>
    <w:rsid w:val="006F09BD"/>
    <w:rsid w:val="006F0CCC"/>
    <w:rsid w:val="006F1137"/>
    <w:rsid w:val="006F626F"/>
    <w:rsid w:val="006F6E67"/>
    <w:rsid w:val="007031EC"/>
    <w:rsid w:val="00703492"/>
    <w:rsid w:val="00703773"/>
    <w:rsid w:val="00703966"/>
    <w:rsid w:val="00703DB2"/>
    <w:rsid w:val="00704D64"/>
    <w:rsid w:val="00706921"/>
    <w:rsid w:val="00707AB5"/>
    <w:rsid w:val="00710579"/>
    <w:rsid w:val="0071193A"/>
    <w:rsid w:val="00713784"/>
    <w:rsid w:val="00713C0E"/>
    <w:rsid w:val="007143B7"/>
    <w:rsid w:val="00717922"/>
    <w:rsid w:val="00720A8D"/>
    <w:rsid w:val="00721DF8"/>
    <w:rsid w:val="007224AA"/>
    <w:rsid w:val="007226F9"/>
    <w:rsid w:val="00723AD5"/>
    <w:rsid w:val="00724185"/>
    <w:rsid w:val="00724667"/>
    <w:rsid w:val="0072551D"/>
    <w:rsid w:val="00725705"/>
    <w:rsid w:val="007261D2"/>
    <w:rsid w:val="00731B17"/>
    <w:rsid w:val="00731C02"/>
    <w:rsid w:val="00732BA5"/>
    <w:rsid w:val="00732C04"/>
    <w:rsid w:val="00733331"/>
    <w:rsid w:val="00734366"/>
    <w:rsid w:val="00735368"/>
    <w:rsid w:val="00736B78"/>
    <w:rsid w:val="00737E89"/>
    <w:rsid w:val="007400F8"/>
    <w:rsid w:val="00743EA5"/>
    <w:rsid w:val="0074495A"/>
    <w:rsid w:val="00744EE9"/>
    <w:rsid w:val="00746DEF"/>
    <w:rsid w:val="0075085F"/>
    <w:rsid w:val="0075331A"/>
    <w:rsid w:val="00754228"/>
    <w:rsid w:val="00754DB1"/>
    <w:rsid w:val="007557CC"/>
    <w:rsid w:val="00760C41"/>
    <w:rsid w:val="00761FAD"/>
    <w:rsid w:val="0076257B"/>
    <w:rsid w:val="007632E2"/>
    <w:rsid w:val="00763663"/>
    <w:rsid w:val="00764CE4"/>
    <w:rsid w:val="00764DDA"/>
    <w:rsid w:val="00765581"/>
    <w:rsid w:val="00765582"/>
    <w:rsid w:val="00765D72"/>
    <w:rsid w:val="007665A6"/>
    <w:rsid w:val="007703D7"/>
    <w:rsid w:val="007704E2"/>
    <w:rsid w:val="00772183"/>
    <w:rsid w:val="0077230E"/>
    <w:rsid w:val="00773AC0"/>
    <w:rsid w:val="00774A47"/>
    <w:rsid w:val="00775F6F"/>
    <w:rsid w:val="0077639C"/>
    <w:rsid w:val="00776B3C"/>
    <w:rsid w:val="00777ACD"/>
    <w:rsid w:val="0078084A"/>
    <w:rsid w:val="00780F04"/>
    <w:rsid w:val="00781A2F"/>
    <w:rsid w:val="007824EB"/>
    <w:rsid w:val="00782566"/>
    <w:rsid w:val="00783436"/>
    <w:rsid w:val="007839C0"/>
    <w:rsid w:val="00785018"/>
    <w:rsid w:val="00785506"/>
    <w:rsid w:val="00786053"/>
    <w:rsid w:val="0078658C"/>
    <w:rsid w:val="0079280E"/>
    <w:rsid w:val="00792D9F"/>
    <w:rsid w:val="00793027"/>
    <w:rsid w:val="007932AB"/>
    <w:rsid w:val="0079583E"/>
    <w:rsid w:val="00796CB7"/>
    <w:rsid w:val="007970B5"/>
    <w:rsid w:val="007A01EE"/>
    <w:rsid w:val="007A1338"/>
    <w:rsid w:val="007A1AC6"/>
    <w:rsid w:val="007A1C95"/>
    <w:rsid w:val="007A2113"/>
    <w:rsid w:val="007A27E3"/>
    <w:rsid w:val="007A2F63"/>
    <w:rsid w:val="007A3349"/>
    <w:rsid w:val="007A3E73"/>
    <w:rsid w:val="007A506C"/>
    <w:rsid w:val="007A6DCA"/>
    <w:rsid w:val="007B0C4F"/>
    <w:rsid w:val="007B2DDB"/>
    <w:rsid w:val="007B2F19"/>
    <w:rsid w:val="007B3E84"/>
    <w:rsid w:val="007B567F"/>
    <w:rsid w:val="007B58C5"/>
    <w:rsid w:val="007B7F98"/>
    <w:rsid w:val="007C0F6E"/>
    <w:rsid w:val="007C20F4"/>
    <w:rsid w:val="007C2125"/>
    <w:rsid w:val="007C296D"/>
    <w:rsid w:val="007C2C67"/>
    <w:rsid w:val="007C2F2E"/>
    <w:rsid w:val="007C6634"/>
    <w:rsid w:val="007C765D"/>
    <w:rsid w:val="007C7985"/>
    <w:rsid w:val="007D00C5"/>
    <w:rsid w:val="007D091E"/>
    <w:rsid w:val="007D1294"/>
    <w:rsid w:val="007D1398"/>
    <w:rsid w:val="007D1EAD"/>
    <w:rsid w:val="007D2F3E"/>
    <w:rsid w:val="007D453F"/>
    <w:rsid w:val="007D47E5"/>
    <w:rsid w:val="007D5223"/>
    <w:rsid w:val="007D59C5"/>
    <w:rsid w:val="007D5C9B"/>
    <w:rsid w:val="007D61A9"/>
    <w:rsid w:val="007D6B7D"/>
    <w:rsid w:val="007D7725"/>
    <w:rsid w:val="007D7956"/>
    <w:rsid w:val="007E02BB"/>
    <w:rsid w:val="007E10CC"/>
    <w:rsid w:val="007E338D"/>
    <w:rsid w:val="007E479F"/>
    <w:rsid w:val="007E6124"/>
    <w:rsid w:val="007E6F59"/>
    <w:rsid w:val="007F15A8"/>
    <w:rsid w:val="007F29A2"/>
    <w:rsid w:val="007F62FB"/>
    <w:rsid w:val="00801EE2"/>
    <w:rsid w:val="00802A29"/>
    <w:rsid w:val="00802D5E"/>
    <w:rsid w:val="00806E07"/>
    <w:rsid w:val="00807BCE"/>
    <w:rsid w:val="008102C6"/>
    <w:rsid w:val="008155B3"/>
    <w:rsid w:val="00816056"/>
    <w:rsid w:val="00816BE6"/>
    <w:rsid w:val="008172C6"/>
    <w:rsid w:val="00817EB6"/>
    <w:rsid w:val="00820F5E"/>
    <w:rsid w:val="00821272"/>
    <w:rsid w:val="00823718"/>
    <w:rsid w:val="00823F26"/>
    <w:rsid w:val="00824DD5"/>
    <w:rsid w:val="008255A9"/>
    <w:rsid w:val="00825995"/>
    <w:rsid w:val="00826740"/>
    <w:rsid w:val="00826E6C"/>
    <w:rsid w:val="00830173"/>
    <w:rsid w:val="00830594"/>
    <w:rsid w:val="00831C0E"/>
    <w:rsid w:val="00834B9D"/>
    <w:rsid w:val="0083684C"/>
    <w:rsid w:val="00836C84"/>
    <w:rsid w:val="008407AA"/>
    <w:rsid w:val="00841082"/>
    <w:rsid w:val="008415EA"/>
    <w:rsid w:val="00841E9A"/>
    <w:rsid w:val="008423A4"/>
    <w:rsid w:val="008428EB"/>
    <w:rsid w:val="00842DAD"/>
    <w:rsid w:val="00843372"/>
    <w:rsid w:val="0084424E"/>
    <w:rsid w:val="00844F44"/>
    <w:rsid w:val="00845D4D"/>
    <w:rsid w:val="00850932"/>
    <w:rsid w:val="00850A39"/>
    <w:rsid w:val="00851732"/>
    <w:rsid w:val="00852C61"/>
    <w:rsid w:val="00854BA5"/>
    <w:rsid w:val="00854F3A"/>
    <w:rsid w:val="008553B6"/>
    <w:rsid w:val="008560E2"/>
    <w:rsid w:val="00856F85"/>
    <w:rsid w:val="00857832"/>
    <w:rsid w:val="008606F5"/>
    <w:rsid w:val="008614F7"/>
    <w:rsid w:val="00861B5D"/>
    <w:rsid w:val="00862A08"/>
    <w:rsid w:val="008648F8"/>
    <w:rsid w:val="00864918"/>
    <w:rsid w:val="00864DB2"/>
    <w:rsid w:val="00866572"/>
    <w:rsid w:val="00866DE3"/>
    <w:rsid w:val="00870482"/>
    <w:rsid w:val="00870FF8"/>
    <w:rsid w:val="00871923"/>
    <w:rsid w:val="00872229"/>
    <w:rsid w:val="00872EF1"/>
    <w:rsid w:val="00873267"/>
    <w:rsid w:val="008740BA"/>
    <w:rsid w:val="0087507D"/>
    <w:rsid w:val="008809ED"/>
    <w:rsid w:val="00880ABD"/>
    <w:rsid w:val="00882994"/>
    <w:rsid w:val="008831CA"/>
    <w:rsid w:val="0088358F"/>
    <w:rsid w:val="00885340"/>
    <w:rsid w:val="0088537F"/>
    <w:rsid w:val="00885EAF"/>
    <w:rsid w:val="008875A9"/>
    <w:rsid w:val="0089117E"/>
    <w:rsid w:val="008917CD"/>
    <w:rsid w:val="0089396D"/>
    <w:rsid w:val="00893A3E"/>
    <w:rsid w:val="00894E6E"/>
    <w:rsid w:val="008956C2"/>
    <w:rsid w:val="00895B04"/>
    <w:rsid w:val="008978DD"/>
    <w:rsid w:val="00897C62"/>
    <w:rsid w:val="00897DD7"/>
    <w:rsid w:val="008A00B0"/>
    <w:rsid w:val="008A08EE"/>
    <w:rsid w:val="008A0B6C"/>
    <w:rsid w:val="008A15F2"/>
    <w:rsid w:val="008A18EC"/>
    <w:rsid w:val="008A1EF1"/>
    <w:rsid w:val="008A2A6F"/>
    <w:rsid w:val="008A40E2"/>
    <w:rsid w:val="008A44D8"/>
    <w:rsid w:val="008A56DE"/>
    <w:rsid w:val="008A6D81"/>
    <w:rsid w:val="008A7379"/>
    <w:rsid w:val="008B0E7D"/>
    <w:rsid w:val="008B1318"/>
    <w:rsid w:val="008B1B20"/>
    <w:rsid w:val="008B1F0B"/>
    <w:rsid w:val="008B2567"/>
    <w:rsid w:val="008B484A"/>
    <w:rsid w:val="008B798B"/>
    <w:rsid w:val="008B7C64"/>
    <w:rsid w:val="008C01A3"/>
    <w:rsid w:val="008C0980"/>
    <w:rsid w:val="008C0E83"/>
    <w:rsid w:val="008C12B3"/>
    <w:rsid w:val="008C1616"/>
    <w:rsid w:val="008C183D"/>
    <w:rsid w:val="008C28E4"/>
    <w:rsid w:val="008C34ED"/>
    <w:rsid w:val="008C47E7"/>
    <w:rsid w:val="008C4ED4"/>
    <w:rsid w:val="008C504D"/>
    <w:rsid w:val="008C5CA2"/>
    <w:rsid w:val="008C6862"/>
    <w:rsid w:val="008C7059"/>
    <w:rsid w:val="008C7708"/>
    <w:rsid w:val="008C7D03"/>
    <w:rsid w:val="008D0651"/>
    <w:rsid w:val="008D1889"/>
    <w:rsid w:val="008D18BE"/>
    <w:rsid w:val="008D3837"/>
    <w:rsid w:val="008D4412"/>
    <w:rsid w:val="008D44C5"/>
    <w:rsid w:val="008D552B"/>
    <w:rsid w:val="008D56A4"/>
    <w:rsid w:val="008D688D"/>
    <w:rsid w:val="008D6D21"/>
    <w:rsid w:val="008D6DAF"/>
    <w:rsid w:val="008D7069"/>
    <w:rsid w:val="008D7449"/>
    <w:rsid w:val="008D756B"/>
    <w:rsid w:val="008D7647"/>
    <w:rsid w:val="008D76DA"/>
    <w:rsid w:val="008D7C80"/>
    <w:rsid w:val="008E1745"/>
    <w:rsid w:val="008E25ED"/>
    <w:rsid w:val="008E45F2"/>
    <w:rsid w:val="008E46B5"/>
    <w:rsid w:val="008E6647"/>
    <w:rsid w:val="008E7E11"/>
    <w:rsid w:val="008F217F"/>
    <w:rsid w:val="008F3057"/>
    <w:rsid w:val="008F4948"/>
    <w:rsid w:val="008F5EA8"/>
    <w:rsid w:val="008F600C"/>
    <w:rsid w:val="008F67BB"/>
    <w:rsid w:val="008F6B61"/>
    <w:rsid w:val="008F7566"/>
    <w:rsid w:val="008F76E1"/>
    <w:rsid w:val="00901234"/>
    <w:rsid w:val="009014DF"/>
    <w:rsid w:val="00901FA4"/>
    <w:rsid w:val="009024DE"/>
    <w:rsid w:val="00903152"/>
    <w:rsid w:val="00903DB2"/>
    <w:rsid w:val="00906191"/>
    <w:rsid w:val="00907242"/>
    <w:rsid w:val="009100D1"/>
    <w:rsid w:val="0091090E"/>
    <w:rsid w:val="00912199"/>
    <w:rsid w:val="00912599"/>
    <w:rsid w:val="00913768"/>
    <w:rsid w:val="00914FE3"/>
    <w:rsid w:val="009152C8"/>
    <w:rsid w:val="009164E5"/>
    <w:rsid w:val="009166A8"/>
    <w:rsid w:val="00917DFA"/>
    <w:rsid w:val="00920281"/>
    <w:rsid w:val="009204E4"/>
    <w:rsid w:val="009212EE"/>
    <w:rsid w:val="009227E1"/>
    <w:rsid w:val="00923340"/>
    <w:rsid w:val="009238FA"/>
    <w:rsid w:val="009240D8"/>
    <w:rsid w:val="00925060"/>
    <w:rsid w:val="009252CB"/>
    <w:rsid w:val="00925657"/>
    <w:rsid w:val="00926A45"/>
    <w:rsid w:val="0093171C"/>
    <w:rsid w:val="009340E3"/>
    <w:rsid w:val="00935441"/>
    <w:rsid w:val="00935B0C"/>
    <w:rsid w:val="009360D9"/>
    <w:rsid w:val="0093673C"/>
    <w:rsid w:val="00940130"/>
    <w:rsid w:val="00940F13"/>
    <w:rsid w:val="00943690"/>
    <w:rsid w:val="00943ADE"/>
    <w:rsid w:val="0094516B"/>
    <w:rsid w:val="009458F4"/>
    <w:rsid w:val="00945D2F"/>
    <w:rsid w:val="00946C2C"/>
    <w:rsid w:val="00947419"/>
    <w:rsid w:val="00950547"/>
    <w:rsid w:val="0095096E"/>
    <w:rsid w:val="009520B2"/>
    <w:rsid w:val="00953022"/>
    <w:rsid w:val="009531EB"/>
    <w:rsid w:val="009535F9"/>
    <w:rsid w:val="00954CF0"/>
    <w:rsid w:val="0095523D"/>
    <w:rsid w:val="00955D60"/>
    <w:rsid w:val="009566A7"/>
    <w:rsid w:val="00957025"/>
    <w:rsid w:val="0095706B"/>
    <w:rsid w:val="00957637"/>
    <w:rsid w:val="00957657"/>
    <w:rsid w:val="00957851"/>
    <w:rsid w:val="00960D28"/>
    <w:rsid w:val="0096111B"/>
    <w:rsid w:val="00964174"/>
    <w:rsid w:val="009642B0"/>
    <w:rsid w:val="00964F10"/>
    <w:rsid w:val="0096513F"/>
    <w:rsid w:val="0096518D"/>
    <w:rsid w:val="009651C0"/>
    <w:rsid w:val="009656E9"/>
    <w:rsid w:val="00967654"/>
    <w:rsid w:val="00971BF2"/>
    <w:rsid w:val="00972101"/>
    <w:rsid w:val="009721E1"/>
    <w:rsid w:val="009731D7"/>
    <w:rsid w:val="00973C06"/>
    <w:rsid w:val="00974B14"/>
    <w:rsid w:val="00975538"/>
    <w:rsid w:val="009756F7"/>
    <w:rsid w:val="00975E57"/>
    <w:rsid w:val="00977F14"/>
    <w:rsid w:val="00980510"/>
    <w:rsid w:val="00980906"/>
    <w:rsid w:val="009829DE"/>
    <w:rsid w:val="00982E5A"/>
    <w:rsid w:val="0098518A"/>
    <w:rsid w:val="00985815"/>
    <w:rsid w:val="00985FF2"/>
    <w:rsid w:val="00986120"/>
    <w:rsid w:val="00986773"/>
    <w:rsid w:val="00986990"/>
    <w:rsid w:val="00991A40"/>
    <w:rsid w:val="0099334D"/>
    <w:rsid w:val="00994285"/>
    <w:rsid w:val="00995BE0"/>
    <w:rsid w:val="00996534"/>
    <w:rsid w:val="0099688C"/>
    <w:rsid w:val="009A15B4"/>
    <w:rsid w:val="009A1928"/>
    <w:rsid w:val="009A1E8A"/>
    <w:rsid w:val="009A320D"/>
    <w:rsid w:val="009A3BA0"/>
    <w:rsid w:val="009A3BF3"/>
    <w:rsid w:val="009A5AD2"/>
    <w:rsid w:val="009B116A"/>
    <w:rsid w:val="009B340B"/>
    <w:rsid w:val="009B3D51"/>
    <w:rsid w:val="009B4239"/>
    <w:rsid w:val="009B60A5"/>
    <w:rsid w:val="009B7673"/>
    <w:rsid w:val="009B7C2F"/>
    <w:rsid w:val="009C106B"/>
    <w:rsid w:val="009C21AC"/>
    <w:rsid w:val="009C603F"/>
    <w:rsid w:val="009C6B6C"/>
    <w:rsid w:val="009C6D68"/>
    <w:rsid w:val="009C7887"/>
    <w:rsid w:val="009C7DBB"/>
    <w:rsid w:val="009C7E6A"/>
    <w:rsid w:val="009D0499"/>
    <w:rsid w:val="009D14D6"/>
    <w:rsid w:val="009D1914"/>
    <w:rsid w:val="009D3428"/>
    <w:rsid w:val="009D3595"/>
    <w:rsid w:val="009D7CF1"/>
    <w:rsid w:val="009E0A5D"/>
    <w:rsid w:val="009E0DD2"/>
    <w:rsid w:val="009E0EC4"/>
    <w:rsid w:val="009E2D95"/>
    <w:rsid w:val="009E4761"/>
    <w:rsid w:val="009E60A6"/>
    <w:rsid w:val="009E68DA"/>
    <w:rsid w:val="009E734E"/>
    <w:rsid w:val="009F0AA9"/>
    <w:rsid w:val="009F0C07"/>
    <w:rsid w:val="009F0C20"/>
    <w:rsid w:val="009F0F26"/>
    <w:rsid w:val="009F1DEC"/>
    <w:rsid w:val="009F2C3B"/>
    <w:rsid w:val="009F2E72"/>
    <w:rsid w:val="009F33D1"/>
    <w:rsid w:val="009F3B96"/>
    <w:rsid w:val="009F3E21"/>
    <w:rsid w:val="009F4B67"/>
    <w:rsid w:val="009F58FE"/>
    <w:rsid w:val="009F5BF3"/>
    <w:rsid w:val="009F6784"/>
    <w:rsid w:val="009F7CDC"/>
    <w:rsid w:val="009F7D3A"/>
    <w:rsid w:val="00A0031E"/>
    <w:rsid w:val="00A014FD"/>
    <w:rsid w:val="00A01B4B"/>
    <w:rsid w:val="00A01BE6"/>
    <w:rsid w:val="00A01BF7"/>
    <w:rsid w:val="00A02A73"/>
    <w:rsid w:val="00A02E2D"/>
    <w:rsid w:val="00A036EF"/>
    <w:rsid w:val="00A044A6"/>
    <w:rsid w:val="00A07A1D"/>
    <w:rsid w:val="00A14DED"/>
    <w:rsid w:val="00A152CE"/>
    <w:rsid w:val="00A1695D"/>
    <w:rsid w:val="00A20EB4"/>
    <w:rsid w:val="00A23282"/>
    <w:rsid w:val="00A23549"/>
    <w:rsid w:val="00A24311"/>
    <w:rsid w:val="00A25140"/>
    <w:rsid w:val="00A25954"/>
    <w:rsid w:val="00A26656"/>
    <w:rsid w:val="00A3179A"/>
    <w:rsid w:val="00A320ED"/>
    <w:rsid w:val="00A3216A"/>
    <w:rsid w:val="00A334F8"/>
    <w:rsid w:val="00A34331"/>
    <w:rsid w:val="00A34D25"/>
    <w:rsid w:val="00A36DE3"/>
    <w:rsid w:val="00A40821"/>
    <w:rsid w:val="00A416E9"/>
    <w:rsid w:val="00A41B27"/>
    <w:rsid w:val="00A41E0F"/>
    <w:rsid w:val="00A42ABE"/>
    <w:rsid w:val="00A42F86"/>
    <w:rsid w:val="00A43A30"/>
    <w:rsid w:val="00A43ED4"/>
    <w:rsid w:val="00A4423A"/>
    <w:rsid w:val="00A44772"/>
    <w:rsid w:val="00A45BEF"/>
    <w:rsid w:val="00A46BE3"/>
    <w:rsid w:val="00A475BC"/>
    <w:rsid w:val="00A4770A"/>
    <w:rsid w:val="00A50C16"/>
    <w:rsid w:val="00A51798"/>
    <w:rsid w:val="00A52BD7"/>
    <w:rsid w:val="00A5319C"/>
    <w:rsid w:val="00A533BF"/>
    <w:rsid w:val="00A53EC0"/>
    <w:rsid w:val="00A53F8E"/>
    <w:rsid w:val="00A54555"/>
    <w:rsid w:val="00A55A07"/>
    <w:rsid w:val="00A61218"/>
    <w:rsid w:val="00A62A16"/>
    <w:rsid w:val="00A63F9B"/>
    <w:rsid w:val="00A642A0"/>
    <w:rsid w:val="00A667C9"/>
    <w:rsid w:val="00A66ACB"/>
    <w:rsid w:val="00A67CBC"/>
    <w:rsid w:val="00A67F41"/>
    <w:rsid w:val="00A7027F"/>
    <w:rsid w:val="00A7146A"/>
    <w:rsid w:val="00A71785"/>
    <w:rsid w:val="00A718CA"/>
    <w:rsid w:val="00A72884"/>
    <w:rsid w:val="00A72CE7"/>
    <w:rsid w:val="00A72E8E"/>
    <w:rsid w:val="00A73762"/>
    <w:rsid w:val="00A737D4"/>
    <w:rsid w:val="00A74252"/>
    <w:rsid w:val="00A74579"/>
    <w:rsid w:val="00A7655F"/>
    <w:rsid w:val="00A77228"/>
    <w:rsid w:val="00A77262"/>
    <w:rsid w:val="00A8054A"/>
    <w:rsid w:val="00A81368"/>
    <w:rsid w:val="00A8194A"/>
    <w:rsid w:val="00A82E1F"/>
    <w:rsid w:val="00A83002"/>
    <w:rsid w:val="00A845F6"/>
    <w:rsid w:val="00A847A5"/>
    <w:rsid w:val="00A85D6B"/>
    <w:rsid w:val="00A86BB9"/>
    <w:rsid w:val="00A871C2"/>
    <w:rsid w:val="00A871DB"/>
    <w:rsid w:val="00A902AC"/>
    <w:rsid w:val="00A9069B"/>
    <w:rsid w:val="00A9198E"/>
    <w:rsid w:val="00A91D40"/>
    <w:rsid w:val="00A92662"/>
    <w:rsid w:val="00A94A87"/>
    <w:rsid w:val="00A94B2A"/>
    <w:rsid w:val="00A95129"/>
    <w:rsid w:val="00A95ED3"/>
    <w:rsid w:val="00A96D6A"/>
    <w:rsid w:val="00A97B33"/>
    <w:rsid w:val="00AA2527"/>
    <w:rsid w:val="00AA3EA8"/>
    <w:rsid w:val="00AA474E"/>
    <w:rsid w:val="00AA4FA4"/>
    <w:rsid w:val="00AA5D51"/>
    <w:rsid w:val="00AA7A16"/>
    <w:rsid w:val="00AB00FA"/>
    <w:rsid w:val="00AB01A8"/>
    <w:rsid w:val="00AB0A39"/>
    <w:rsid w:val="00AB0FC3"/>
    <w:rsid w:val="00AB23FA"/>
    <w:rsid w:val="00AB3289"/>
    <w:rsid w:val="00AB44EF"/>
    <w:rsid w:val="00AB49A7"/>
    <w:rsid w:val="00AB5A51"/>
    <w:rsid w:val="00AB5A96"/>
    <w:rsid w:val="00AB5BFD"/>
    <w:rsid w:val="00AB6918"/>
    <w:rsid w:val="00AC046F"/>
    <w:rsid w:val="00AC253D"/>
    <w:rsid w:val="00AC255C"/>
    <w:rsid w:val="00AC28B7"/>
    <w:rsid w:val="00AC2BCD"/>
    <w:rsid w:val="00AC40DF"/>
    <w:rsid w:val="00AC4A8F"/>
    <w:rsid w:val="00AC5219"/>
    <w:rsid w:val="00AC5F83"/>
    <w:rsid w:val="00AC6F9F"/>
    <w:rsid w:val="00AC7158"/>
    <w:rsid w:val="00AC78AD"/>
    <w:rsid w:val="00AD0AA7"/>
    <w:rsid w:val="00AD1456"/>
    <w:rsid w:val="00AD1B26"/>
    <w:rsid w:val="00AD224E"/>
    <w:rsid w:val="00AD3265"/>
    <w:rsid w:val="00AD3AC7"/>
    <w:rsid w:val="00AD3E15"/>
    <w:rsid w:val="00AD4065"/>
    <w:rsid w:val="00AD40F3"/>
    <w:rsid w:val="00AD47EC"/>
    <w:rsid w:val="00AD4B86"/>
    <w:rsid w:val="00AD51E0"/>
    <w:rsid w:val="00AD675C"/>
    <w:rsid w:val="00AD6E10"/>
    <w:rsid w:val="00AD7E05"/>
    <w:rsid w:val="00AE0087"/>
    <w:rsid w:val="00AE02E0"/>
    <w:rsid w:val="00AE18CF"/>
    <w:rsid w:val="00AE19EF"/>
    <w:rsid w:val="00AE1A65"/>
    <w:rsid w:val="00AE2B8B"/>
    <w:rsid w:val="00AE3AA9"/>
    <w:rsid w:val="00AE46AE"/>
    <w:rsid w:val="00AE4D1A"/>
    <w:rsid w:val="00AE51CF"/>
    <w:rsid w:val="00AE6D0B"/>
    <w:rsid w:val="00AE6FED"/>
    <w:rsid w:val="00AE7307"/>
    <w:rsid w:val="00AE7678"/>
    <w:rsid w:val="00AE7A08"/>
    <w:rsid w:val="00AF02CB"/>
    <w:rsid w:val="00AF065D"/>
    <w:rsid w:val="00AF1530"/>
    <w:rsid w:val="00AF3D2B"/>
    <w:rsid w:val="00AF4909"/>
    <w:rsid w:val="00AF7397"/>
    <w:rsid w:val="00AF7CC0"/>
    <w:rsid w:val="00B000CF"/>
    <w:rsid w:val="00B001CB"/>
    <w:rsid w:val="00B00AA1"/>
    <w:rsid w:val="00B014D8"/>
    <w:rsid w:val="00B0334E"/>
    <w:rsid w:val="00B03367"/>
    <w:rsid w:val="00B041A4"/>
    <w:rsid w:val="00B05318"/>
    <w:rsid w:val="00B07451"/>
    <w:rsid w:val="00B0765C"/>
    <w:rsid w:val="00B07E41"/>
    <w:rsid w:val="00B104A2"/>
    <w:rsid w:val="00B108F2"/>
    <w:rsid w:val="00B14500"/>
    <w:rsid w:val="00B146E7"/>
    <w:rsid w:val="00B15386"/>
    <w:rsid w:val="00B155ED"/>
    <w:rsid w:val="00B161FB"/>
    <w:rsid w:val="00B1632A"/>
    <w:rsid w:val="00B16C59"/>
    <w:rsid w:val="00B221AD"/>
    <w:rsid w:val="00B25C77"/>
    <w:rsid w:val="00B27699"/>
    <w:rsid w:val="00B30D8A"/>
    <w:rsid w:val="00B310C4"/>
    <w:rsid w:val="00B31117"/>
    <w:rsid w:val="00B32008"/>
    <w:rsid w:val="00B325EB"/>
    <w:rsid w:val="00B33DA9"/>
    <w:rsid w:val="00B3473C"/>
    <w:rsid w:val="00B35684"/>
    <w:rsid w:val="00B35868"/>
    <w:rsid w:val="00B369DF"/>
    <w:rsid w:val="00B377BD"/>
    <w:rsid w:val="00B37A0F"/>
    <w:rsid w:val="00B415FC"/>
    <w:rsid w:val="00B41D53"/>
    <w:rsid w:val="00B42805"/>
    <w:rsid w:val="00B42E7E"/>
    <w:rsid w:val="00B432F4"/>
    <w:rsid w:val="00B432FE"/>
    <w:rsid w:val="00B43657"/>
    <w:rsid w:val="00B43993"/>
    <w:rsid w:val="00B4430B"/>
    <w:rsid w:val="00B45A72"/>
    <w:rsid w:val="00B50C61"/>
    <w:rsid w:val="00B50E70"/>
    <w:rsid w:val="00B51210"/>
    <w:rsid w:val="00B513C5"/>
    <w:rsid w:val="00B51844"/>
    <w:rsid w:val="00B519BB"/>
    <w:rsid w:val="00B548A2"/>
    <w:rsid w:val="00B5638B"/>
    <w:rsid w:val="00B565F0"/>
    <w:rsid w:val="00B57737"/>
    <w:rsid w:val="00B606E4"/>
    <w:rsid w:val="00B610CB"/>
    <w:rsid w:val="00B64A1C"/>
    <w:rsid w:val="00B65DB7"/>
    <w:rsid w:val="00B65EE4"/>
    <w:rsid w:val="00B66EC8"/>
    <w:rsid w:val="00B67A1D"/>
    <w:rsid w:val="00B7014B"/>
    <w:rsid w:val="00B701B8"/>
    <w:rsid w:val="00B70628"/>
    <w:rsid w:val="00B70CA7"/>
    <w:rsid w:val="00B7101D"/>
    <w:rsid w:val="00B71DB3"/>
    <w:rsid w:val="00B72079"/>
    <w:rsid w:val="00B72E9A"/>
    <w:rsid w:val="00B73A30"/>
    <w:rsid w:val="00B742DD"/>
    <w:rsid w:val="00B757B1"/>
    <w:rsid w:val="00B77960"/>
    <w:rsid w:val="00B8051F"/>
    <w:rsid w:val="00B81540"/>
    <w:rsid w:val="00B816C2"/>
    <w:rsid w:val="00B8283C"/>
    <w:rsid w:val="00B8326E"/>
    <w:rsid w:val="00B839D0"/>
    <w:rsid w:val="00B83F3B"/>
    <w:rsid w:val="00B86364"/>
    <w:rsid w:val="00B87823"/>
    <w:rsid w:val="00B916B3"/>
    <w:rsid w:val="00B91B3E"/>
    <w:rsid w:val="00B91B4B"/>
    <w:rsid w:val="00B9264A"/>
    <w:rsid w:val="00B93A91"/>
    <w:rsid w:val="00B953AC"/>
    <w:rsid w:val="00B965F1"/>
    <w:rsid w:val="00B97642"/>
    <w:rsid w:val="00BA1E9D"/>
    <w:rsid w:val="00BA22CD"/>
    <w:rsid w:val="00BA366F"/>
    <w:rsid w:val="00BA400F"/>
    <w:rsid w:val="00BA47C3"/>
    <w:rsid w:val="00BA5059"/>
    <w:rsid w:val="00BA56E7"/>
    <w:rsid w:val="00BA57D0"/>
    <w:rsid w:val="00BA6889"/>
    <w:rsid w:val="00BA6DAA"/>
    <w:rsid w:val="00BA6F93"/>
    <w:rsid w:val="00BA70E6"/>
    <w:rsid w:val="00BA7891"/>
    <w:rsid w:val="00BA78DB"/>
    <w:rsid w:val="00BB00D0"/>
    <w:rsid w:val="00BB149B"/>
    <w:rsid w:val="00BB16C9"/>
    <w:rsid w:val="00BB1A73"/>
    <w:rsid w:val="00BB21FD"/>
    <w:rsid w:val="00BB28C6"/>
    <w:rsid w:val="00BB4293"/>
    <w:rsid w:val="00BB5936"/>
    <w:rsid w:val="00BB5F94"/>
    <w:rsid w:val="00BB7F18"/>
    <w:rsid w:val="00BC03AE"/>
    <w:rsid w:val="00BC09ED"/>
    <w:rsid w:val="00BC37DD"/>
    <w:rsid w:val="00BC5628"/>
    <w:rsid w:val="00BC64C7"/>
    <w:rsid w:val="00BD1049"/>
    <w:rsid w:val="00BD1C1C"/>
    <w:rsid w:val="00BD2E25"/>
    <w:rsid w:val="00BD33D7"/>
    <w:rsid w:val="00BD3F20"/>
    <w:rsid w:val="00BD5390"/>
    <w:rsid w:val="00BD550A"/>
    <w:rsid w:val="00BD606F"/>
    <w:rsid w:val="00BD6A78"/>
    <w:rsid w:val="00BD6D7B"/>
    <w:rsid w:val="00BD7B4F"/>
    <w:rsid w:val="00BE14E8"/>
    <w:rsid w:val="00BE2FE3"/>
    <w:rsid w:val="00BE3E58"/>
    <w:rsid w:val="00BE41C6"/>
    <w:rsid w:val="00BE47D9"/>
    <w:rsid w:val="00BE519B"/>
    <w:rsid w:val="00BE5D04"/>
    <w:rsid w:val="00BE62AB"/>
    <w:rsid w:val="00BE6D1A"/>
    <w:rsid w:val="00BE7A61"/>
    <w:rsid w:val="00BF180E"/>
    <w:rsid w:val="00BF1A63"/>
    <w:rsid w:val="00BF2B0B"/>
    <w:rsid w:val="00BF3EFD"/>
    <w:rsid w:val="00BF4EF1"/>
    <w:rsid w:val="00BF5379"/>
    <w:rsid w:val="00BF564A"/>
    <w:rsid w:val="00BF622A"/>
    <w:rsid w:val="00BF66B9"/>
    <w:rsid w:val="00BF7DFD"/>
    <w:rsid w:val="00C00310"/>
    <w:rsid w:val="00C00D1C"/>
    <w:rsid w:val="00C01D32"/>
    <w:rsid w:val="00C04A1A"/>
    <w:rsid w:val="00C066F2"/>
    <w:rsid w:val="00C101EE"/>
    <w:rsid w:val="00C118DE"/>
    <w:rsid w:val="00C1239C"/>
    <w:rsid w:val="00C12A15"/>
    <w:rsid w:val="00C14871"/>
    <w:rsid w:val="00C1770E"/>
    <w:rsid w:val="00C17AFB"/>
    <w:rsid w:val="00C200B6"/>
    <w:rsid w:val="00C207EC"/>
    <w:rsid w:val="00C21B12"/>
    <w:rsid w:val="00C25EC1"/>
    <w:rsid w:val="00C26287"/>
    <w:rsid w:val="00C2692A"/>
    <w:rsid w:val="00C3081F"/>
    <w:rsid w:val="00C3107B"/>
    <w:rsid w:val="00C31619"/>
    <w:rsid w:val="00C33117"/>
    <w:rsid w:val="00C333A4"/>
    <w:rsid w:val="00C34798"/>
    <w:rsid w:val="00C35B8B"/>
    <w:rsid w:val="00C37728"/>
    <w:rsid w:val="00C41D12"/>
    <w:rsid w:val="00C4208D"/>
    <w:rsid w:val="00C43BB3"/>
    <w:rsid w:val="00C476FB"/>
    <w:rsid w:val="00C47F0D"/>
    <w:rsid w:val="00C5063C"/>
    <w:rsid w:val="00C50DCF"/>
    <w:rsid w:val="00C50E83"/>
    <w:rsid w:val="00C515CB"/>
    <w:rsid w:val="00C51AE5"/>
    <w:rsid w:val="00C52E7B"/>
    <w:rsid w:val="00C5309D"/>
    <w:rsid w:val="00C5370F"/>
    <w:rsid w:val="00C607AC"/>
    <w:rsid w:val="00C60A2E"/>
    <w:rsid w:val="00C60BB7"/>
    <w:rsid w:val="00C64584"/>
    <w:rsid w:val="00C649D3"/>
    <w:rsid w:val="00C6559B"/>
    <w:rsid w:val="00C666AE"/>
    <w:rsid w:val="00C66D28"/>
    <w:rsid w:val="00C66F70"/>
    <w:rsid w:val="00C67743"/>
    <w:rsid w:val="00C710D9"/>
    <w:rsid w:val="00C710E3"/>
    <w:rsid w:val="00C71B08"/>
    <w:rsid w:val="00C71EF5"/>
    <w:rsid w:val="00C7363E"/>
    <w:rsid w:val="00C745F7"/>
    <w:rsid w:val="00C74D63"/>
    <w:rsid w:val="00C7777E"/>
    <w:rsid w:val="00C815FF"/>
    <w:rsid w:val="00C81C96"/>
    <w:rsid w:val="00C8498C"/>
    <w:rsid w:val="00C85DB7"/>
    <w:rsid w:val="00C85FD8"/>
    <w:rsid w:val="00C8648E"/>
    <w:rsid w:val="00C86D21"/>
    <w:rsid w:val="00C86D75"/>
    <w:rsid w:val="00C8744C"/>
    <w:rsid w:val="00C87CFC"/>
    <w:rsid w:val="00C915FB"/>
    <w:rsid w:val="00C9172C"/>
    <w:rsid w:val="00C91973"/>
    <w:rsid w:val="00C9394F"/>
    <w:rsid w:val="00C951FB"/>
    <w:rsid w:val="00C956BC"/>
    <w:rsid w:val="00C964CF"/>
    <w:rsid w:val="00CA07AF"/>
    <w:rsid w:val="00CA07E9"/>
    <w:rsid w:val="00CA0A33"/>
    <w:rsid w:val="00CA1133"/>
    <w:rsid w:val="00CA1C43"/>
    <w:rsid w:val="00CA2275"/>
    <w:rsid w:val="00CA3295"/>
    <w:rsid w:val="00CA32B2"/>
    <w:rsid w:val="00CA34C2"/>
    <w:rsid w:val="00CA3F05"/>
    <w:rsid w:val="00CA41C2"/>
    <w:rsid w:val="00CA4684"/>
    <w:rsid w:val="00CA5933"/>
    <w:rsid w:val="00CA6BD6"/>
    <w:rsid w:val="00CA70CA"/>
    <w:rsid w:val="00CA77D4"/>
    <w:rsid w:val="00CB0A41"/>
    <w:rsid w:val="00CB13FF"/>
    <w:rsid w:val="00CB5B04"/>
    <w:rsid w:val="00CB65BC"/>
    <w:rsid w:val="00CB69AD"/>
    <w:rsid w:val="00CB79FD"/>
    <w:rsid w:val="00CB7AFB"/>
    <w:rsid w:val="00CC08EF"/>
    <w:rsid w:val="00CC0FA0"/>
    <w:rsid w:val="00CC2D86"/>
    <w:rsid w:val="00CC35AC"/>
    <w:rsid w:val="00CC4812"/>
    <w:rsid w:val="00CC4C98"/>
    <w:rsid w:val="00CC5A4E"/>
    <w:rsid w:val="00CC66C8"/>
    <w:rsid w:val="00CC6F9C"/>
    <w:rsid w:val="00CC771B"/>
    <w:rsid w:val="00CC7DA5"/>
    <w:rsid w:val="00CC7E13"/>
    <w:rsid w:val="00CD41E0"/>
    <w:rsid w:val="00CD5C5F"/>
    <w:rsid w:val="00CD66F2"/>
    <w:rsid w:val="00CE01EE"/>
    <w:rsid w:val="00CE0486"/>
    <w:rsid w:val="00CE095D"/>
    <w:rsid w:val="00CE124F"/>
    <w:rsid w:val="00CE1BCD"/>
    <w:rsid w:val="00CE236B"/>
    <w:rsid w:val="00CE4CFF"/>
    <w:rsid w:val="00CE55DB"/>
    <w:rsid w:val="00CE56BD"/>
    <w:rsid w:val="00CE600F"/>
    <w:rsid w:val="00CE6840"/>
    <w:rsid w:val="00CE70B5"/>
    <w:rsid w:val="00CE7596"/>
    <w:rsid w:val="00CE7757"/>
    <w:rsid w:val="00CE7937"/>
    <w:rsid w:val="00CF16A8"/>
    <w:rsid w:val="00CF1707"/>
    <w:rsid w:val="00CF1E0C"/>
    <w:rsid w:val="00CF3256"/>
    <w:rsid w:val="00CF33BC"/>
    <w:rsid w:val="00CF44DF"/>
    <w:rsid w:val="00CF46C5"/>
    <w:rsid w:val="00CF6F37"/>
    <w:rsid w:val="00CF73D2"/>
    <w:rsid w:val="00CF7B8A"/>
    <w:rsid w:val="00CF7C5D"/>
    <w:rsid w:val="00D03D2D"/>
    <w:rsid w:val="00D045C9"/>
    <w:rsid w:val="00D05973"/>
    <w:rsid w:val="00D05EF1"/>
    <w:rsid w:val="00D07ACD"/>
    <w:rsid w:val="00D10048"/>
    <w:rsid w:val="00D10BEC"/>
    <w:rsid w:val="00D11F28"/>
    <w:rsid w:val="00D11F90"/>
    <w:rsid w:val="00D13CA0"/>
    <w:rsid w:val="00D13F3F"/>
    <w:rsid w:val="00D14559"/>
    <w:rsid w:val="00D14BB4"/>
    <w:rsid w:val="00D14F64"/>
    <w:rsid w:val="00D15D85"/>
    <w:rsid w:val="00D16B91"/>
    <w:rsid w:val="00D179EC"/>
    <w:rsid w:val="00D20E03"/>
    <w:rsid w:val="00D2164A"/>
    <w:rsid w:val="00D2270D"/>
    <w:rsid w:val="00D262DB"/>
    <w:rsid w:val="00D30524"/>
    <w:rsid w:val="00D32413"/>
    <w:rsid w:val="00D34C87"/>
    <w:rsid w:val="00D35093"/>
    <w:rsid w:val="00D379A1"/>
    <w:rsid w:val="00D4378A"/>
    <w:rsid w:val="00D44CBC"/>
    <w:rsid w:val="00D44FC5"/>
    <w:rsid w:val="00D4527C"/>
    <w:rsid w:val="00D45616"/>
    <w:rsid w:val="00D46E4A"/>
    <w:rsid w:val="00D46EF3"/>
    <w:rsid w:val="00D46FFE"/>
    <w:rsid w:val="00D5118A"/>
    <w:rsid w:val="00D51FB6"/>
    <w:rsid w:val="00D5597B"/>
    <w:rsid w:val="00D55A70"/>
    <w:rsid w:val="00D56B05"/>
    <w:rsid w:val="00D60919"/>
    <w:rsid w:val="00D639D6"/>
    <w:rsid w:val="00D63B75"/>
    <w:rsid w:val="00D63D3E"/>
    <w:rsid w:val="00D64B46"/>
    <w:rsid w:val="00D66200"/>
    <w:rsid w:val="00D66443"/>
    <w:rsid w:val="00D66BCE"/>
    <w:rsid w:val="00D66ED0"/>
    <w:rsid w:val="00D700F6"/>
    <w:rsid w:val="00D72F55"/>
    <w:rsid w:val="00D73A2C"/>
    <w:rsid w:val="00D743F7"/>
    <w:rsid w:val="00D75227"/>
    <w:rsid w:val="00D75831"/>
    <w:rsid w:val="00D769D4"/>
    <w:rsid w:val="00D76AEA"/>
    <w:rsid w:val="00D76DC1"/>
    <w:rsid w:val="00D8068B"/>
    <w:rsid w:val="00D85857"/>
    <w:rsid w:val="00D868A7"/>
    <w:rsid w:val="00D90C46"/>
    <w:rsid w:val="00D914EF"/>
    <w:rsid w:val="00D927D0"/>
    <w:rsid w:val="00D928F1"/>
    <w:rsid w:val="00D932FB"/>
    <w:rsid w:val="00D93D86"/>
    <w:rsid w:val="00D957BC"/>
    <w:rsid w:val="00D96534"/>
    <w:rsid w:val="00D96A4C"/>
    <w:rsid w:val="00D973FA"/>
    <w:rsid w:val="00D97B81"/>
    <w:rsid w:val="00DA0006"/>
    <w:rsid w:val="00DA1CAF"/>
    <w:rsid w:val="00DA3739"/>
    <w:rsid w:val="00DA3CA0"/>
    <w:rsid w:val="00DA48B2"/>
    <w:rsid w:val="00DA5019"/>
    <w:rsid w:val="00DA669D"/>
    <w:rsid w:val="00DB00DB"/>
    <w:rsid w:val="00DB2038"/>
    <w:rsid w:val="00DB269A"/>
    <w:rsid w:val="00DB271D"/>
    <w:rsid w:val="00DB2C33"/>
    <w:rsid w:val="00DB36A5"/>
    <w:rsid w:val="00DB41A7"/>
    <w:rsid w:val="00DB539C"/>
    <w:rsid w:val="00DB7C39"/>
    <w:rsid w:val="00DB7C7D"/>
    <w:rsid w:val="00DC0931"/>
    <w:rsid w:val="00DC1784"/>
    <w:rsid w:val="00DC184D"/>
    <w:rsid w:val="00DC2723"/>
    <w:rsid w:val="00DC405B"/>
    <w:rsid w:val="00DC5D0E"/>
    <w:rsid w:val="00DC6F3D"/>
    <w:rsid w:val="00DC6FB5"/>
    <w:rsid w:val="00DD0CA7"/>
    <w:rsid w:val="00DD0EF3"/>
    <w:rsid w:val="00DD18E9"/>
    <w:rsid w:val="00DD1FCA"/>
    <w:rsid w:val="00DD23C1"/>
    <w:rsid w:val="00DD3951"/>
    <w:rsid w:val="00DD3982"/>
    <w:rsid w:val="00DD3CDA"/>
    <w:rsid w:val="00DD4BB6"/>
    <w:rsid w:val="00DD4DD5"/>
    <w:rsid w:val="00DD5D91"/>
    <w:rsid w:val="00DD6496"/>
    <w:rsid w:val="00DD7C19"/>
    <w:rsid w:val="00DD7C30"/>
    <w:rsid w:val="00DE048A"/>
    <w:rsid w:val="00DE1C31"/>
    <w:rsid w:val="00DE2043"/>
    <w:rsid w:val="00DE205E"/>
    <w:rsid w:val="00DE21F8"/>
    <w:rsid w:val="00DE3F24"/>
    <w:rsid w:val="00DE4656"/>
    <w:rsid w:val="00DE670D"/>
    <w:rsid w:val="00DE6B3B"/>
    <w:rsid w:val="00DE71AC"/>
    <w:rsid w:val="00DE7C1A"/>
    <w:rsid w:val="00DF108E"/>
    <w:rsid w:val="00DF49FC"/>
    <w:rsid w:val="00DF4B5B"/>
    <w:rsid w:val="00DF6B68"/>
    <w:rsid w:val="00DF6BEE"/>
    <w:rsid w:val="00E01A80"/>
    <w:rsid w:val="00E01CCA"/>
    <w:rsid w:val="00E01E58"/>
    <w:rsid w:val="00E022D5"/>
    <w:rsid w:val="00E03174"/>
    <w:rsid w:val="00E04D63"/>
    <w:rsid w:val="00E0610C"/>
    <w:rsid w:val="00E0675C"/>
    <w:rsid w:val="00E0760C"/>
    <w:rsid w:val="00E07E5F"/>
    <w:rsid w:val="00E103DE"/>
    <w:rsid w:val="00E10A71"/>
    <w:rsid w:val="00E11A3C"/>
    <w:rsid w:val="00E11E04"/>
    <w:rsid w:val="00E121C3"/>
    <w:rsid w:val="00E122AB"/>
    <w:rsid w:val="00E1260C"/>
    <w:rsid w:val="00E12E28"/>
    <w:rsid w:val="00E14605"/>
    <w:rsid w:val="00E14895"/>
    <w:rsid w:val="00E1556B"/>
    <w:rsid w:val="00E1718A"/>
    <w:rsid w:val="00E20FCF"/>
    <w:rsid w:val="00E2202D"/>
    <w:rsid w:val="00E22972"/>
    <w:rsid w:val="00E256AC"/>
    <w:rsid w:val="00E259D4"/>
    <w:rsid w:val="00E2615C"/>
    <w:rsid w:val="00E26213"/>
    <w:rsid w:val="00E265B9"/>
    <w:rsid w:val="00E26F7D"/>
    <w:rsid w:val="00E30204"/>
    <w:rsid w:val="00E31562"/>
    <w:rsid w:val="00E31C70"/>
    <w:rsid w:val="00E32C54"/>
    <w:rsid w:val="00E32D46"/>
    <w:rsid w:val="00E352D6"/>
    <w:rsid w:val="00E36509"/>
    <w:rsid w:val="00E370F7"/>
    <w:rsid w:val="00E41D87"/>
    <w:rsid w:val="00E4219E"/>
    <w:rsid w:val="00E42879"/>
    <w:rsid w:val="00E4420B"/>
    <w:rsid w:val="00E45A5B"/>
    <w:rsid w:val="00E4775A"/>
    <w:rsid w:val="00E47A9B"/>
    <w:rsid w:val="00E47F80"/>
    <w:rsid w:val="00E5014D"/>
    <w:rsid w:val="00E50C05"/>
    <w:rsid w:val="00E51146"/>
    <w:rsid w:val="00E51336"/>
    <w:rsid w:val="00E514E9"/>
    <w:rsid w:val="00E5364D"/>
    <w:rsid w:val="00E545B4"/>
    <w:rsid w:val="00E54C85"/>
    <w:rsid w:val="00E552EB"/>
    <w:rsid w:val="00E558DB"/>
    <w:rsid w:val="00E56479"/>
    <w:rsid w:val="00E6019B"/>
    <w:rsid w:val="00E603D1"/>
    <w:rsid w:val="00E6051D"/>
    <w:rsid w:val="00E61391"/>
    <w:rsid w:val="00E6315D"/>
    <w:rsid w:val="00E633C3"/>
    <w:rsid w:val="00E63DFF"/>
    <w:rsid w:val="00E65880"/>
    <w:rsid w:val="00E65A73"/>
    <w:rsid w:val="00E66FF4"/>
    <w:rsid w:val="00E67B1E"/>
    <w:rsid w:val="00E67C75"/>
    <w:rsid w:val="00E71498"/>
    <w:rsid w:val="00E71619"/>
    <w:rsid w:val="00E71C93"/>
    <w:rsid w:val="00E72EE9"/>
    <w:rsid w:val="00E73951"/>
    <w:rsid w:val="00E741D0"/>
    <w:rsid w:val="00E743C6"/>
    <w:rsid w:val="00E74689"/>
    <w:rsid w:val="00E74D57"/>
    <w:rsid w:val="00E74D8A"/>
    <w:rsid w:val="00E75880"/>
    <w:rsid w:val="00E75BBE"/>
    <w:rsid w:val="00E76DBB"/>
    <w:rsid w:val="00E7790F"/>
    <w:rsid w:val="00E81207"/>
    <w:rsid w:val="00E816A2"/>
    <w:rsid w:val="00E83028"/>
    <w:rsid w:val="00E835A7"/>
    <w:rsid w:val="00E843BE"/>
    <w:rsid w:val="00E84454"/>
    <w:rsid w:val="00E868D1"/>
    <w:rsid w:val="00E86C69"/>
    <w:rsid w:val="00E86D7F"/>
    <w:rsid w:val="00E909F8"/>
    <w:rsid w:val="00E912F9"/>
    <w:rsid w:val="00E91E78"/>
    <w:rsid w:val="00E927A1"/>
    <w:rsid w:val="00E935BA"/>
    <w:rsid w:val="00E938F1"/>
    <w:rsid w:val="00E978E4"/>
    <w:rsid w:val="00EA074F"/>
    <w:rsid w:val="00EA0D10"/>
    <w:rsid w:val="00EA10C9"/>
    <w:rsid w:val="00EA11EB"/>
    <w:rsid w:val="00EA135D"/>
    <w:rsid w:val="00EA213E"/>
    <w:rsid w:val="00EA2A8C"/>
    <w:rsid w:val="00EA2D40"/>
    <w:rsid w:val="00EA3FAE"/>
    <w:rsid w:val="00EA4336"/>
    <w:rsid w:val="00EA4391"/>
    <w:rsid w:val="00EA5C3B"/>
    <w:rsid w:val="00EA61F1"/>
    <w:rsid w:val="00EA77D9"/>
    <w:rsid w:val="00EB035E"/>
    <w:rsid w:val="00EB07FC"/>
    <w:rsid w:val="00EB120C"/>
    <w:rsid w:val="00EB1364"/>
    <w:rsid w:val="00EB2172"/>
    <w:rsid w:val="00EB282A"/>
    <w:rsid w:val="00EB3506"/>
    <w:rsid w:val="00EB4771"/>
    <w:rsid w:val="00EB5C8B"/>
    <w:rsid w:val="00EB6357"/>
    <w:rsid w:val="00EC0FFD"/>
    <w:rsid w:val="00EC14E1"/>
    <w:rsid w:val="00EC1D51"/>
    <w:rsid w:val="00EC4EC3"/>
    <w:rsid w:val="00EC4F0E"/>
    <w:rsid w:val="00EC5421"/>
    <w:rsid w:val="00EC5BF1"/>
    <w:rsid w:val="00EC6240"/>
    <w:rsid w:val="00EC6457"/>
    <w:rsid w:val="00ED12D8"/>
    <w:rsid w:val="00ED17FC"/>
    <w:rsid w:val="00ED2DD0"/>
    <w:rsid w:val="00ED316F"/>
    <w:rsid w:val="00ED4293"/>
    <w:rsid w:val="00ED517A"/>
    <w:rsid w:val="00ED548B"/>
    <w:rsid w:val="00ED5793"/>
    <w:rsid w:val="00ED63BD"/>
    <w:rsid w:val="00ED6942"/>
    <w:rsid w:val="00EE0049"/>
    <w:rsid w:val="00EE1991"/>
    <w:rsid w:val="00EE19CB"/>
    <w:rsid w:val="00EE1D70"/>
    <w:rsid w:val="00EE2D0F"/>
    <w:rsid w:val="00EE3DA0"/>
    <w:rsid w:val="00EE4CB0"/>
    <w:rsid w:val="00EE5D46"/>
    <w:rsid w:val="00EE6727"/>
    <w:rsid w:val="00EE6FD3"/>
    <w:rsid w:val="00EE74C3"/>
    <w:rsid w:val="00EF0FD5"/>
    <w:rsid w:val="00EF19E9"/>
    <w:rsid w:val="00EF1F31"/>
    <w:rsid w:val="00EF2FBF"/>
    <w:rsid w:val="00EF3216"/>
    <w:rsid w:val="00EF6247"/>
    <w:rsid w:val="00EF673C"/>
    <w:rsid w:val="00EF7144"/>
    <w:rsid w:val="00F0149B"/>
    <w:rsid w:val="00F018E8"/>
    <w:rsid w:val="00F02A4F"/>
    <w:rsid w:val="00F04844"/>
    <w:rsid w:val="00F05AD1"/>
    <w:rsid w:val="00F06380"/>
    <w:rsid w:val="00F063B4"/>
    <w:rsid w:val="00F06885"/>
    <w:rsid w:val="00F10AA8"/>
    <w:rsid w:val="00F10E22"/>
    <w:rsid w:val="00F11352"/>
    <w:rsid w:val="00F14C91"/>
    <w:rsid w:val="00F150FE"/>
    <w:rsid w:val="00F20BC8"/>
    <w:rsid w:val="00F20E39"/>
    <w:rsid w:val="00F23065"/>
    <w:rsid w:val="00F23434"/>
    <w:rsid w:val="00F25E8B"/>
    <w:rsid w:val="00F272A1"/>
    <w:rsid w:val="00F30084"/>
    <w:rsid w:val="00F302B7"/>
    <w:rsid w:val="00F30512"/>
    <w:rsid w:val="00F3196C"/>
    <w:rsid w:val="00F33BE1"/>
    <w:rsid w:val="00F33FCF"/>
    <w:rsid w:val="00F357B5"/>
    <w:rsid w:val="00F35A1C"/>
    <w:rsid w:val="00F370CC"/>
    <w:rsid w:val="00F37156"/>
    <w:rsid w:val="00F40CC1"/>
    <w:rsid w:val="00F4256C"/>
    <w:rsid w:val="00F45B48"/>
    <w:rsid w:val="00F4668E"/>
    <w:rsid w:val="00F47D22"/>
    <w:rsid w:val="00F5173F"/>
    <w:rsid w:val="00F5203D"/>
    <w:rsid w:val="00F52088"/>
    <w:rsid w:val="00F520CC"/>
    <w:rsid w:val="00F52254"/>
    <w:rsid w:val="00F529ED"/>
    <w:rsid w:val="00F53CC6"/>
    <w:rsid w:val="00F54324"/>
    <w:rsid w:val="00F560FD"/>
    <w:rsid w:val="00F570D6"/>
    <w:rsid w:val="00F61983"/>
    <w:rsid w:val="00F62598"/>
    <w:rsid w:val="00F625CA"/>
    <w:rsid w:val="00F63662"/>
    <w:rsid w:val="00F65047"/>
    <w:rsid w:val="00F67030"/>
    <w:rsid w:val="00F67750"/>
    <w:rsid w:val="00F67E7C"/>
    <w:rsid w:val="00F67EA7"/>
    <w:rsid w:val="00F70C9F"/>
    <w:rsid w:val="00F728FF"/>
    <w:rsid w:val="00F73252"/>
    <w:rsid w:val="00F737C1"/>
    <w:rsid w:val="00F7492C"/>
    <w:rsid w:val="00F7534D"/>
    <w:rsid w:val="00F8026E"/>
    <w:rsid w:val="00F809CF"/>
    <w:rsid w:val="00F811DD"/>
    <w:rsid w:val="00F819C9"/>
    <w:rsid w:val="00F828CD"/>
    <w:rsid w:val="00F831FF"/>
    <w:rsid w:val="00F832CE"/>
    <w:rsid w:val="00F83EDF"/>
    <w:rsid w:val="00F85691"/>
    <w:rsid w:val="00F86B8C"/>
    <w:rsid w:val="00F87DB9"/>
    <w:rsid w:val="00F87E0D"/>
    <w:rsid w:val="00F918B1"/>
    <w:rsid w:val="00F92F01"/>
    <w:rsid w:val="00F93391"/>
    <w:rsid w:val="00F95330"/>
    <w:rsid w:val="00F954BF"/>
    <w:rsid w:val="00F9571A"/>
    <w:rsid w:val="00F95C3F"/>
    <w:rsid w:val="00F96B98"/>
    <w:rsid w:val="00FA10B6"/>
    <w:rsid w:val="00FA3B4E"/>
    <w:rsid w:val="00FA3F38"/>
    <w:rsid w:val="00FA4756"/>
    <w:rsid w:val="00FA5409"/>
    <w:rsid w:val="00FA56E0"/>
    <w:rsid w:val="00FA6BFF"/>
    <w:rsid w:val="00FA7898"/>
    <w:rsid w:val="00FB0C16"/>
    <w:rsid w:val="00FB1D57"/>
    <w:rsid w:val="00FB231F"/>
    <w:rsid w:val="00FB3112"/>
    <w:rsid w:val="00FB3833"/>
    <w:rsid w:val="00FB3F53"/>
    <w:rsid w:val="00FB4760"/>
    <w:rsid w:val="00FB47E8"/>
    <w:rsid w:val="00FB62F2"/>
    <w:rsid w:val="00FB6CEA"/>
    <w:rsid w:val="00FC094A"/>
    <w:rsid w:val="00FC299E"/>
    <w:rsid w:val="00FC2ADE"/>
    <w:rsid w:val="00FC3E23"/>
    <w:rsid w:val="00FC4899"/>
    <w:rsid w:val="00FC522D"/>
    <w:rsid w:val="00FC7C1D"/>
    <w:rsid w:val="00FD09C8"/>
    <w:rsid w:val="00FD1025"/>
    <w:rsid w:val="00FD156B"/>
    <w:rsid w:val="00FD1A85"/>
    <w:rsid w:val="00FD221B"/>
    <w:rsid w:val="00FD2735"/>
    <w:rsid w:val="00FD4129"/>
    <w:rsid w:val="00FD4A6B"/>
    <w:rsid w:val="00FD508E"/>
    <w:rsid w:val="00FD56E5"/>
    <w:rsid w:val="00FD6545"/>
    <w:rsid w:val="00FD7AE9"/>
    <w:rsid w:val="00FE111D"/>
    <w:rsid w:val="00FE1EC1"/>
    <w:rsid w:val="00FE2500"/>
    <w:rsid w:val="00FE3E5A"/>
    <w:rsid w:val="00FE41D7"/>
    <w:rsid w:val="00FE53A2"/>
    <w:rsid w:val="00FE54C5"/>
    <w:rsid w:val="00FE607F"/>
    <w:rsid w:val="00FE6337"/>
    <w:rsid w:val="00FF198B"/>
    <w:rsid w:val="00FF2F22"/>
    <w:rsid w:val="00FF3147"/>
    <w:rsid w:val="00FF4887"/>
    <w:rsid w:val="00FF50CA"/>
    <w:rsid w:val="00FF5C17"/>
    <w:rsid w:val="00FF5E25"/>
    <w:rsid w:val="00FF6A43"/>
    <w:rsid w:val="130A83E5"/>
    <w:rsid w:val="14C48945"/>
    <w:rsid w:val="2A3CDB7A"/>
    <w:rsid w:val="3B43E08C"/>
    <w:rsid w:val="75B8DB91"/>
    <w:rsid w:val="7795EB16"/>
  </w:rsids>
  <m:mathPr>
    <m:mathFont m:val="Cambria Math"/>
    <m:brkBin m:val="before"/>
    <m:brkBinSub m:val="--"/>
    <m:smallFrac m:val="0"/>
    <m:dispDef/>
    <m:lMargin m:val="0"/>
    <m:rMargin m:val="0"/>
    <m:defJc m:val="centerGroup"/>
    <m:wrapIndent m:val="1440"/>
    <m:intLim m:val="subSup"/>
    <m:naryLim m:val="undOvr"/>
  </m:mathPr>
  <w:themeFontLang w:val="es-HN"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578F37D1-D14D-465B-84C5-6D78F11D6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7D5C9B"/>
    <w:pPr>
      <w:widowControl w:val="0"/>
      <w:spacing w:after="0" w:line="240" w:lineRule="auto"/>
    </w:pPr>
  </w:style>
  <w:style w:type="paragraph" w:styleId="Heading1">
    <w:name w:val="heading 1"/>
    <w:basedOn w:val="Normal"/>
    <w:next w:val="TextoPrincipal"/>
    <w:link w:val="Heading1Ch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Heading2">
    <w:name w:val="heading 2"/>
    <w:basedOn w:val="Normal"/>
    <w:next w:val="TextoPrincipal"/>
    <w:link w:val="Heading2Char"/>
    <w:uiPriority w:val="1"/>
    <w:qFormat/>
    <w:rsid w:val="00210E95"/>
    <w:pPr>
      <w:spacing w:after="120"/>
      <w:outlineLvl w:val="1"/>
    </w:pPr>
    <w:rPr>
      <w:rFonts w:ascii="Times New Roman" w:eastAsia="Times New Roman" w:hAnsi="Times New Roman"/>
      <w:b/>
      <w:bCs/>
      <w:sz w:val="24"/>
      <w:szCs w:val="32"/>
    </w:rPr>
  </w:style>
  <w:style w:type="paragraph" w:styleId="Heading3">
    <w:name w:val="heading 3"/>
    <w:basedOn w:val="Normal"/>
    <w:next w:val="TextoPrincipal"/>
    <w:link w:val="Heading3Ch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Heading4">
    <w:name w:val="heading 4"/>
    <w:basedOn w:val="Normal"/>
    <w:next w:val="TextoPrincipal"/>
    <w:link w:val="Heading4Char"/>
    <w:uiPriority w:val="1"/>
    <w:qFormat/>
    <w:rsid w:val="00F560FD"/>
    <w:pPr>
      <w:spacing w:after="120"/>
      <w:ind w:left="1134"/>
      <w:outlineLvl w:val="3"/>
    </w:pPr>
    <w:rPr>
      <w:rFonts w:ascii="Times New Roman" w:eastAsia="Times New Roman" w:hAnsi="Times New Roman"/>
      <w:b/>
      <w:bCs/>
      <w:sz w:val="24"/>
      <w:szCs w:val="24"/>
    </w:rPr>
  </w:style>
  <w:style w:type="paragraph" w:styleId="Heading5">
    <w:name w:val="heading 5"/>
    <w:basedOn w:val="Normal"/>
    <w:next w:val="Normal"/>
    <w:link w:val="Heading5Ch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210E95"/>
    <w:rPr>
      <w:rFonts w:ascii="Times New Roman" w:eastAsia="Times New Roman" w:hAnsi="Times New Roman"/>
      <w:b/>
      <w:bCs/>
      <w:sz w:val="24"/>
      <w:szCs w:val="32"/>
      <w:lang w:val="en-US"/>
    </w:rPr>
  </w:style>
  <w:style w:type="character" w:customStyle="1" w:styleId="Heading4Char">
    <w:name w:val="Heading 4 Char"/>
    <w:basedOn w:val="DefaultParagraphFont"/>
    <w:link w:val="Heading4"/>
    <w:uiPriority w:val="1"/>
    <w:rsid w:val="00F560FD"/>
    <w:rPr>
      <w:rFonts w:ascii="Times New Roman" w:eastAsia="Times New Roman" w:hAnsi="Times New Roman"/>
      <w:b/>
      <w:bCs/>
      <w:sz w:val="24"/>
      <w:szCs w:val="24"/>
      <w:lang w:val="en-US"/>
    </w:rPr>
  </w:style>
  <w:style w:type="paragraph" w:styleId="BodyText">
    <w:name w:val="Body Text"/>
    <w:basedOn w:val="Normal"/>
    <w:link w:val="BodyTextChar"/>
    <w:uiPriority w:val="1"/>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link w:val="ListParagraphChar"/>
    <w:uiPriority w:val="34"/>
    <w:qFormat/>
    <w:rsid w:val="007D5C9B"/>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semiHidden/>
    <w:unhideWhenUsed/>
    <w:rsid w:val="007D5C9B"/>
    <w:rPr>
      <w:sz w:val="20"/>
      <w:szCs w:val="20"/>
    </w:rPr>
  </w:style>
  <w:style w:type="character" w:customStyle="1" w:styleId="CommentTextChar">
    <w:name w:val="Comment Text Char"/>
    <w:basedOn w:val="DefaultParagraphFont"/>
    <w:link w:val="CommentText"/>
    <w:uiPriority w:val="99"/>
    <w:semiHidden/>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semiHidden/>
    <w:unhideWhenUsed/>
    <w:rsid w:val="007D5C9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style>
  <w:style w:type="character" w:customStyle="1" w:styleId="FooterChar">
    <w:name w:val="Footer Char"/>
    <w:basedOn w:val="DefaultParagraphFont"/>
    <w:link w:val="Footer"/>
    <w:uiPriority w:val="99"/>
    <w:rsid w:val="002313B9"/>
    <w:rPr>
      <w:lang w:val="en-US"/>
    </w:rPr>
  </w:style>
  <w:style w:type="paragraph" w:customStyle="1" w:styleId="TextoPrincipal">
    <w:name w:val="Texto Principal"/>
    <w:basedOn w:val="Normal"/>
    <w:link w:val="TextoPrincipalCar"/>
    <w:uiPriority w:val="1"/>
    <w:qFormat/>
    <w:rsid w:val="003B0768"/>
    <w:pPr>
      <w:spacing w:after="120" w:line="360" w:lineRule="auto"/>
      <w:ind w:firstLine="720"/>
      <w:jc w:val="both"/>
    </w:pPr>
    <w:rPr>
      <w:rFonts w:ascii="Times New Roman" w:hAnsi="Times New Roman" w:cs="Times New Roman"/>
      <w:sz w:val="24"/>
      <w:szCs w:val="24"/>
    </w:rPr>
  </w:style>
  <w:style w:type="character" w:customStyle="1" w:styleId="Heading1Char">
    <w:name w:val="Heading 1 Char"/>
    <w:basedOn w:val="DefaultParagraphFont"/>
    <w:link w:val="Heading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DefaultParagraphFont"/>
    <w:link w:val="TextoPrincipal"/>
    <w:uiPriority w:val="1"/>
    <w:rsid w:val="003B0768"/>
    <w:rPr>
      <w:rFonts w:ascii="Times New Roman" w:hAnsi="Times New Roman" w:cs="Times New Roman"/>
      <w:sz w:val="24"/>
      <w:szCs w:val="24"/>
    </w:rPr>
  </w:style>
  <w:style w:type="character" w:customStyle="1" w:styleId="Heading3Char">
    <w:name w:val="Heading 3 Char"/>
    <w:basedOn w:val="DefaultParagraphFont"/>
    <w:link w:val="Heading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eGrid">
    <w:name w:val="Table Grid"/>
    <w:basedOn w:val="TableNormal"/>
    <w:uiPriority w:val="39"/>
    <w:rsid w:val="005E4B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OCHeading">
    <w:name w:val="TOC Heading"/>
    <w:basedOn w:val="Heading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OC1">
    <w:name w:val="toc 1"/>
    <w:basedOn w:val="Normal"/>
    <w:next w:val="Normal"/>
    <w:autoRedefine/>
    <w:uiPriority w:val="39"/>
    <w:unhideWhenUsed/>
    <w:rsid w:val="004361C8"/>
    <w:pPr>
      <w:spacing w:line="360" w:lineRule="auto"/>
    </w:pPr>
    <w:rPr>
      <w:rFonts w:ascii="Times New Roman" w:hAnsi="Times New Roman"/>
      <w:b/>
      <w:sz w:val="24"/>
    </w:rPr>
  </w:style>
  <w:style w:type="paragraph" w:styleId="TO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O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Heading5Char">
    <w:name w:val="Heading 5 Char"/>
    <w:basedOn w:val="DefaultParagraphFont"/>
    <w:link w:val="Heading5"/>
    <w:uiPriority w:val="9"/>
    <w:semiHidden/>
    <w:rsid w:val="00957657"/>
    <w:rPr>
      <w:rFonts w:asciiTheme="majorHAnsi" w:eastAsiaTheme="majorEastAsia" w:hAnsiTheme="majorHAnsi" w:cstheme="majorBidi"/>
      <w:color w:val="2E74B5" w:themeColor="accent1" w:themeShade="BF"/>
      <w:lang w:val="en-US"/>
    </w:rPr>
  </w:style>
  <w:style w:type="paragraph" w:styleId="Bibliography">
    <w:name w:val="Bibliography"/>
    <w:basedOn w:val="Normal"/>
    <w:next w:val="Normal"/>
    <w:uiPriority w:val="37"/>
    <w:unhideWhenUsed/>
    <w:rsid w:val="00220B9A"/>
  </w:style>
  <w:style w:type="paragraph" w:styleId="Revision">
    <w:name w:val="Revision"/>
    <w:hidden/>
    <w:uiPriority w:val="99"/>
    <w:semiHidden/>
    <w:rsid w:val="00523D84"/>
    <w:pPr>
      <w:spacing w:after="0" w:line="240" w:lineRule="auto"/>
    </w:pPr>
    <w:rPr>
      <w:lang w:val="en-US"/>
    </w:rPr>
  </w:style>
  <w:style w:type="paragraph" w:styleId="FootnoteText">
    <w:name w:val="footnote text"/>
    <w:basedOn w:val="Normal"/>
    <w:link w:val="FootnoteTextChar"/>
    <w:uiPriority w:val="99"/>
    <w:semiHidden/>
    <w:unhideWhenUsed/>
    <w:rsid w:val="007703D7"/>
    <w:rPr>
      <w:sz w:val="20"/>
      <w:szCs w:val="20"/>
    </w:rPr>
  </w:style>
  <w:style w:type="character" w:customStyle="1" w:styleId="FootnoteTextChar">
    <w:name w:val="Footnote Text Char"/>
    <w:basedOn w:val="DefaultParagraphFont"/>
    <w:link w:val="FootnoteText"/>
    <w:uiPriority w:val="99"/>
    <w:semiHidden/>
    <w:rsid w:val="007703D7"/>
    <w:rPr>
      <w:sz w:val="20"/>
      <w:szCs w:val="20"/>
      <w:lang w:val="en-US"/>
    </w:rPr>
  </w:style>
  <w:style w:type="character" w:styleId="FootnoteReference">
    <w:name w:val="footnote reference"/>
    <w:basedOn w:val="DefaultParagraphFont"/>
    <w:uiPriority w:val="99"/>
    <w:semiHidden/>
    <w:unhideWhenUsed/>
    <w:rsid w:val="007703D7"/>
    <w:rPr>
      <w:vertAlign w:val="superscript"/>
    </w:rPr>
  </w:style>
  <w:style w:type="paragraph" w:styleId="Caption">
    <w:name w:val="caption"/>
    <w:basedOn w:val="Normal"/>
    <w:next w:val="Normal"/>
    <w:uiPriority w:val="35"/>
    <w:unhideWhenUsed/>
    <w:qFormat/>
    <w:rsid w:val="003A5D3F"/>
    <w:pPr>
      <w:spacing w:after="200"/>
    </w:pPr>
    <w:rPr>
      <w:i/>
      <w:iCs/>
      <w:color w:val="44546A" w:themeColor="text2"/>
      <w:sz w:val="18"/>
      <w:szCs w:val="18"/>
    </w:rPr>
  </w:style>
  <w:style w:type="paragraph" w:styleId="NormalWeb">
    <w:name w:val="Normal (Web)"/>
    <w:basedOn w:val="Normal"/>
    <w:uiPriority w:val="99"/>
    <w:unhideWhenUsed/>
    <w:rsid w:val="0050135A"/>
    <w:pPr>
      <w:widowControl/>
      <w:spacing w:before="100" w:beforeAutospacing="1" w:after="100" w:afterAutospacing="1"/>
    </w:pPr>
    <w:rPr>
      <w:rFonts w:ascii="Times New Roman" w:eastAsia="Times New Roman" w:hAnsi="Times New Roman" w:cs="Times New Roman"/>
      <w:sz w:val="24"/>
      <w:szCs w:val="24"/>
      <w:lang w:eastAsia="es-HN"/>
    </w:rPr>
  </w:style>
  <w:style w:type="character" w:styleId="Strong">
    <w:name w:val="Strong"/>
    <w:basedOn w:val="DefaultParagraphFont"/>
    <w:uiPriority w:val="22"/>
    <w:qFormat/>
    <w:rsid w:val="0050135A"/>
    <w:rPr>
      <w:b/>
      <w:bCs/>
    </w:rPr>
  </w:style>
  <w:style w:type="paragraph" w:styleId="Index1">
    <w:name w:val="index 1"/>
    <w:basedOn w:val="Normal"/>
    <w:next w:val="Normal"/>
    <w:autoRedefine/>
    <w:uiPriority w:val="99"/>
    <w:semiHidden/>
    <w:unhideWhenUsed/>
    <w:rsid w:val="00E61391"/>
    <w:pPr>
      <w:ind w:left="220" w:hanging="220"/>
    </w:pPr>
  </w:style>
  <w:style w:type="character" w:styleId="SubtleReference">
    <w:name w:val="Subtle Reference"/>
    <w:basedOn w:val="DefaultParagraphFont"/>
    <w:uiPriority w:val="31"/>
    <w:qFormat/>
    <w:rsid w:val="00D5118A"/>
    <w:rPr>
      <w:smallCaps/>
      <w:color w:val="5A5A5A" w:themeColor="text1" w:themeTint="A5"/>
    </w:rPr>
  </w:style>
  <w:style w:type="character" w:customStyle="1" w:styleId="Mencinsinresolver1">
    <w:name w:val="Mención sin resolver1"/>
    <w:basedOn w:val="DefaultParagraphFont"/>
    <w:uiPriority w:val="99"/>
    <w:semiHidden/>
    <w:unhideWhenUsed/>
    <w:rsid w:val="00602BA5"/>
    <w:rPr>
      <w:color w:val="605E5C"/>
      <w:shd w:val="clear" w:color="auto" w:fill="E1DFDD"/>
    </w:rPr>
  </w:style>
  <w:style w:type="character" w:customStyle="1" w:styleId="ListParagraphChar">
    <w:name w:val="List Paragraph Char"/>
    <w:basedOn w:val="DefaultParagraphFont"/>
    <w:link w:val="ListParagraph"/>
    <w:uiPriority w:val="34"/>
    <w:rsid w:val="00327200"/>
  </w:style>
  <w:style w:type="paragraph" w:styleId="TableofFigures">
    <w:name w:val="table of figures"/>
    <w:basedOn w:val="Normal"/>
    <w:next w:val="Normal"/>
    <w:uiPriority w:val="99"/>
    <w:unhideWhenUsed/>
    <w:rsid w:val="00AE18CF"/>
  </w:style>
  <w:style w:type="paragraph" w:styleId="TOC5">
    <w:name w:val="toc 5"/>
    <w:basedOn w:val="Normal"/>
    <w:next w:val="Normal"/>
    <w:autoRedefine/>
    <w:uiPriority w:val="39"/>
    <w:unhideWhenUsed/>
    <w:rsid w:val="002A3AE7"/>
    <w:pPr>
      <w:widowControl/>
      <w:spacing w:after="100" w:line="278" w:lineRule="auto"/>
      <w:ind w:left="960"/>
    </w:pPr>
    <w:rPr>
      <w:rFonts w:eastAsiaTheme="minorEastAsia"/>
      <w:kern w:val="2"/>
      <w:sz w:val="24"/>
      <w:szCs w:val="24"/>
      <w:lang w:eastAsia="es-HN"/>
      <w14:ligatures w14:val="standardContextual"/>
    </w:rPr>
  </w:style>
  <w:style w:type="paragraph" w:styleId="TOC6">
    <w:name w:val="toc 6"/>
    <w:basedOn w:val="Normal"/>
    <w:next w:val="Normal"/>
    <w:autoRedefine/>
    <w:uiPriority w:val="39"/>
    <w:unhideWhenUsed/>
    <w:rsid w:val="002A3AE7"/>
    <w:pPr>
      <w:widowControl/>
      <w:spacing w:after="100" w:line="278" w:lineRule="auto"/>
      <w:ind w:left="1200"/>
    </w:pPr>
    <w:rPr>
      <w:rFonts w:eastAsiaTheme="minorEastAsia"/>
      <w:kern w:val="2"/>
      <w:sz w:val="24"/>
      <w:szCs w:val="24"/>
      <w:lang w:eastAsia="es-HN"/>
      <w14:ligatures w14:val="standardContextual"/>
    </w:rPr>
  </w:style>
  <w:style w:type="paragraph" w:styleId="TOC7">
    <w:name w:val="toc 7"/>
    <w:basedOn w:val="Normal"/>
    <w:next w:val="Normal"/>
    <w:autoRedefine/>
    <w:uiPriority w:val="39"/>
    <w:unhideWhenUsed/>
    <w:rsid w:val="002A3AE7"/>
    <w:pPr>
      <w:widowControl/>
      <w:spacing w:after="100" w:line="278" w:lineRule="auto"/>
      <w:ind w:left="1440"/>
    </w:pPr>
    <w:rPr>
      <w:rFonts w:eastAsiaTheme="minorEastAsia"/>
      <w:kern w:val="2"/>
      <w:sz w:val="24"/>
      <w:szCs w:val="24"/>
      <w:lang w:eastAsia="es-HN"/>
      <w14:ligatures w14:val="standardContextual"/>
    </w:rPr>
  </w:style>
  <w:style w:type="paragraph" w:styleId="TOC8">
    <w:name w:val="toc 8"/>
    <w:basedOn w:val="Normal"/>
    <w:next w:val="Normal"/>
    <w:autoRedefine/>
    <w:uiPriority w:val="39"/>
    <w:unhideWhenUsed/>
    <w:rsid w:val="002A3AE7"/>
    <w:pPr>
      <w:widowControl/>
      <w:spacing w:after="100" w:line="278" w:lineRule="auto"/>
      <w:ind w:left="1680"/>
    </w:pPr>
    <w:rPr>
      <w:rFonts w:eastAsiaTheme="minorEastAsia"/>
      <w:kern w:val="2"/>
      <w:sz w:val="24"/>
      <w:szCs w:val="24"/>
      <w:lang w:eastAsia="es-HN"/>
      <w14:ligatures w14:val="standardContextual"/>
    </w:rPr>
  </w:style>
  <w:style w:type="paragraph" w:styleId="TOC9">
    <w:name w:val="toc 9"/>
    <w:basedOn w:val="Normal"/>
    <w:next w:val="Normal"/>
    <w:autoRedefine/>
    <w:uiPriority w:val="39"/>
    <w:unhideWhenUsed/>
    <w:rsid w:val="002A3AE7"/>
    <w:pPr>
      <w:widowControl/>
      <w:spacing w:after="100" w:line="278" w:lineRule="auto"/>
      <w:ind w:left="1920"/>
    </w:pPr>
    <w:rPr>
      <w:rFonts w:eastAsiaTheme="minorEastAsia"/>
      <w:kern w:val="2"/>
      <w:sz w:val="24"/>
      <w:szCs w:val="24"/>
      <w:lang w:eastAsia="es-HN"/>
      <w14:ligatures w14:val="standardContextual"/>
    </w:rPr>
  </w:style>
  <w:style w:type="character" w:customStyle="1" w:styleId="UnresolvedMention">
    <w:name w:val="Unresolved Mention"/>
    <w:basedOn w:val="DefaultParagraphFont"/>
    <w:uiPriority w:val="99"/>
    <w:semiHidden/>
    <w:unhideWhenUsed/>
    <w:rsid w:val="002A3AE7"/>
    <w:rPr>
      <w:color w:val="605E5C"/>
      <w:shd w:val="clear" w:color="auto" w:fill="E1DFDD"/>
    </w:rPr>
  </w:style>
  <w:style w:type="table" w:styleId="PlainTable2">
    <w:name w:val="Plain Table 2"/>
    <w:basedOn w:val="TableNormal"/>
    <w:uiPriority w:val="42"/>
    <w:rsid w:val="000F73A1"/>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161">
      <w:bodyDiv w:val="1"/>
      <w:marLeft w:val="0"/>
      <w:marRight w:val="0"/>
      <w:marTop w:val="0"/>
      <w:marBottom w:val="0"/>
      <w:divBdr>
        <w:top w:val="none" w:sz="0" w:space="0" w:color="auto"/>
        <w:left w:val="none" w:sz="0" w:space="0" w:color="auto"/>
        <w:bottom w:val="none" w:sz="0" w:space="0" w:color="auto"/>
        <w:right w:val="none" w:sz="0" w:space="0" w:color="auto"/>
      </w:divBdr>
    </w:div>
    <w:div w:id="6444813">
      <w:bodyDiv w:val="1"/>
      <w:marLeft w:val="0"/>
      <w:marRight w:val="0"/>
      <w:marTop w:val="0"/>
      <w:marBottom w:val="0"/>
      <w:divBdr>
        <w:top w:val="none" w:sz="0" w:space="0" w:color="auto"/>
        <w:left w:val="none" w:sz="0" w:space="0" w:color="auto"/>
        <w:bottom w:val="none" w:sz="0" w:space="0" w:color="auto"/>
        <w:right w:val="none" w:sz="0" w:space="0" w:color="auto"/>
      </w:divBdr>
    </w:div>
    <w:div w:id="8414587">
      <w:bodyDiv w:val="1"/>
      <w:marLeft w:val="0"/>
      <w:marRight w:val="0"/>
      <w:marTop w:val="0"/>
      <w:marBottom w:val="0"/>
      <w:divBdr>
        <w:top w:val="none" w:sz="0" w:space="0" w:color="auto"/>
        <w:left w:val="none" w:sz="0" w:space="0" w:color="auto"/>
        <w:bottom w:val="none" w:sz="0" w:space="0" w:color="auto"/>
        <w:right w:val="none" w:sz="0" w:space="0" w:color="auto"/>
      </w:divBdr>
    </w:div>
    <w:div w:id="8915677">
      <w:bodyDiv w:val="1"/>
      <w:marLeft w:val="0"/>
      <w:marRight w:val="0"/>
      <w:marTop w:val="0"/>
      <w:marBottom w:val="0"/>
      <w:divBdr>
        <w:top w:val="none" w:sz="0" w:space="0" w:color="auto"/>
        <w:left w:val="none" w:sz="0" w:space="0" w:color="auto"/>
        <w:bottom w:val="none" w:sz="0" w:space="0" w:color="auto"/>
        <w:right w:val="none" w:sz="0" w:space="0" w:color="auto"/>
      </w:divBdr>
    </w:div>
    <w:div w:id="9258753">
      <w:bodyDiv w:val="1"/>
      <w:marLeft w:val="0"/>
      <w:marRight w:val="0"/>
      <w:marTop w:val="0"/>
      <w:marBottom w:val="0"/>
      <w:divBdr>
        <w:top w:val="none" w:sz="0" w:space="0" w:color="auto"/>
        <w:left w:val="none" w:sz="0" w:space="0" w:color="auto"/>
        <w:bottom w:val="none" w:sz="0" w:space="0" w:color="auto"/>
        <w:right w:val="none" w:sz="0" w:space="0" w:color="auto"/>
      </w:divBdr>
    </w:div>
    <w:div w:id="10496585">
      <w:bodyDiv w:val="1"/>
      <w:marLeft w:val="0"/>
      <w:marRight w:val="0"/>
      <w:marTop w:val="0"/>
      <w:marBottom w:val="0"/>
      <w:divBdr>
        <w:top w:val="none" w:sz="0" w:space="0" w:color="auto"/>
        <w:left w:val="none" w:sz="0" w:space="0" w:color="auto"/>
        <w:bottom w:val="none" w:sz="0" w:space="0" w:color="auto"/>
        <w:right w:val="none" w:sz="0" w:space="0" w:color="auto"/>
      </w:divBdr>
    </w:div>
    <w:div w:id="15809611">
      <w:bodyDiv w:val="1"/>
      <w:marLeft w:val="0"/>
      <w:marRight w:val="0"/>
      <w:marTop w:val="0"/>
      <w:marBottom w:val="0"/>
      <w:divBdr>
        <w:top w:val="none" w:sz="0" w:space="0" w:color="auto"/>
        <w:left w:val="none" w:sz="0" w:space="0" w:color="auto"/>
        <w:bottom w:val="none" w:sz="0" w:space="0" w:color="auto"/>
        <w:right w:val="none" w:sz="0" w:space="0" w:color="auto"/>
      </w:divBdr>
    </w:div>
    <w:div w:id="16541988">
      <w:bodyDiv w:val="1"/>
      <w:marLeft w:val="0"/>
      <w:marRight w:val="0"/>
      <w:marTop w:val="0"/>
      <w:marBottom w:val="0"/>
      <w:divBdr>
        <w:top w:val="none" w:sz="0" w:space="0" w:color="auto"/>
        <w:left w:val="none" w:sz="0" w:space="0" w:color="auto"/>
        <w:bottom w:val="none" w:sz="0" w:space="0" w:color="auto"/>
        <w:right w:val="none" w:sz="0" w:space="0" w:color="auto"/>
      </w:divBdr>
    </w:div>
    <w:div w:id="17660969">
      <w:bodyDiv w:val="1"/>
      <w:marLeft w:val="0"/>
      <w:marRight w:val="0"/>
      <w:marTop w:val="0"/>
      <w:marBottom w:val="0"/>
      <w:divBdr>
        <w:top w:val="none" w:sz="0" w:space="0" w:color="auto"/>
        <w:left w:val="none" w:sz="0" w:space="0" w:color="auto"/>
        <w:bottom w:val="none" w:sz="0" w:space="0" w:color="auto"/>
        <w:right w:val="none" w:sz="0" w:space="0" w:color="auto"/>
      </w:divBdr>
    </w:div>
    <w:div w:id="21517692">
      <w:bodyDiv w:val="1"/>
      <w:marLeft w:val="0"/>
      <w:marRight w:val="0"/>
      <w:marTop w:val="0"/>
      <w:marBottom w:val="0"/>
      <w:divBdr>
        <w:top w:val="none" w:sz="0" w:space="0" w:color="auto"/>
        <w:left w:val="none" w:sz="0" w:space="0" w:color="auto"/>
        <w:bottom w:val="none" w:sz="0" w:space="0" w:color="auto"/>
        <w:right w:val="none" w:sz="0" w:space="0" w:color="auto"/>
      </w:divBdr>
    </w:div>
    <w:div w:id="21825285">
      <w:bodyDiv w:val="1"/>
      <w:marLeft w:val="0"/>
      <w:marRight w:val="0"/>
      <w:marTop w:val="0"/>
      <w:marBottom w:val="0"/>
      <w:divBdr>
        <w:top w:val="none" w:sz="0" w:space="0" w:color="auto"/>
        <w:left w:val="none" w:sz="0" w:space="0" w:color="auto"/>
        <w:bottom w:val="none" w:sz="0" w:space="0" w:color="auto"/>
        <w:right w:val="none" w:sz="0" w:space="0" w:color="auto"/>
      </w:divBdr>
    </w:div>
    <w:div w:id="23605770">
      <w:bodyDiv w:val="1"/>
      <w:marLeft w:val="0"/>
      <w:marRight w:val="0"/>
      <w:marTop w:val="0"/>
      <w:marBottom w:val="0"/>
      <w:divBdr>
        <w:top w:val="none" w:sz="0" w:space="0" w:color="auto"/>
        <w:left w:val="none" w:sz="0" w:space="0" w:color="auto"/>
        <w:bottom w:val="none" w:sz="0" w:space="0" w:color="auto"/>
        <w:right w:val="none" w:sz="0" w:space="0" w:color="auto"/>
      </w:divBdr>
    </w:div>
    <w:div w:id="26415032">
      <w:bodyDiv w:val="1"/>
      <w:marLeft w:val="0"/>
      <w:marRight w:val="0"/>
      <w:marTop w:val="0"/>
      <w:marBottom w:val="0"/>
      <w:divBdr>
        <w:top w:val="none" w:sz="0" w:space="0" w:color="auto"/>
        <w:left w:val="none" w:sz="0" w:space="0" w:color="auto"/>
        <w:bottom w:val="none" w:sz="0" w:space="0" w:color="auto"/>
        <w:right w:val="none" w:sz="0" w:space="0" w:color="auto"/>
      </w:divBdr>
    </w:div>
    <w:div w:id="26487711">
      <w:bodyDiv w:val="1"/>
      <w:marLeft w:val="0"/>
      <w:marRight w:val="0"/>
      <w:marTop w:val="0"/>
      <w:marBottom w:val="0"/>
      <w:divBdr>
        <w:top w:val="none" w:sz="0" w:space="0" w:color="auto"/>
        <w:left w:val="none" w:sz="0" w:space="0" w:color="auto"/>
        <w:bottom w:val="none" w:sz="0" w:space="0" w:color="auto"/>
        <w:right w:val="none" w:sz="0" w:space="0" w:color="auto"/>
      </w:divBdr>
    </w:div>
    <w:div w:id="27144876">
      <w:bodyDiv w:val="1"/>
      <w:marLeft w:val="0"/>
      <w:marRight w:val="0"/>
      <w:marTop w:val="0"/>
      <w:marBottom w:val="0"/>
      <w:divBdr>
        <w:top w:val="none" w:sz="0" w:space="0" w:color="auto"/>
        <w:left w:val="none" w:sz="0" w:space="0" w:color="auto"/>
        <w:bottom w:val="none" w:sz="0" w:space="0" w:color="auto"/>
        <w:right w:val="none" w:sz="0" w:space="0" w:color="auto"/>
      </w:divBdr>
    </w:div>
    <w:div w:id="29385324">
      <w:bodyDiv w:val="1"/>
      <w:marLeft w:val="0"/>
      <w:marRight w:val="0"/>
      <w:marTop w:val="0"/>
      <w:marBottom w:val="0"/>
      <w:divBdr>
        <w:top w:val="none" w:sz="0" w:space="0" w:color="auto"/>
        <w:left w:val="none" w:sz="0" w:space="0" w:color="auto"/>
        <w:bottom w:val="none" w:sz="0" w:space="0" w:color="auto"/>
        <w:right w:val="none" w:sz="0" w:space="0" w:color="auto"/>
      </w:divBdr>
    </w:div>
    <w:div w:id="31199588">
      <w:bodyDiv w:val="1"/>
      <w:marLeft w:val="0"/>
      <w:marRight w:val="0"/>
      <w:marTop w:val="0"/>
      <w:marBottom w:val="0"/>
      <w:divBdr>
        <w:top w:val="none" w:sz="0" w:space="0" w:color="auto"/>
        <w:left w:val="none" w:sz="0" w:space="0" w:color="auto"/>
        <w:bottom w:val="none" w:sz="0" w:space="0" w:color="auto"/>
        <w:right w:val="none" w:sz="0" w:space="0" w:color="auto"/>
      </w:divBdr>
    </w:div>
    <w:div w:id="32731988">
      <w:bodyDiv w:val="1"/>
      <w:marLeft w:val="0"/>
      <w:marRight w:val="0"/>
      <w:marTop w:val="0"/>
      <w:marBottom w:val="0"/>
      <w:divBdr>
        <w:top w:val="none" w:sz="0" w:space="0" w:color="auto"/>
        <w:left w:val="none" w:sz="0" w:space="0" w:color="auto"/>
        <w:bottom w:val="none" w:sz="0" w:space="0" w:color="auto"/>
        <w:right w:val="none" w:sz="0" w:space="0" w:color="auto"/>
      </w:divBdr>
    </w:div>
    <w:div w:id="35356400">
      <w:bodyDiv w:val="1"/>
      <w:marLeft w:val="0"/>
      <w:marRight w:val="0"/>
      <w:marTop w:val="0"/>
      <w:marBottom w:val="0"/>
      <w:divBdr>
        <w:top w:val="none" w:sz="0" w:space="0" w:color="auto"/>
        <w:left w:val="none" w:sz="0" w:space="0" w:color="auto"/>
        <w:bottom w:val="none" w:sz="0" w:space="0" w:color="auto"/>
        <w:right w:val="none" w:sz="0" w:space="0" w:color="auto"/>
      </w:divBdr>
    </w:div>
    <w:div w:id="36470397">
      <w:bodyDiv w:val="1"/>
      <w:marLeft w:val="0"/>
      <w:marRight w:val="0"/>
      <w:marTop w:val="0"/>
      <w:marBottom w:val="0"/>
      <w:divBdr>
        <w:top w:val="none" w:sz="0" w:space="0" w:color="auto"/>
        <w:left w:val="none" w:sz="0" w:space="0" w:color="auto"/>
        <w:bottom w:val="none" w:sz="0" w:space="0" w:color="auto"/>
        <w:right w:val="none" w:sz="0" w:space="0" w:color="auto"/>
      </w:divBdr>
    </w:div>
    <w:div w:id="37166255">
      <w:bodyDiv w:val="1"/>
      <w:marLeft w:val="0"/>
      <w:marRight w:val="0"/>
      <w:marTop w:val="0"/>
      <w:marBottom w:val="0"/>
      <w:divBdr>
        <w:top w:val="none" w:sz="0" w:space="0" w:color="auto"/>
        <w:left w:val="none" w:sz="0" w:space="0" w:color="auto"/>
        <w:bottom w:val="none" w:sz="0" w:space="0" w:color="auto"/>
        <w:right w:val="none" w:sz="0" w:space="0" w:color="auto"/>
      </w:divBdr>
    </w:div>
    <w:div w:id="37247761">
      <w:bodyDiv w:val="1"/>
      <w:marLeft w:val="0"/>
      <w:marRight w:val="0"/>
      <w:marTop w:val="0"/>
      <w:marBottom w:val="0"/>
      <w:divBdr>
        <w:top w:val="none" w:sz="0" w:space="0" w:color="auto"/>
        <w:left w:val="none" w:sz="0" w:space="0" w:color="auto"/>
        <w:bottom w:val="none" w:sz="0" w:space="0" w:color="auto"/>
        <w:right w:val="none" w:sz="0" w:space="0" w:color="auto"/>
      </w:divBdr>
    </w:div>
    <w:div w:id="37361746">
      <w:bodyDiv w:val="1"/>
      <w:marLeft w:val="0"/>
      <w:marRight w:val="0"/>
      <w:marTop w:val="0"/>
      <w:marBottom w:val="0"/>
      <w:divBdr>
        <w:top w:val="none" w:sz="0" w:space="0" w:color="auto"/>
        <w:left w:val="none" w:sz="0" w:space="0" w:color="auto"/>
        <w:bottom w:val="none" w:sz="0" w:space="0" w:color="auto"/>
        <w:right w:val="none" w:sz="0" w:space="0" w:color="auto"/>
      </w:divBdr>
    </w:div>
    <w:div w:id="37516905">
      <w:bodyDiv w:val="1"/>
      <w:marLeft w:val="0"/>
      <w:marRight w:val="0"/>
      <w:marTop w:val="0"/>
      <w:marBottom w:val="0"/>
      <w:divBdr>
        <w:top w:val="none" w:sz="0" w:space="0" w:color="auto"/>
        <w:left w:val="none" w:sz="0" w:space="0" w:color="auto"/>
        <w:bottom w:val="none" w:sz="0" w:space="0" w:color="auto"/>
        <w:right w:val="none" w:sz="0" w:space="0" w:color="auto"/>
      </w:divBdr>
    </w:div>
    <w:div w:id="40639769">
      <w:bodyDiv w:val="1"/>
      <w:marLeft w:val="0"/>
      <w:marRight w:val="0"/>
      <w:marTop w:val="0"/>
      <w:marBottom w:val="0"/>
      <w:divBdr>
        <w:top w:val="none" w:sz="0" w:space="0" w:color="auto"/>
        <w:left w:val="none" w:sz="0" w:space="0" w:color="auto"/>
        <w:bottom w:val="none" w:sz="0" w:space="0" w:color="auto"/>
        <w:right w:val="none" w:sz="0" w:space="0" w:color="auto"/>
      </w:divBdr>
    </w:div>
    <w:div w:id="41634761">
      <w:bodyDiv w:val="1"/>
      <w:marLeft w:val="0"/>
      <w:marRight w:val="0"/>
      <w:marTop w:val="0"/>
      <w:marBottom w:val="0"/>
      <w:divBdr>
        <w:top w:val="none" w:sz="0" w:space="0" w:color="auto"/>
        <w:left w:val="none" w:sz="0" w:space="0" w:color="auto"/>
        <w:bottom w:val="none" w:sz="0" w:space="0" w:color="auto"/>
        <w:right w:val="none" w:sz="0" w:space="0" w:color="auto"/>
      </w:divBdr>
    </w:div>
    <w:div w:id="43599584">
      <w:bodyDiv w:val="1"/>
      <w:marLeft w:val="0"/>
      <w:marRight w:val="0"/>
      <w:marTop w:val="0"/>
      <w:marBottom w:val="0"/>
      <w:divBdr>
        <w:top w:val="none" w:sz="0" w:space="0" w:color="auto"/>
        <w:left w:val="none" w:sz="0" w:space="0" w:color="auto"/>
        <w:bottom w:val="none" w:sz="0" w:space="0" w:color="auto"/>
        <w:right w:val="none" w:sz="0" w:space="0" w:color="auto"/>
      </w:divBdr>
    </w:div>
    <w:div w:id="44649760">
      <w:bodyDiv w:val="1"/>
      <w:marLeft w:val="0"/>
      <w:marRight w:val="0"/>
      <w:marTop w:val="0"/>
      <w:marBottom w:val="0"/>
      <w:divBdr>
        <w:top w:val="none" w:sz="0" w:space="0" w:color="auto"/>
        <w:left w:val="none" w:sz="0" w:space="0" w:color="auto"/>
        <w:bottom w:val="none" w:sz="0" w:space="0" w:color="auto"/>
        <w:right w:val="none" w:sz="0" w:space="0" w:color="auto"/>
      </w:divBdr>
    </w:div>
    <w:div w:id="45835593">
      <w:bodyDiv w:val="1"/>
      <w:marLeft w:val="0"/>
      <w:marRight w:val="0"/>
      <w:marTop w:val="0"/>
      <w:marBottom w:val="0"/>
      <w:divBdr>
        <w:top w:val="none" w:sz="0" w:space="0" w:color="auto"/>
        <w:left w:val="none" w:sz="0" w:space="0" w:color="auto"/>
        <w:bottom w:val="none" w:sz="0" w:space="0" w:color="auto"/>
        <w:right w:val="none" w:sz="0" w:space="0" w:color="auto"/>
      </w:divBdr>
    </w:div>
    <w:div w:id="47346550">
      <w:bodyDiv w:val="1"/>
      <w:marLeft w:val="0"/>
      <w:marRight w:val="0"/>
      <w:marTop w:val="0"/>
      <w:marBottom w:val="0"/>
      <w:divBdr>
        <w:top w:val="none" w:sz="0" w:space="0" w:color="auto"/>
        <w:left w:val="none" w:sz="0" w:space="0" w:color="auto"/>
        <w:bottom w:val="none" w:sz="0" w:space="0" w:color="auto"/>
        <w:right w:val="none" w:sz="0" w:space="0" w:color="auto"/>
      </w:divBdr>
    </w:div>
    <w:div w:id="48308505">
      <w:bodyDiv w:val="1"/>
      <w:marLeft w:val="0"/>
      <w:marRight w:val="0"/>
      <w:marTop w:val="0"/>
      <w:marBottom w:val="0"/>
      <w:divBdr>
        <w:top w:val="none" w:sz="0" w:space="0" w:color="auto"/>
        <w:left w:val="none" w:sz="0" w:space="0" w:color="auto"/>
        <w:bottom w:val="none" w:sz="0" w:space="0" w:color="auto"/>
        <w:right w:val="none" w:sz="0" w:space="0" w:color="auto"/>
      </w:divBdr>
    </w:div>
    <w:div w:id="50732688">
      <w:bodyDiv w:val="1"/>
      <w:marLeft w:val="0"/>
      <w:marRight w:val="0"/>
      <w:marTop w:val="0"/>
      <w:marBottom w:val="0"/>
      <w:divBdr>
        <w:top w:val="none" w:sz="0" w:space="0" w:color="auto"/>
        <w:left w:val="none" w:sz="0" w:space="0" w:color="auto"/>
        <w:bottom w:val="none" w:sz="0" w:space="0" w:color="auto"/>
        <w:right w:val="none" w:sz="0" w:space="0" w:color="auto"/>
      </w:divBdr>
    </w:div>
    <w:div w:id="58944371">
      <w:bodyDiv w:val="1"/>
      <w:marLeft w:val="0"/>
      <w:marRight w:val="0"/>
      <w:marTop w:val="0"/>
      <w:marBottom w:val="0"/>
      <w:divBdr>
        <w:top w:val="none" w:sz="0" w:space="0" w:color="auto"/>
        <w:left w:val="none" w:sz="0" w:space="0" w:color="auto"/>
        <w:bottom w:val="none" w:sz="0" w:space="0" w:color="auto"/>
        <w:right w:val="none" w:sz="0" w:space="0" w:color="auto"/>
      </w:divBdr>
    </w:div>
    <w:div w:id="61875310">
      <w:bodyDiv w:val="1"/>
      <w:marLeft w:val="0"/>
      <w:marRight w:val="0"/>
      <w:marTop w:val="0"/>
      <w:marBottom w:val="0"/>
      <w:divBdr>
        <w:top w:val="none" w:sz="0" w:space="0" w:color="auto"/>
        <w:left w:val="none" w:sz="0" w:space="0" w:color="auto"/>
        <w:bottom w:val="none" w:sz="0" w:space="0" w:color="auto"/>
        <w:right w:val="none" w:sz="0" w:space="0" w:color="auto"/>
      </w:divBdr>
    </w:div>
    <w:div w:id="62460228">
      <w:bodyDiv w:val="1"/>
      <w:marLeft w:val="0"/>
      <w:marRight w:val="0"/>
      <w:marTop w:val="0"/>
      <w:marBottom w:val="0"/>
      <w:divBdr>
        <w:top w:val="none" w:sz="0" w:space="0" w:color="auto"/>
        <w:left w:val="none" w:sz="0" w:space="0" w:color="auto"/>
        <w:bottom w:val="none" w:sz="0" w:space="0" w:color="auto"/>
        <w:right w:val="none" w:sz="0" w:space="0" w:color="auto"/>
      </w:divBdr>
    </w:div>
    <w:div w:id="63142213">
      <w:bodyDiv w:val="1"/>
      <w:marLeft w:val="0"/>
      <w:marRight w:val="0"/>
      <w:marTop w:val="0"/>
      <w:marBottom w:val="0"/>
      <w:divBdr>
        <w:top w:val="none" w:sz="0" w:space="0" w:color="auto"/>
        <w:left w:val="none" w:sz="0" w:space="0" w:color="auto"/>
        <w:bottom w:val="none" w:sz="0" w:space="0" w:color="auto"/>
        <w:right w:val="none" w:sz="0" w:space="0" w:color="auto"/>
      </w:divBdr>
    </w:div>
    <w:div w:id="63837083">
      <w:bodyDiv w:val="1"/>
      <w:marLeft w:val="0"/>
      <w:marRight w:val="0"/>
      <w:marTop w:val="0"/>
      <w:marBottom w:val="0"/>
      <w:divBdr>
        <w:top w:val="none" w:sz="0" w:space="0" w:color="auto"/>
        <w:left w:val="none" w:sz="0" w:space="0" w:color="auto"/>
        <w:bottom w:val="none" w:sz="0" w:space="0" w:color="auto"/>
        <w:right w:val="none" w:sz="0" w:space="0" w:color="auto"/>
      </w:divBdr>
    </w:div>
    <w:div w:id="65685580">
      <w:bodyDiv w:val="1"/>
      <w:marLeft w:val="0"/>
      <w:marRight w:val="0"/>
      <w:marTop w:val="0"/>
      <w:marBottom w:val="0"/>
      <w:divBdr>
        <w:top w:val="none" w:sz="0" w:space="0" w:color="auto"/>
        <w:left w:val="none" w:sz="0" w:space="0" w:color="auto"/>
        <w:bottom w:val="none" w:sz="0" w:space="0" w:color="auto"/>
        <w:right w:val="none" w:sz="0" w:space="0" w:color="auto"/>
      </w:divBdr>
    </w:div>
    <w:div w:id="67047469">
      <w:bodyDiv w:val="1"/>
      <w:marLeft w:val="0"/>
      <w:marRight w:val="0"/>
      <w:marTop w:val="0"/>
      <w:marBottom w:val="0"/>
      <w:divBdr>
        <w:top w:val="none" w:sz="0" w:space="0" w:color="auto"/>
        <w:left w:val="none" w:sz="0" w:space="0" w:color="auto"/>
        <w:bottom w:val="none" w:sz="0" w:space="0" w:color="auto"/>
        <w:right w:val="none" w:sz="0" w:space="0" w:color="auto"/>
      </w:divBdr>
    </w:div>
    <w:div w:id="69280709">
      <w:bodyDiv w:val="1"/>
      <w:marLeft w:val="0"/>
      <w:marRight w:val="0"/>
      <w:marTop w:val="0"/>
      <w:marBottom w:val="0"/>
      <w:divBdr>
        <w:top w:val="none" w:sz="0" w:space="0" w:color="auto"/>
        <w:left w:val="none" w:sz="0" w:space="0" w:color="auto"/>
        <w:bottom w:val="none" w:sz="0" w:space="0" w:color="auto"/>
        <w:right w:val="none" w:sz="0" w:space="0" w:color="auto"/>
      </w:divBdr>
    </w:div>
    <w:div w:id="70851976">
      <w:bodyDiv w:val="1"/>
      <w:marLeft w:val="0"/>
      <w:marRight w:val="0"/>
      <w:marTop w:val="0"/>
      <w:marBottom w:val="0"/>
      <w:divBdr>
        <w:top w:val="none" w:sz="0" w:space="0" w:color="auto"/>
        <w:left w:val="none" w:sz="0" w:space="0" w:color="auto"/>
        <w:bottom w:val="none" w:sz="0" w:space="0" w:color="auto"/>
        <w:right w:val="none" w:sz="0" w:space="0" w:color="auto"/>
      </w:divBdr>
    </w:div>
    <w:div w:id="72624156">
      <w:bodyDiv w:val="1"/>
      <w:marLeft w:val="0"/>
      <w:marRight w:val="0"/>
      <w:marTop w:val="0"/>
      <w:marBottom w:val="0"/>
      <w:divBdr>
        <w:top w:val="none" w:sz="0" w:space="0" w:color="auto"/>
        <w:left w:val="none" w:sz="0" w:space="0" w:color="auto"/>
        <w:bottom w:val="none" w:sz="0" w:space="0" w:color="auto"/>
        <w:right w:val="none" w:sz="0" w:space="0" w:color="auto"/>
      </w:divBdr>
    </w:div>
    <w:div w:id="73205751">
      <w:bodyDiv w:val="1"/>
      <w:marLeft w:val="0"/>
      <w:marRight w:val="0"/>
      <w:marTop w:val="0"/>
      <w:marBottom w:val="0"/>
      <w:divBdr>
        <w:top w:val="none" w:sz="0" w:space="0" w:color="auto"/>
        <w:left w:val="none" w:sz="0" w:space="0" w:color="auto"/>
        <w:bottom w:val="none" w:sz="0" w:space="0" w:color="auto"/>
        <w:right w:val="none" w:sz="0" w:space="0" w:color="auto"/>
      </w:divBdr>
    </w:div>
    <w:div w:id="74595864">
      <w:bodyDiv w:val="1"/>
      <w:marLeft w:val="0"/>
      <w:marRight w:val="0"/>
      <w:marTop w:val="0"/>
      <w:marBottom w:val="0"/>
      <w:divBdr>
        <w:top w:val="none" w:sz="0" w:space="0" w:color="auto"/>
        <w:left w:val="none" w:sz="0" w:space="0" w:color="auto"/>
        <w:bottom w:val="none" w:sz="0" w:space="0" w:color="auto"/>
        <w:right w:val="none" w:sz="0" w:space="0" w:color="auto"/>
      </w:divBdr>
    </w:div>
    <w:div w:id="74671919">
      <w:bodyDiv w:val="1"/>
      <w:marLeft w:val="0"/>
      <w:marRight w:val="0"/>
      <w:marTop w:val="0"/>
      <w:marBottom w:val="0"/>
      <w:divBdr>
        <w:top w:val="none" w:sz="0" w:space="0" w:color="auto"/>
        <w:left w:val="none" w:sz="0" w:space="0" w:color="auto"/>
        <w:bottom w:val="none" w:sz="0" w:space="0" w:color="auto"/>
        <w:right w:val="none" w:sz="0" w:space="0" w:color="auto"/>
      </w:divBdr>
    </w:div>
    <w:div w:id="78261032">
      <w:bodyDiv w:val="1"/>
      <w:marLeft w:val="0"/>
      <w:marRight w:val="0"/>
      <w:marTop w:val="0"/>
      <w:marBottom w:val="0"/>
      <w:divBdr>
        <w:top w:val="none" w:sz="0" w:space="0" w:color="auto"/>
        <w:left w:val="none" w:sz="0" w:space="0" w:color="auto"/>
        <w:bottom w:val="none" w:sz="0" w:space="0" w:color="auto"/>
        <w:right w:val="none" w:sz="0" w:space="0" w:color="auto"/>
      </w:divBdr>
    </w:div>
    <w:div w:id="79064261">
      <w:bodyDiv w:val="1"/>
      <w:marLeft w:val="0"/>
      <w:marRight w:val="0"/>
      <w:marTop w:val="0"/>
      <w:marBottom w:val="0"/>
      <w:divBdr>
        <w:top w:val="none" w:sz="0" w:space="0" w:color="auto"/>
        <w:left w:val="none" w:sz="0" w:space="0" w:color="auto"/>
        <w:bottom w:val="none" w:sz="0" w:space="0" w:color="auto"/>
        <w:right w:val="none" w:sz="0" w:space="0" w:color="auto"/>
      </w:divBdr>
    </w:div>
    <w:div w:id="80955593">
      <w:bodyDiv w:val="1"/>
      <w:marLeft w:val="0"/>
      <w:marRight w:val="0"/>
      <w:marTop w:val="0"/>
      <w:marBottom w:val="0"/>
      <w:divBdr>
        <w:top w:val="none" w:sz="0" w:space="0" w:color="auto"/>
        <w:left w:val="none" w:sz="0" w:space="0" w:color="auto"/>
        <w:bottom w:val="none" w:sz="0" w:space="0" w:color="auto"/>
        <w:right w:val="none" w:sz="0" w:space="0" w:color="auto"/>
      </w:divBdr>
    </w:div>
    <w:div w:id="81413976">
      <w:bodyDiv w:val="1"/>
      <w:marLeft w:val="0"/>
      <w:marRight w:val="0"/>
      <w:marTop w:val="0"/>
      <w:marBottom w:val="0"/>
      <w:divBdr>
        <w:top w:val="none" w:sz="0" w:space="0" w:color="auto"/>
        <w:left w:val="none" w:sz="0" w:space="0" w:color="auto"/>
        <w:bottom w:val="none" w:sz="0" w:space="0" w:color="auto"/>
        <w:right w:val="none" w:sz="0" w:space="0" w:color="auto"/>
      </w:divBdr>
    </w:div>
    <w:div w:id="81951886">
      <w:bodyDiv w:val="1"/>
      <w:marLeft w:val="0"/>
      <w:marRight w:val="0"/>
      <w:marTop w:val="0"/>
      <w:marBottom w:val="0"/>
      <w:divBdr>
        <w:top w:val="none" w:sz="0" w:space="0" w:color="auto"/>
        <w:left w:val="none" w:sz="0" w:space="0" w:color="auto"/>
        <w:bottom w:val="none" w:sz="0" w:space="0" w:color="auto"/>
        <w:right w:val="none" w:sz="0" w:space="0" w:color="auto"/>
      </w:divBdr>
    </w:div>
    <w:div w:id="81991295">
      <w:bodyDiv w:val="1"/>
      <w:marLeft w:val="0"/>
      <w:marRight w:val="0"/>
      <w:marTop w:val="0"/>
      <w:marBottom w:val="0"/>
      <w:divBdr>
        <w:top w:val="none" w:sz="0" w:space="0" w:color="auto"/>
        <w:left w:val="none" w:sz="0" w:space="0" w:color="auto"/>
        <w:bottom w:val="none" w:sz="0" w:space="0" w:color="auto"/>
        <w:right w:val="none" w:sz="0" w:space="0" w:color="auto"/>
      </w:divBdr>
    </w:div>
    <w:div w:id="83889142">
      <w:bodyDiv w:val="1"/>
      <w:marLeft w:val="0"/>
      <w:marRight w:val="0"/>
      <w:marTop w:val="0"/>
      <w:marBottom w:val="0"/>
      <w:divBdr>
        <w:top w:val="none" w:sz="0" w:space="0" w:color="auto"/>
        <w:left w:val="none" w:sz="0" w:space="0" w:color="auto"/>
        <w:bottom w:val="none" w:sz="0" w:space="0" w:color="auto"/>
        <w:right w:val="none" w:sz="0" w:space="0" w:color="auto"/>
      </w:divBdr>
    </w:div>
    <w:div w:id="85077515">
      <w:bodyDiv w:val="1"/>
      <w:marLeft w:val="0"/>
      <w:marRight w:val="0"/>
      <w:marTop w:val="0"/>
      <w:marBottom w:val="0"/>
      <w:divBdr>
        <w:top w:val="none" w:sz="0" w:space="0" w:color="auto"/>
        <w:left w:val="none" w:sz="0" w:space="0" w:color="auto"/>
        <w:bottom w:val="none" w:sz="0" w:space="0" w:color="auto"/>
        <w:right w:val="none" w:sz="0" w:space="0" w:color="auto"/>
      </w:divBdr>
    </w:div>
    <w:div w:id="86311814">
      <w:bodyDiv w:val="1"/>
      <w:marLeft w:val="0"/>
      <w:marRight w:val="0"/>
      <w:marTop w:val="0"/>
      <w:marBottom w:val="0"/>
      <w:divBdr>
        <w:top w:val="none" w:sz="0" w:space="0" w:color="auto"/>
        <w:left w:val="none" w:sz="0" w:space="0" w:color="auto"/>
        <w:bottom w:val="none" w:sz="0" w:space="0" w:color="auto"/>
        <w:right w:val="none" w:sz="0" w:space="0" w:color="auto"/>
      </w:divBdr>
    </w:div>
    <w:div w:id="95030289">
      <w:bodyDiv w:val="1"/>
      <w:marLeft w:val="0"/>
      <w:marRight w:val="0"/>
      <w:marTop w:val="0"/>
      <w:marBottom w:val="0"/>
      <w:divBdr>
        <w:top w:val="none" w:sz="0" w:space="0" w:color="auto"/>
        <w:left w:val="none" w:sz="0" w:space="0" w:color="auto"/>
        <w:bottom w:val="none" w:sz="0" w:space="0" w:color="auto"/>
        <w:right w:val="none" w:sz="0" w:space="0" w:color="auto"/>
      </w:divBdr>
    </w:div>
    <w:div w:id="95057099">
      <w:bodyDiv w:val="1"/>
      <w:marLeft w:val="0"/>
      <w:marRight w:val="0"/>
      <w:marTop w:val="0"/>
      <w:marBottom w:val="0"/>
      <w:divBdr>
        <w:top w:val="none" w:sz="0" w:space="0" w:color="auto"/>
        <w:left w:val="none" w:sz="0" w:space="0" w:color="auto"/>
        <w:bottom w:val="none" w:sz="0" w:space="0" w:color="auto"/>
        <w:right w:val="none" w:sz="0" w:space="0" w:color="auto"/>
      </w:divBdr>
    </w:div>
    <w:div w:id="95101399">
      <w:bodyDiv w:val="1"/>
      <w:marLeft w:val="0"/>
      <w:marRight w:val="0"/>
      <w:marTop w:val="0"/>
      <w:marBottom w:val="0"/>
      <w:divBdr>
        <w:top w:val="none" w:sz="0" w:space="0" w:color="auto"/>
        <w:left w:val="none" w:sz="0" w:space="0" w:color="auto"/>
        <w:bottom w:val="none" w:sz="0" w:space="0" w:color="auto"/>
        <w:right w:val="none" w:sz="0" w:space="0" w:color="auto"/>
      </w:divBdr>
    </w:div>
    <w:div w:id="95255623">
      <w:bodyDiv w:val="1"/>
      <w:marLeft w:val="0"/>
      <w:marRight w:val="0"/>
      <w:marTop w:val="0"/>
      <w:marBottom w:val="0"/>
      <w:divBdr>
        <w:top w:val="none" w:sz="0" w:space="0" w:color="auto"/>
        <w:left w:val="none" w:sz="0" w:space="0" w:color="auto"/>
        <w:bottom w:val="none" w:sz="0" w:space="0" w:color="auto"/>
        <w:right w:val="none" w:sz="0" w:space="0" w:color="auto"/>
      </w:divBdr>
    </w:div>
    <w:div w:id="96021913">
      <w:bodyDiv w:val="1"/>
      <w:marLeft w:val="0"/>
      <w:marRight w:val="0"/>
      <w:marTop w:val="0"/>
      <w:marBottom w:val="0"/>
      <w:divBdr>
        <w:top w:val="none" w:sz="0" w:space="0" w:color="auto"/>
        <w:left w:val="none" w:sz="0" w:space="0" w:color="auto"/>
        <w:bottom w:val="none" w:sz="0" w:space="0" w:color="auto"/>
        <w:right w:val="none" w:sz="0" w:space="0" w:color="auto"/>
      </w:divBdr>
    </w:div>
    <w:div w:id="97604547">
      <w:bodyDiv w:val="1"/>
      <w:marLeft w:val="0"/>
      <w:marRight w:val="0"/>
      <w:marTop w:val="0"/>
      <w:marBottom w:val="0"/>
      <w:divBdr>
        <w:top w:val="none" w:sz="0" w:space="0" w:color="auto"/>
        <w:left w:val="none" w:sz="0" w:space="0" w:color="auto"/>
        <w:bottom w:val="none" w:sz="0" w:space="0" w:color="auto"/>
        <w:right w:val="none" w:sz="0" w:space="0" w:color="auto"/>
      </w:divBdr>
    </w:div>
    <w:div w:id="97607110">
      <w:bodyDiv w:val="1"/>
      <w:marLeft w:val="0"/>
      <w:marRight w:val="0"/>
      <w:marTop w:val="0"/>
      <w:marBottom w:val="0"/>
      <w:divBdr>
        <w:top w:val="none" w:sz="0" w:space="0" w:color="auto"/>
        <w:left w:val="none" w:sz="0" w:space="0" w:color="auto"/>
        <w:bottom w:val="none" w:sz="0" w:space="0" w:color="auto"/>
        <w:right w:val="none" w:sz="0" w:space="0" w:color="auto"/>
      </w:divBdr>
    </w:div>
    <w:div w:id="99036854">
      <w:bodyDiv w:val="1"/>
      <w:marLeft w:val="0"/>
      <w:marRight w:val="0"/>
      <w:marTop w:val="0"/>
      <w:marBottom w:val="0"/>
      <w:divBdr>
        <w:top w:val="none" w:sz="0" w:space="0" w:color="auto"/>
        <w:left w:val="none" w:sz="0" w:space="0" w:color="auto"/>
        <w:bottom w:val="none" w:sz="0" w:space="0" w:color="auto"/>
        <w:right w:val="none" w:sz="0" w:space="0" w:color="auto"/>
      </w:divBdr>
    </w:div>
    <w:div w:id="102237443">
      <w:bodyDiv w:val="1"/>
      <w:marLeft w:val="0"/>
      <w:marRight w:val="0"/>
      <w:marTop w:val="0"/>
      <w:marBottom w:val="0"/>
      <w:divBdr>
        <w:top w:val="none" w:sz="0" w:space="0" w:color="auto"/>
        <w:left w:val="none" w:sz="0" w:space="0" w:color="auto"/>
        <w:bottom w:val="none" w:sz="0" w:space="0" w:color="auto"/>
        <w:right w:val="none" w:sz="0" w:space="0" w:color="auto"/>
      </w:divBdr>
    </w:div>
    <w:div w:id="106236736">
      <w:bodyDiv w:val="1"/>
      <w:marLeft w:val="0"/>
      <w:marRight w:val="0"/>
      <w:marTop w:val="0"/>
      <w:marBottom w:val="0"/>
      <w:divBdr>
        <w:top w:val="none" w:sz="0" w:space="0" w:color="auto"/>
        <w:left w:val="none" w:sz="0" w:space="0" w:color="auto"/>
        <w:bottom w:val="none" w:sz="0" w:space="0" w:color="auto"/>
        <w:right w:val="none" w:sz="0" w:space="0" w:color="auto"/>
      </w:divBdr>
    </w:div>
    <w:div w:id="108857743">
      <w:bodyDiv w:val="1"/>
      <w:marLeft w:val="0"/>
      <w:marRight w:val="0"/>
      <w:marTop w:val="0"/>
      <w:marBottom w:val="0"/>
      <w:divBdr>
        <w:top w:val="none" w:sz="0" w:space="0" w:color="auto"/>
        <w:left w:val="none" w:sz="0" w:space="0" w:color="auto"/>
        <w:bottom w:val="none" w:sz="0" w:space="0" w:color="auto"/>
        <w:right w:val="none" w:sz="0" w:space="0" w:color="auto"/>
      </w:divBdr>
    </w:div>
    <w:div w:id="109128626">
      <w:bodyDiv w:val="1"/>
      <w:marLeft w:val="0"/>
      <w:marRight w:val="0"/>
      <w:marTop w:val="0"/>
      <w:marBottom w:val="0"/>
      <w:divBdr>
        <w:top w:val="none" w:sz="0" w:space="0" w:color="auto"/>
        <w:left w:val="none" w:sz="0" w:space="0" w:color="auto"/>
        <w:bottom w:val="none" w:sz="0" w:space="0" w:color="auto"/>
        <w:right w:val="none" w:sz="0" w:space="0" w:color="auto"/>
      </w:divBdr>
    </w:div>
    <w:div w:id="109782033">
      <w:bodyDiv w:val="1"/>
      <w:marLeft w:val="0"/>
      <w:marRight w:val="0"/>
      <w:marTop w:val="0"/>
      <w:marBottom w:val="0"/>
      <w:divBdr>
        <w:top w:val="none" w:sz="0" w:space="0" w:color="auto"/>
        <w:left w:val="none" w:sz="0" w:space="0" w:color="auto"/>
        <w:bottom w:val="none" w:sz="0" w:space="0" w:color="auto"/>
        <w:right w:val="none" w:sz="0" w:space="0" w:color="auto"/>
      </w:divBdr>
    </w:div>
    <w:div w:id="110589314">
      <w:bodyDiv w:val="1"/>
      <w:marLeft w:val="0"/>
      <w:marRight w:val="0"/>
      <w:marTop w:val="0"/>
      <w:marBottom w:val="0"/>
      <w:divBdr>
        <w:top w:val="none" w:sz="0" w:space="0" w:color="auto"/>
        <w:left w:val="none" w:sz="0" w:space="0" w:color="auto"/>
        <w:bottom w:val="none" w:sz="0" w:space="0" w:color="auto"/>
        <w:right w:val="none" w:sz="0" w:space="0" w:color="auto"/>
      </w:divBdr>
    </w:div>
    <w:div w:id="111944623">
      <w:bodyDiv w:val="1"/>
      <w:marLeft w:val="0"/>
      <w:marRight w:val="0"/>
      <w:marTop w:val="0"/>
      <w:marBottom w:val="0"/>
      <w:divBdr>
        <w:top w:val="none" w:sz="0" w:space="0" w:color="auto"/>
        <w:left w:val="none" w:sz="0" w:space="0" w:color="auto"/>
        <w:bottom w:val="none" w:sz="0" w:space="0" w:color="auto"/>
        <w:right w:val="none" w:sz="0" w:space="0" w:color="auto"/>
      </w:divBdr>
    </w:div>
    <w:div w:id="112066689">
      <w:bodyDiv w:val="1"/>
      <w:marLeft w:val="0"/>
      <w:marRight w:val="0"/>
      <w:marTop w:val="0"/>
      <w:marBottom w:val="0"/>
      <w:divBdr>
        <w:top w:val="none" w:sz="0" w:space="0" w:color="auto"/>
        <w:left w:val="none" w:sz="0" w:space="0" w:color="auto"/>
        <w:bottom w:val="none" w:sz="0" w:space="0" w:color="auto"/>
        <w:right w:val="none" w:sz="0" w:space="0" w:color="auto"/>
      </w:divBdr>
    </w:div>
    <w:div w:id="114907858">
      <w:bodyDiv w:val="1"/>
      <w:marLeft w:val="0"/>
      <w:marRight w:val="0"/>
      <w:marTop w:val="0"/>
      <w:marBottom w:val="0"/>
      <w:divBdr>
        <w:top w:val="none" w:sz="0" w:space="0" w:color="auto"/>
        <w:left w:val="none" w:sz="0" w:space="0" w:color="auto"/>
        <w:bottom w:val="none" w:sz="0" w:space="0" w:color="auto"/>
        <w:right w:val="none" w:sz="0" w:space="0" w:color="auto"/>
      </w:divBdr>
    </w:div>
    <w:div w:id="118036647">
      <w:bodyDiv w:val="1"/>
      <w:marLeft w:val="0"/>
      <w:marRight w:val="0"/>
      <w:marTop w:val="0"/>
      <w:marBottom w:val="0"/>
      <w:divBdr>
        <w:top w:val="none" w:sz="0" w:space="0" w:color="auto"/>
        <w:left w:val="none" w:sz="0" w:space="0" w:color="auto"/>
        <w:bottom w:val="none" w:sz="0" w:space="0" w:color="auto"/>
        <w:right w:val="none" w:sz="0" w:space="0" w:color="auto"/>
      </w:divBdr>
    </w:div>
    <w:div w:id="124743778">
      <w:bodyDiv w:val="1"/>
      <w:marLeft w:val="0"/>
      <w:marRight w:val="0"/>
      <w:marTop w:val="0"/>
      <w:marBottom w:val="0"/>
      <w:divBdr>
        <w:top w:val="none" w:sz="0" w:space="0" w:color="auto"/>
        <w:left w:val="none" w:sz="0" w:space="0" w:color="auto"/>
        <w:bottom w:val="none" w:sz="0" w:space="0" w:color="auto"/>
        <w:right w:val="none" w:sz="0" w:space="0" w:color="auto"/>
      </w:divBdr>
    </w:div>
    <w:div w:id="126943840">
      <w:bodyDiv w:val="1"/>
      <w:marLeft w:val="0"/>
      <w:marRight w:val="0"/>
      <w:marTop w:val="0"/>
      <w:marBottom w:val="0"/>
      <w:divBdr>
        <w:top w:val="none" w:sz="0" w:space="0" w:color="auto"/>
        <w:left w:val="none" w:sz="0" w:space="0" w:color="auto"/>
        <w:bottom w:val="none" w:sz="0" w:space="0" w:color="auto"/>
        <w:right w:val="none" w:sz="0" w:space="0" w:color="auto"/>
      </w:divBdr>
    </w:div>
    <w:div w:id="127011512">
      <w:bodyDiv w:val="1"/>
      <w:marLeft w:val="0"/>
      <w:marRight w:val="0"/>
      <w:marTop w:val="0"/>
      <w:marBottom w:val="0"/>
      <w:divBdr>
        <w:top w:val="none" w:sz="0" w:space="0" w:color="auto"/>
        <w:left w:val="none" w:sz="0" w:space="0" w:color="auto"/>
        <w:bottom w:val="none" w:sz="0" w:space="0" w:color="auto"/>
        <w:right w:val="none" w:sz="0" w:space="0" w:color="auto"/>
      </w:divBdr>
    </w:div>
    <w:div w:id="128941440">
      <w:bodyDiv w:val="1"/>
      <w:marLeft w:val="0"/>
      <w:marRight w:val="0"/>
      <w:marTop w:val="0"/>
      <w:marBottom w:val="0"/>
      <w:divBdr>
        <w:top w:val="none" w:sz="0" w:space="0" w:color="auto"/>
        <w:left w:val="none" w:sz="0" w:space="0" w:color="auto"/>
        <w:bottom w:val="none" w:sz="0" w:space="0" w:color="auto"/>
        <w:right w:val="none" w:sz="0" w:space="0" w:color="auto"/>
      </w:divBdr>
    </w:div>
    <w:div w:id="128985376">
      <w:bodyDiv w:val="1"/>
      <w:marLeft w:val="0"/>
      <w:marRight w:val="0"/>
      <w:marTop w:val="0"/>
      <w:marBottom w:val="0"/>
      <w:divBdr>
        <w:top w:val="none" w:sz="0" w:space="0" w:color="auto"/>
        <w:left w:val="none" w:sz="0" w:space="0" w:color="auto"/>
        <w:bottom w:val="none" w:sz="0" w:space="0" w:color="auto"/>
        <w:right w:val="none" w:sz="0" w:space="0" w:color="auto"/>
      </w:divBdr>
    </w:div>
    <w:div w:id="130561952">
      <w:bodyDiv w:val="1"/>
      <w:marLeft w:val="0"/>
      <w:marRight w:val="0"/>
      <w:marTop w:val="0"/>
      <w:marBottom w:val="0"/>
      <w:divBdr>
        <w:top w:val="none" w:sz="0" w:space="0" w:color="auto"/>
        <w:left w:val="none" w:sz="0" w:space="0" w:color="auto"/>
        <w:bottom w:val="none" w:sz="0" w:space="0" w:color="auto"/>
        <w:right w:val="none" w:sz="0" w:space="0" w:color="auto"/>
      </w:divBdr>
    </w:div>
    <w:div w:id="132647641">
      <w:bodyDiv w:val="1"/>
      <w:marLeft w:val="0"/>
      <w:marRight w:val="0"/>
      <w:marTop w:val="0"/>
      <w:marBottom w:val="0"/>
      <w:divBdr>
        <w:top w:val="none" w:sz="0" w:space="0" w:color="auto"/>
        <w:left w:val="none" w:sz="0" w:space="0" w:color="auto"/>
        <w:bottom w:val="none" w:sz="0" w:space="0" w:color="auto"/>
        <w:right w:val="none" w:sz="0" w:space="0" w:color="auto"/>
      </w:divBdr>
    </w:div>
    <w:div w:id="132915357">
      <w:bodyDiv w:val="1"/>
      <w:marLeft w:val="0"/>
      <w:marRight w:val="0"/>
      <w:marTop w:val="0"/>
      <w:marBottom w:val="0"/>
      <w:divBdr>
        <w:top w:val="none" w:sz="0" w:space="0" w:color="auto"/>
        <w:left w:val="none" w:sz="0" w:space="0" w:color="auto"/>
        <w:bottom w:val="none" w:sz="0" w:space="0" w:color="auto"/>
        <w:right w:val="none" w:sz="0" w:space="0" w:color="auto"/>
      </w:divBdr>
    </w:div>
    <w:div w:id="139347722">
      <w:bodyDiv w:val="1"/>
      <w:marLeft w:val="0"/>
      <w:marRight w:val="0"/>
      <w:marTop w:val="0"/>
      <w:marBottom w:val="0"/>
      <w:divBdr>
        <w:top w:val="none" w:sz="0" w:space="0" w:color="auto"/>
        <w:left w:val="none" w:sz="0" w:space="0" w:color="auto"/>
        <w:bottom w:val="none" w:sz="0" w:space="0" w:color="auto"/>
        <w:right w:val="none" w:sz="0" w:space="0" w:color="auto"/>
      </w:divBdr>
    </w:div>
    <w:div w:id="142550176">
      <w:bodyDiv w:val="1"/>
      <w:marLeft w:val="0"/>
      <w:marRight w:val="0"/>
      <w:marTop w:val="0"/>
      <w:marBottom w:val="0"/>
      <w:divBdr>
        <w:top w:val="none" w:sz="0" w:space="0" w:color="auto"/>
        <w:left w:val="none" w:sz="0" w:space="0" w:color="auto"/>
        <w:bottom w:val="none" w:sz="0" w:space="0" w:color="auto"/>
        <w:right w:val="none" w:sz="0" w:space="0" w:color="auto"/>
      </w:divBdr>
    </w:div>
    <w:div w:id="144785343">
      <w:bodyDiv w:val="1"/>
      <w:marLeft w:val="0"/>
      <w:marRight w:val="0"/>
      <w:marTop w:val="0"/>
      <w:marBottom w:val="0"/>
      <w:divBdr>
        <w:top w:val="none" w:sz="0" w:space="0" w:color="auto"/>
        <w:left w:val="none" w:sz="0" w:space="0" w:color="auto"/>
        <w:bottom w:val="none" w:sz="0" w:space="0" w:color="auto"/>
        <w:right w:val="none" w:sz="0" w:space="0" w:color="auto"/>
      </w:divBdr>
    </w:div>
    <w:div w:id="148209404">
      <w:bodyDiv w:val="1"/>
      <w:marLeft w:val="0"/>
      <w:marRight w:val="0"/>
      <w:marTop w:val="0"/>
      <w:marBottom w:val="0"/>
      <w:divBdr>
        <w:top w:val="none" w:sz="0" w:space="0" w:color="auto"/>
        <w:left w:val="none" w:sz="0" w:space="0" w:color="auto"/>
        <w:bottom w:val="none" w:sz="0" w:space="0" w:color="auto"/>
        <w:right w:val="none" w:sz="0" w:space="0" w:color="auto"/>
      </w:divBdr>
    </w:div>
    <w:div w:id="148979967">
      <w:bodyDiv w:val="1"/>
      <w:marLeft w:val="0"/>
      <w:marRight w:val="0"/>
      <w:marTop w:val="0"/>
      <w:marBottom w:val="0"/>
      <w:divBdr>
        <w:top w:val="none" w:sz="0" w:space="0" w:color="auto"/>
        <w:left w:val="none" w:sz="0" w:space="0" w:color="auto"/>
        <w:bottom w:val="none" w:sz="0" w:space="0" w:color="auto"/>
        <w:right w:val="none" w:sz="0" w:space="0" w:color="auto"/>
      </w:divBdr>
    </w:div>
    <w:div w:id="149568497">
      <w:bodyDiv w:val="1"/>
      <w:marLeft w:val="0"/>
      <w:marRight w:val="0"/>
      <w:marTop w:val="0"/>
      <w:marBottom w:val="0"/>
      <w:divBdr>
        <w:top w:val="none" w:sz="0" w:space="0" w:color="auto"/>
        <w:left w:val="none" w:sz="0" w:space="0" w:color="auto"/>
        <w:bottom w:val="none" w:sz="0" w:space="0" w:color="auto"/>
        <w:right w:val="none" w:sz="0" w:space="0" w:color="auto"/>
      </w:divBdr>
    </w:div>
    <w:div w:id="155415832">
      <w:bodyDiv w:val="1"/>
      <w:marLeft w:val="0"/>
      <w:marRight w:val="0"/>
      <w:marTop w:val="0"/>
      <w:marBottom w:val="0"/>
      <w:divBdr>
        <w:top w:val="none" w:sz="0" w:space="0" w:color="auto"/>
        <w:left w:val="none" w:sz="0" w:space="0" w:color="auto"/>
        <w:bottom w:val="none" w:sz="0" w:space="0" w:color="auto"/>
        <w:right w:val="none" w:sz="0" w:space="0" w:color="auto"/>
      </w:divBdr>
    </w:div>
    <w:div w:id="155994778">
      <w:bodyDiv w:val="1"/>
      <w:marLeft w:val="0"/>
      <w:marRight w:val="0"/>
      <w:marTop w:val="0"/>
      <w:marBottom w:val="0"/>
      <w:divBdr>
        <w:top w:val="none" w:sz="0" w:space="0" w:color="auto"/>
        <w:left w:val="none" w:sz="0" w:space="0" w:color="auto"/>
        <w:bottom w:val="none" w:sz="0" w:space="0" w:color="auto"/>
        <w:right w:val="none" w:sz="0" w:space="0" w:color="auto"/>
      </w:divBdr>
    </w:div>
    <w:div w:id="156581213">
      <w:bodyDiv w:val="1"/>
      <w:marLeft w:val="0"/>
      <w:marRight w:val="0"/>
      <w:marTop w:val="0"/>
      <w:marBottom w:val="0"/>
      <w:divBdr>
        <w:top w:val="none" w:sz="0" w:space="0" w:color="auto"/>
        <w:left w:val="none" w:sz="0" w:space="0" w:color="auto"/>
        <w:bottom w:val="none" w:sz="0" w:space="0" w:color="auto"/>
        <w:right w:val="none" w:sz="0" w:space="0" w:color="auto"/>
      </w:divBdr>
    </w:div>
    <w:div w:id="157157807">
      <w:bodyDiv w:val="1"/>
      <w:marLeft w:val="0"/>
      <w:marRight w:val="0"/>
      <w:marTop w:val="0"/>
      <w:marBottom w:val="0"/>
      <w:divBdr>
        <w:top w:val="none" w:sz="0" w:space="0" w:color="auto"/>
        <w:left w:val="none" w:sz="0" w:space="0" w:color="auto"/>
        <w:bottom w:val="none" w:sz="0" w:space="0" w:color="auto"/>
        <w:right w:val="none" w:sz="0" w:space="0" w:color="auto"/>
      </w:divBdr>
    </w:div>
    <w:div w:id="157427110">
      <w:bodyDiv w:val="1"/>
      <w:marLeft w:val="0"/>
      <w:marRight w:val="0"/>
      <w:marTop w:val="0"/>
      <w:marBottom w:val="0"/>
      <w:divBdr>
        <w:top w:val="none" w:sz="0" w:space="0" w:color="auto"/>
        <w:left w:val="none" w:sz="0" w:space="0" w:color="auto"/>
        <w:bottom w:val="none" w:sz="0" w:space="0" w:color="auto"/>
        <w:right w:val="none" w:sz="0" w:space="0" w:color="auto"/>
      </w:divBdr>
    </w:div>
    <w:div w:id="157965446">
      <w:bodyDiv w:val="1"/>
      <w:marLeft w:val="0"/>
      <w:marRight w:val="0"/>
      <w:marTop w:val="0"/>
      <w:marBottom w:val="0"/>
      <w:divBdr>
        <w:top w:val="none" w:sz="0" w:space="0" w:color="auto"/>
        <w:left w:val="none" w:sz="0" w:space="0" w:color="auto"/>
        <w:bottom w:val="none" w:sz="0" w:space="0" w:color="auto"/>
        <w:right w:val="none" w:sz="0" w:space="0" w:color="auto"/>
      </w:divBdr>
    </w:div>
    <w:div w:id="158742540">
      <w:bodyDiv w:val="1"/>
      <w:marLeft w:val="0"/>
      <w:marRight w:val="0"/>
      <w:marTop w:val="0"/>
      <w:marBottom w:val="0"/>
      <w:divBdr>
        <w:top w:val="none" w:sz="0" w:space="0" w:color="auto"/>
        <w:left w:val="none" w:sz="0" w:space="0" w:color="auto"/>
        <w:bottom w:val="none" w:sz="0" w:space="0" w:color="auto"/>
        <w:right w:val="none" w:sz="0" w:space="0" w:color="auto"/>
      </w:divBdr>
    </w:div>
    <w:div w:id="161119766">
      <w:bodyDiv w:val="1"/>
      <w:marLeft w:val="0"/>
      <w:marRight w:val="0"/>
      <w:marTop w:val="0"/>
      <w:marBottom w:val="0"/>
      <w:divBdr>
        <w:top w:val="none" w:sz="0" w:space="0" w:color="auto"/>
        <w:left w:val="none" w:sz="0" w:space="0" w:color="auto"/>
        <w:bottom w:val="none" w:sz="0" w:space="0" w:color="auto"/>
        <w:right w:val="none" w:sz="0" w:space="0" w:color="auto"/>
      </w:divBdr>
    </w:div>
    <w:div w:id="162359831">
      <w:bodyDiv w:val="1"/>
      <w:marLeft w:val="0"/>
      <w:marRight w:val="0"/>
      <w:marTop w:val="0"/>
      <w:marBottom w:val="0"/>
      <w:divBdr>
        <w:top w:val="none" w:sz="0" w:space="0" w:color="auto"/>
        <w:left w:val="none" w:sz="0" w:space="0" w:color="auto"/>
        <w:bottom w:val="none" w:sz="0" w:space="0" w:color="auto"/>
        <w:right w:val="none" w:sz="0" w:space="0" w:color="auto"/>
      </w:divBdr>
    </w:div>
    <w:div w:id="162820826">
      <w:bodyDiv w:val="1"/>
      <w:marLeft w:val="0"/>
      <w:marRight w:val="0"/>
      <w:marTop w:val="0"/>
      <w:marBottom w:val="0"/>
      <w:divBdr>
        <w:top w:val="none" w:sz="0" w:space="0" w:color="auto"/>
        <w:left w:val="none" w:sz="0" w:space="0" w:color="auto"/>
        <w:bottom w:val="none" w:sz="0" w:space="0" w:color="auto"/>
        <w:right w:val="none" w:sz="0" w:space="0" w:color="auto"/>
      </w:divBdr>
    </w:div>
    <w:div w:id="164133261">
      <w:bodyDiv w:val="1"/>
      <w:marLeft w:val="0"/>
      <w:marRight w:val="0"/>
      <w:marTop w:val="0"/>
      <w:marBottom w:val="0"/>
      <w:divBdr>
        <w:top w:val="none" w:sz="0" w:space="0" w:color="auto"/>
        <w:left w:val="none" w:sz="0" w:space="0" w:color="auto"/>
        <w:bottom w:val="none" w:sz="0" w:space="0" w:color="auto"/>
        <w:right w:val="none" w:sz="0" w:space="0" w:color="auto"/>
      </w:divBdr>
    </w:div>
    <w:div w:id="164592208">
      <w:bodyDiv w:val="1"/>
      <w:marLeft w:val="0"/>
      <w:marRight w:val="0"/>
      <w:marTop w:val="0"/>
      <w:marBottom w:val="0"/>
      <w:divBdr>
        <w:top w:val="none" w:sz="0" w:space="0" w:color="auto"/>
        <w:left w:val="none" w:sz="0" w:space="0" w:color="auto"/>
        <w:bottom w:val="none" w:sz="0" w:space="0" w:color="auto"/>
        <w:right w:val="none" w:sz="0" w:space="0" w:color="auto"/>
      </w:divBdr>
    </w:div>
    <w:div w:id="165679513">
      <w:bodyDiv w:val="1"/>
      <w:marLeft w:val="0"/>
      <w:marRight w:val="0"/>
      <w:marTop w:val="0"/>
      <w:marBottom w:val="0"/>
      <w:divBdr>
        <w:top w:val="none" w:sz="0" w:space="0" w:color="auto"/>
        <w:left w:val="none" w:sz="0" w:space="0" w:color="auto"/>
        <w:bottom w:val="none" w:sz="0" w:space="0" w:color="auto"/>
        <w:right w:val="none" w:sz="0" w:space="0" w:color="auto"/>
      </w:divBdr>
    </w:div>
    <w:div w:id="171071314">
      <w:bodyDiv w:val="1"/>
      <w:marLeft w:val="0"/>
      <w:marRight w:val="0"/>
      <w:marTop w:val="0"/>
      <w:marBottom w:val="0"/>
      <w:divBdr>
        <w:top w:val="none" w:sz="0" w:space="0" w:color="auto"/>
        <w:left w:val="none" w:sz="0" w:space="0" w:color="auto"/>
        <w:bottom w:val="none" w:sz="0" w:space="0" w:color="auto"/>
        <w:right w:val="none" w:sz="0" w:space="0" w:color="auto"/>
      </w:divBdr>
    </w:div>
    <w:div w:id="175392143">
      <w:bodyDiv w:val="1"/>
      <w:marLeft w:val="0"/>
      <w:marRight w:val="0"/>
      <w:marTop w:val="0"/>
      <w:marBottom w:val="0"/>
      <w:divBdr>
        <w:top w:val="none" w:sz="0" w:space="0" w:color="auto"/>
        <w:left w:val="none" w:sz="0" w:space="0" w:color="auto"/>
        <w:bottom w:val="none" w:sz="0" w:space="0" w:color="auto"/>
        <w:right w:val="none" w:sz="0" w:space="0" w:color="auto"/>
      </w:divBdr>
    </w:div>
    <w:div w:id="176233680">
      <w:bodyDiv w:val="1"/>
      <w:marLeft w:val="0"/>
      <w:marRight w:val="0"/>
      <w:marTop w:val="0"/>
      <w:marBottom w:val="0"/>
      <w:divBdr>
        <w:top w:val="none" w:sz="0" w:space="0" w:color="auto"/>
        <w:left w:val="none" w:sz="0" w:space="0" w:color="auto"/>
        <w:bottom w:val="none" w:sz="0" w:space="0" w:color="auto"/>
        <w:right w:val="none" w:sz="0" w:space="0" w:color="auto"/>
      </w:divBdr>
    </w:div>
    <w:div w:id="176311819">
      <w:bodyDiv w:val="1"/>
      <w:marLeft w:val="0"/>
      <w:marRight w:val="0"/>
      <w:marTop w:val="0"/>
      <w:marBottom w:val="0"/>
      <w:divBdr>
        <w:top w:val="none" w:sz="0" w:space="0" w:color="auto"/>
        <w:left w:val="none" w:sz="0" w:space="0" w:color="auto"/>
        <w:bottom w:val="none" w:sz="0" w:space="0" w:color="auto"/>
        <w:right w:val="none" w:sz="0" w:space="0" w:color="auto"/>
      </w:divBdr>
    </w:div>
    <w:div w:id="178087531">
      <w:bodyDiv w:val="1"/>
      <w:marLeft w:val="0"/>
      <w:marRight w:val="0"/>
      <w:marTop w:val="0"/>
      <w:marBottom w:val="0"/>
      <w:divBdr>
        <w:top w:val="none" w:sz="0" w:space="0" w:color="auto"/>
        <w:left w:val="none" w:sz="0" w:space="0" w:color="auto"/>
        <w:bottom w:val="none" w:sz="0" w:space="0" w:color="auto"/>
        <w:right w:val="none" w:sz="0" w:space="0" w:color="auto"/>
      </w:divBdr>
    </w:div>
    <w:div w:id="183323437">
      <w:bodyDiv w:val="1"/>
      <w:marLeft w:val="0"/>
      <w:marRight w:val="0"/>
      <w:marTop w:val="0"/>
      <w:marBottom w:val="0"/>
      <w:divBdr>
        <w:top w:val="none" w:sz="0" w:space="0" w:color="auto"/>
        <w:left w:val="none" w:sz="0" w:space="0" w:color="auto"/>
        <w:bottom w:val="none" w:sz="0" w:space="0" w:color="auto"/>
        <w:right w:val="none" w:sz="0" w:space="0" w:color="auto"/>
      </w:divBdr>
    </w:div>
    <w:div w:id="184054227">
      <w:bodyDiv w:val="1"/>
      <w:marLeft w:val="0"/>
      <w:marRight w:val="0"/>
      <w:marTop w:val="0"/>
      <w:marBottom w:val="0"/>
      <w:divBdr>
        <w:top w:val="none" w:sz="0" w:space="0" w:color="auto"/>
        <w:left w:val="none" w:sz="0" w:space="0" w:color="auto"/>
        <w:bottom w:val="none" w:sz="0" w:space="0" w:color="auto"/>
        <w:right w:val="none" w:sz="0" w:space="0" w:color="auto"/>
      </w:divBdr>
    </w:div>
    <w:div w:id="185365645">
      <w:bodyDiv w:val="1"/>
      <w:marLeft w:val="0"/>
      <w:marRight w:val="0"/>
      <w:marTop w:val="0"/>
      <w:marBottom w:val="0"/>
      <w:divBdr>
        <w:top w:val="none" w:sz="0" w:space="0" w:color="auto"/>
        <w:left w:val="none" w:sz="0" w:space="0" w:color="auto"/>
        <w:bottom w:val="none" w:sz="0" w:space="0" w:color="auto"/>
        <w:right w:val="none" w:sz="0" w:space="0" w:color="auto"/>
      </w:divBdr>
    </w:div>
    <w:div w:id="185564807">
      <w:bodyDiv w:val="1"/>
      <w:marLeft w:val="0"/>
      <w:marRight w:val="0"/>
      <w:marTop w:val="0"/>
      <w:marBottom w:val="0"/>
      <w:divBdr>
        <w:top w:val="none" w:sz="0" w:space="0" w:color="auto"/>
        <w:left w:val="none" w:sz="0" w:space="0" w:color="auto"/>
        <w:bottom w:val="none" w:sz="0" w:space="0" w:color="auto"/>
        <w:right w:val="none" w:sz="0" w:space="0" w:color="auto"/>
      </w:divBdr>
    </w:div>
    <w:div w:id="187837773">
      <w:bodyDiv w:val="1"/>
      <w:marLeft w:val="0"/>
      <w:marRight w:val="0"/>
      <w:marTop w:val="0"/>
      <w:marBottom w:val="0"/>
      <w:divBdr>
        <w:top w:val="none" w:sz="0" w:space="0" w:color="auto"/>
        <w:left w:val="none" w:sz="0" w:space="0" w:color="auto"/>
        <w:bottom w:val="none" w:sz="0" w:space="0" w:color="auto"/>
        <w:right w:val="none" w:sz="0" w:space="0" w:color="auto"/>
      </w:divBdr>
    </w:div>
    <w:div w:id="190843648">
      <w:bodyDiv w:val="1"/>
      <w:marLeft w:val="0"/>
      <w:marRight w:val="0"/>
      <w:marTop w:val="0"/>
      <w:marBottom w:val="0"/>
      <w:divBdr>
        <w:top w:val="none" w:sz="0" w:space="0" w:color="auto"/>
        <w:left w:val="none" w:sz="0" w:space="0" w:color="auto"/>
        <w:bottom w:val="none" w:sz="0" w:space="0" w:color="auto"/>
        <w:right w:val="none" w:sz="0" w:space="0" w:color="auto"/>
      </w:divBdr>
    </w:div>
    <w:div w:id="190919556">
      <w:bodyDiv w:val="1"/>
      <w:marLeft w:val="0"/>
      <w:marRight w:val="0"/>
      <w:marTop w:val="0"/>
      <w:marBottom w:val="0"/>
      <w:divBdr>
        <w:top w:val="none" w:sz="0" w:space="0" w:color="auto"/>
        <w:left w:val="none" w:sz="0" w:space="0" w:color="auto"/>
        <w:bottom w:val="none" w:sz="0" w:space="0" w:color="auto"/>
        <w:right w:val="none" w:sz="0" w:space="0" w:color="auto"/>
      </w:divBdr>
    </w:div>
    <w:div w:id="193271887">
      <w:bodyDiv w:val="1"/>
      <w:marLeft w:val="0"/>
      <w:marRight w:val="0"/>
      <w:marTop w:val="0"/>
      <w:marBottom w:val="0"/>
      <w:divBdr>
        <w:top w:val="none" w:sz="0" w:space="0" w:color="auto"/>
        <w:left w:val="none" w:sz="0" w:space="0" w:color="auto"/>
        <w:bottom w:val="none" w:sz="0" w:space="0" w:color="auto"/>
        <w:right w:val="none" w:sz="0" w:space="0" w:color="auto"/>
      </w:divBdr>
    </w:div>
    <w:div w:id="198326744">
      <w:bodyDiv w:val="1"/>
      <w:marLeft w:val="0"/>
      <w:marRight w:val="0"/>
      <w:marTop w:val="0"/>
      <w:marBottom w:val="0"/>
      <w:divBdr>
        <w:top w:val="none" w:sz="0" w:space="0" w:color="auto"/>
        <w:left w:val="none" w:sz="0" w:space="0" w:color="auto"/>
        <w:bottom w:val="none" w:sz="0" w:space="0" w:color="auto"/>
        <w:right w:val="none" w:sz="0" w:space="0" w:color="auto"/>
      </w:divBdr>
    </w:div>
    <w:div w:id="198931095">
      <w:bodyDiv w:val="1"/>
      <w:marLeft w:val="0"/>
      <w:marRight w:val="0"/>
      <w:marTop w:val="0"/>
      <w:marBottom w:val="0"/>
      <w:divBdr>
        <w:top w:val="none" w:sz="0" w:space="0" w:color="auto"/>
        <w:left w:val="none" w:sz="0" w:space="0" w:color="auto"/>
        <w:bottom w:val="none" w:sz="0" w:space="0" w:color="auto"/>
        <w:right w:val="none" w:sz="0" w:space="0" w:color="auto"/>
      </w:divBdr>
    </w:div>
    <w:div w:id="199975697">
      <w:bodyDiv w:val="1"/>
      <w:marLeft w:val="0"/>
      <w:marRight w:val="0"/>
      <w:marTop w:val="0"/>
      <w:marBottom w:val="0"/>
      <w:divBdr>
        <w:top w:val="none" w:sz="0" w:space="0" w:color="auto"/>
        <w:left w:val="none" w:sz="0" w:space="0" w:color="auto"/>
        <w:bottom w:val="none" w:sz="0" w:space="0" w:color="auto"/>
        <w:right w:val="none" w:sz="0" w:space="0" w:color="auto"/>
      </w:divBdr>
    </w:div>
    <w:div w:id="199976603">
      <w:bodyDiv w:val="1"/>
      <w:marLeft w:val="0"/>
      <w:marRight w:val="0"/>
      <w:marTop w:val="0"/>
      <w:marBottom w:val="0"/>
      <w:divBdr>
        <w:top w:val="none" w:sz="0" w:space="0" w:color="auto"/>
        <w:left w:val="none" w:sz="0" w:space="0" w:color="auto"/>
        <w:bottom w:val="none" w:sz="0" w:space="0" w:color="auto"/>
        <w:right w:val="none" w:sz="0" w:space="0" w:color="auto"/>
      </w:divBdr>
    </w:div>
    <w:div w:id="201095611">
      <w:bodyDiv w:val="1"/>
      <w:marLeft w:val="0"/>
      <w:marRight w:val="0"/>
      <w:marTop w:val="0"/>
      <w:marBottom w:val="0"/>
      <w:divBdr>
        <w:top w:val="none" w:sz="0" w:space="0" w:color="auto"/>
        <w:left w:val="none" w:sz="0" w:space="0" w:color="auto"/>
        <w:bottom w:val="none" w:sz="0" w:space="0" w:color="auto"/>
        <w:right w:val="none" w:sz="0" w:space="0" w:color="auto"/>
      </w:divBdr>
    </w:div>
    <w:div w:id="203909380">
      <w:bodyDiv w:val="1"/>
      <w:marLeft w:val="0"/>
      <w:marRight w:val="0"/>
      <w:marTop w:val="0"/>
      <w:marBottom w:val="0"/>
      <w:divBdr>
        <w:top w:val="none" w:sz="0" w:space="0" w:color="auto"/>
        <w:left w:val="none" w:sz="0" w:space="0" w:color="auto"/>
        <w:bottom w:val="none" w:sz="0" w:space="0" w:color="auto"/>
        <w:right w:val="none" w:sz="0" w:space="0" w:color="auto"/>
      </w:divBdr>
    </w:div>
    <w:div w:id="205916817">
      <w:bodyDiv w:val="1"/>
      <w:marLeft w:val="0"/>
      <w:marRight w:val="0"/>
      <w:marTop w:val="0"/>
      <w:marBottom w:val="0"/>
      <w:divBdr>
        <w:top w:val="none" w:sz="0" w:space="0" w:color="auto"/>
        <w:left w:val="none" w:sz="0" w:space="0" w:color="auto"/>
        <w:bottom w:val="none" w:sz="0" w:space="0" w:color="auto"/>
        <w:right w:val="none" w:sz="0" w:space="0" w:color="auto"/>
      </w:divBdr>
    </w:div>
    <w:div w:id="210114580">
      <w:bodyDiv w:val="1"/>
      <w:marLeft w:val="0"/>
      <w:marRight w:val="0"/>
      <w:marTop w:val="0"/>
      <w:marBottom w:val="0"/>
      <w:divBdr>
        <w:top w:val="none" w:sz="0" w:space="0" w:color="auto"/>
        <w:left w:val="none" w:sz="0" w:space="0" w:color="auto"/>
        <w:bottom w:val="none" w:sz="0" w:space="0" w:color="auto"/>
        <w:right w:val="none" w:sz="0" w:space="0" w:color="auto"/>
      </w:divBdr>
    </w:div>
    <w:div w:id="211160425">
      <w:bodyDiv w:val="1"/>
      <w:marLeft w:val="0"/>
      <w:marRight w:val="0"/>
      <w:marTop w:val="0"/>
      <w:marBottom w:val="0"/>
      <w:divBdr>
        <w:top w:val="none" w:sz="0" w:space="0" w:color="auto"/>
        <w:left w:val="none" w:sz="0" w:space="0" w:color="auto"/>
        <w:bottom w:val="none" w:sz="0" w:space="0" w:color="auto"/>
        <w:right w:val="none" w:sz="0" w:space="0" w:color="auto"/>
      </w:divBdr>
    </w:div>
    <w:div w:id="212497776">
      <w:bodyDiv w:val="1"/>
      <w:marLeft w:val="0"/>
      <w:marRight w:val="0"/>
      <w:marTop w:val="0"/>
      <w:marBottom w:val="0"/>
      <w:divBdr>
        <w:top w:val="none" w:sz="0" w:space="0" w:color="auto"/>
        <w:left w:val="none" w:sz="0" w:space="0" w:color="auto"/>
        <w:bottom w:val="none" w:sz="0" w:space="0" w:color="auto"/>
        <w:right w:val="none" w:sz="0" w:space="0" w:color="auto"/>
      </w:divBdr>
    </w:div>
    <w:div w:id="212693311">
      <w:bodyDiv w:val="1"/>
      <w:marLeft w:val="0"/>
      <w:marRight w:val="0"/>
      <w:marTop w:val="0"/>
      <w:marBottom w:val="0"/>
      <w:divBdr>
        <w:top w:val="none" w:sz="0" w:space="0" w:color="auto"/>
        <w:left w:val="none" w:sz="0" w:space="0" w:color="auto"/>
        <w:bottom w:val="none" w:sz="0" w:space="0" w:color="auto"/>
        <w:right w:val="none" w:sz="0" w:space="0" w:color="auto"/>
      </w:divBdr>
    </w:div>
    <w:div w:id="215237151">
      <w:bodyDiv w:val="1"/>
      <w:marLeft w:val="0"/>
      <w:marRight w:val="0"/>
      <w:marTop w:val="0"/>
      <w:marBottom w:val="0"/>
      <w:divBdr>
        <w:top w:val="none" w:sz="0" w:space="0" w:color="auto"/>
        <w:left w:val="none" w:sz="0" w:space="0" w:color="auto"/>
        <w:bottom w:val="none" w:sz="0" w:space="0" w:color="auto"/>
        <w:right w:val="none" w:sz="0" w:space="0" w:color="auto"/>
      </w:divBdr>
    </w:div>
    <w:div w:id="218135520">
      <w:bodyDiv w:val="1"/>
      <w:marLeft w:val="0"/>
      <w:marRight w:val="0"/>
      <w:marTop w:val="0"/>
      <w:marBottom w:val="0"/>
      <w:divBdr>
        <w:top w:val="none" w:sz="0" w:space="0" w:color="auto"/>
        <w:left w:val="none" w:sz="0" w:space="0" w:color="auto"/>
        <w:bottom w:val="none" w:sz="0" w:space="0" w:color="auto"/>
        <w:right w:val="none" w:sz="0" w:space="0" w:color="auto"/>
      </w:divBdr>
    </w:div>
    <w:div w:id="219677553">
      <w:bodyDiv w:val="1"/>
      <w:marLeft w:val="0"/>
      <w:marRight w:val="0"/>
      <w:marTop w:val="0"/>
      <w:marBottom w:val="0"/>
      <w:divBdr>
        <w:top w:val="none" w:sz="0" w:space="0" w:color="auto"/>
        <w:left w:val="none" w:sz="0" w:space="0" w:color="auto"/>
        <w:bottom w:val="none" w:sz="0" w:space="0" w:color="auto"/>
        <w:right w:val="none" w:sz="0" w:space="0" w:color="auto"/>
      </w:divBdr>
    </w:div>
    <w:div w:id="219831175">
      <w:bodyDiv w:val="1"/>
      <w:marLeft w:val="0"/>
      <w:marRight w:val="0"/>
      <w:marTop w:val="0"/>
      <w:marBottom w:val="0"/>
      <w:divBdr>
        <w:top w:val="none" w:sz="0" w:space="0" w:color="auto"/>
        <w:left w:val="none" w:sz="0" w:space="0" w:color="auto"/>
        <w:bottom w:val="none" w:sz="0" w:space="0" w:color="auto"/>
        <w:right w:val="none" w:sz="0" w:space="0" w:color="auto"/>
      </w:divBdr>
    </w:div>
    <w:div w:id="219946811">
      <w:bodyDiv w:val="1"/>
      <w:marLeft w:val="0"/>
      <w:marRight w:val="0"/>
      <w:marTop w:val="0"/>
      <w:marBottom w:val="0"/>
      <w:divBdr>
        <w:top w:val="none" w:sz="0" w:space="0" w:color="auto"/>
        <w:left w:val="none" w:sz="0" w:space="0" w:color="auto"/>
        <w:bottom w:val="none" w:sz="0" w:space="0" w:color="auto"/>
        <w:right w:val="none" w:sz="0" w:space="0" w:color="auto"/>
      </w:divBdr>
    </w:div>
    <w:div w:id="221791867">
      <w:bodyDiv w:val="1"/>
      <w:marLeft w:val="0"/>
      <w:marRight w:val="0"/>
      <w:marTop w:val="0"/>
      <w:marBottom w:val="0"/>
      <w:divBdr>
        <w:top w:val="none" w:sz="0" w:space="0" w:color="auto"/>
        <w:left w:val="none" w:sz="0" w:space="0" w:color="auto"/>
        <w:bottom w:val="none" w:sz="0" w:space="0" w:color="auto"/>
        <w:right w:val="none" w:sz="0" w:space="0" w:color="auto"/>
      </w:divBdr>
    </w:div>
    <w:div w:id="223219946">
      <w:bodyDiv w:val="1"/>
      <w:marLeft w:val="0"/>
      <w:marRight w:val="0"/>
      <w:marTop w:val="0"/>
      <w:marBottom w:val="0"/>
      <w:divBdr>
        <w:top w:val="none" w:sz="0" w:space="0" w:color="auto"/>
        <w:left w:val="none" w:sz="0" w:space="0" w:color="auto"/>
        <w:bottom w:val="none" w:sz="0" w:space="0" w:color="auto"/>
        <w:right w:val="none" w:sz="0" w:space="0" w:color="auto"/>
      </w:divBdr>
    </w:div>
    <w:div w:id="223569639">
      <w:bodyDiv w:val="1"/>
      <w:marLeft w:val="0"/>
      <w:marRight w:val="0"/>
      <w:marTop w:val="0"/>
      <w:marBottom w:val="0"/>
      <w:divBdr>
        <w:top w:val="none" w:sz="0" w:space="0" w:color="auto"/>
        <w:left w:val="none" w:sz="0" w:space="0" w:color="auto"/>
        <w:bottom w:val="none" w:sz="0" w:space="0" w:color="auto"/>
        <w:right w:val="none" w:sz="0" w:space="0" w:color="auto"/>
      </w:divBdr>
    </w:div>
    <w:div w:id="227153955">
      <w:bodyDiv w:val="1"/>
      <w:marLeft w:val="0"/>
      <w:marRight w:val="0"/>
      <w:marTop w:val="0"/>
      <w:marBottom w:val="0"/>
      <w:divBdr>
        <w:top w:val="none" w:sz="0" w:space="0" w:color="auto"/>
        <w:left w:val="none" w:sz="0" w:space="0" w:color="auto"/>
        <w:bottom w:val="none" w:sz="0" w:space="0" w:color="auto"/>
        <w:right w:val="none" w:sz="0" w:space="0" w:color="auto"/>
      </w:divBdr>
    </w:div>
    <w:div w:id="232542727">
      <w:bodyDiv w:val="1"/>
      <w:marLeft w:val="0"/>
      <w:marRight w:val="0"/>
      <w:marTop w:val="0"/>
      <w:marBottom w:val="0"/>
      <w:divBdr>
        <w:top w:val="none" w:sz="0" w:space="0" w:color="auto"/>
        <w:left w:val="none" w:sz="0" w:space="0" w:color="auto"/>
        <w:bottom w:val="none" w:sz="0" w:space="0" w:color="auto"/>
        <w:right w:val="none" w:sz="0" w:space="0" w:color="auto"/>
      </w:divBdr>
    </w:div>
    <w:div w:id="233855380">
      <w:bodyDiv w:val="1"/>
      <w:marLeft w:val="0"/>
      <w:marRight w:val="0"/>
      <w:marTop w:val="0"/>
      <w:marBottom w:val="0"/>
      <w:divBdr>
        <w:top w:val="none" w:sz="0" w:space="0" w:color="auto"/>
        <w:left w:val="none" w:sz="0" w:space="0" w:color="auto"/>
        <w:bottom w:val="none" w:sz="0" w:space="0" w:color="auto"/>
        <w:right w:val="none" w:sz="0" w:space="0" w:color="auto"/>
      </w:divBdr>
    </w:div>
    <w:div w:id="234820254">
      <w:bodyDiv w:val="1"/>
      <w:marLeft w:val="0"/>
      <w:marRight w:val="0"/>
      <w:marTop w:val="0"/>
      <w:marBottom w:val="0"/>
      <w:divBdr>
        <w:top w:val="none" w:sz="0" w:space="0" w:color="auto"/>
        <w:left w:val="none" w:sz="0" w:space="0" w:color="auto"/>
        <w:bottom w:val="none" w:sz="0" w:space="0" w:color="auto"/>
        <w:right w:val="none" w:sz="0" w:space="0" w:color="auto"/>
      </w:divBdr>
    </w:div>
    <w:div w:id="234825780">
      <w:bodyDiv w:val="1"/>
      <w:marLeft w:val="0"/>
      <w:marRight w:val="0"/>
      <w:marTop w:val="0"/>
      <w:marBottom w:val="0"/>
      <w:divBdr>
        <w:top w:val="none" w:sz="0" w:space="0" w:color="auto"/>
        <w:left w:val="none" w:sz="0" w:space="0" w:color="auto"/>
        <w:bottom w:val="none" w:sz="0" w:space="0" w:color="auto"/>
        <w:right w:val="none" w:sz="0" w:space="0" w:color="auto"/>
      </w:divBdr>
    </w:div>
    <w:div w:id="235557358">
      <w:bodyDiv w:val="1"/>
      <w:marLeft w:val="0"/>
      <w:marRight w:val="0"/>
      <w:marTop w:val="0"/>
      <w:marBottom w:val="0"/>
      <w:divBdr>
        <w:top w:val="none" w:sz="0" w:space="0" w:color="auto"/>
        <w:left w:val="none" w:sz="0" w:space="0" w:color="auto"/>
        <w:bottom w:val="none" w:sz="0" w:space="0" w:color="auto"/>
        <w:right w:val="none" w:sz="0" w:space="0" w:color="auto"/>
      </w:divBdr>
    </w:div>
    <w:div w:id="236014169">
      <w:bodyDiv w:val="1"/>
      <w:marLeft w:val="0"/>
      <w:marRight w:val="0"/>
      <w:marTop w:val="0"/>
      <w:marBottom w:val="0"/>
      <w:divBdr>
        <w:top w:val="none" w:sz="0" w:space="0" w:color="auto"/>
        <w:left w:val="none" w:sz="0" w:space="0" w:color="auto"/>
        <w:bottom w:val="none" w:sz="0" w:space="0" w:color="auto"/>
        <w:right w:val="none" w:sz="0" w:space="0" w:color="auto"/>
      </w:divBdr>
    </w:div>
    <w:div w:id="237638703">
      <w:bodyDiv w:val="1"/>
      <w:marLeft w:val="0"/>
      <w:marRight w:val="0"/>
      <w:marTop w:val="0"/>
      <w:marBottom w:val="0"/>
      <w:divBdr>
        <w:top w:val="none" w:sz="0" w:space="0" w:color="auto"/>
        <w:left w:val="none" w:sz="0" w:space="0" w:color="auto"/>
        <w:bottom w:val="none" w:sz="0" w:space="0" w:color="auto"/>
        <w:right w:val="none" w:sz="0" w:space="0" w:color="auto"/>
      </w:divBdr>
    </w:div>
    <w:div w:id="239407477">
      <w:bodyDiv w:val="1"/>
      <w:marLeft w:val="0"/>
      <w:marRight w:val="0"/>
      <w:marTop w:val="0"/>
      <w:marBottom w:val="0"/>
      <w:divBdr>
        <w:top w:val="none" w:sz="0" w:space="0" w:color="auto"/>
        <w:left w:val="none" w:sz="0" w:space="0" w:color="auto"/>
        <w:bottom w:val="none" w:sz="0" w:space="0" w:color="auto"/>
        <w:right w:val="none" w:sz="0" w:space="0" w:color="auto"/>
      </w:divBdr>
    </w:div>
    <w:div w:id="245847772">
      <w:bodyDiv w:val="1"/>
      <w:marLeft w:val="0"/>
      <w:marRight w:val="0"/>
      <w:marTop w:val="0"/>
      <w:marBottom w:val="0"/>
      <w:divBdr>
        <w:top w:val="none" w:sz="0" w:space="0" w:color="auto"/>
        <w:left w:val="none" w:sz="0" w:space="0" w:color="auto"/>
        <w:bottom w:val="none" w:sz="0" w:space="0" w:color="auto"/>
        <w:right w:val="none" w:sz="0" w:space="0" w:color="auto"/>
      </w:divBdr>
    </w:div>
    <w:div w:id="252931151">
      <w:bodyDiv w:val="1"/>
      <w:marLeft w:val="0"/>
      <w:marRight w:val="0"/>
      <w:marTop w:val="0"/>
      <w:marBottom w:val="0"/>
      <w:divBdr>
        <w:top w:val="none" w:sz="0" w:space="0" w:color="auto"/>
        <w:left w:val="none" w:sz="0" w:space="0" w:color="auto"/>
        <w:bottom w:val="none" w:sz="0" w:space="0" w:color="auto"/>
        <w:right w:val="none" w:sz="0" w:space="0" w:color="auto"/>
      </w:divBdr>
    </w:div>
    <w:div w:id="253588236">
      <w:bodyDiv w:val="1"/>
      <w:marLeft w:val="0"/>
      <w:marRight w:val="0"/>
      <w:marTop w:val="0"/>
      <w:marBottom w:val="0"/>
      <w:divBdr>
        <w:top w:val="none" w:sz="0" w:space="0" w:color="auto"/>
        <w:left w:val="none" w:sz="0" w:space="0" w:color="auto"/>
        <w:bottom w:val="none" w:sz="0" w:space="0" w:color="auto"/>
        <w:right w:val="none" w:sz="0" w:space="0" w:color="auto"/>
      </w:divBdr>
    </w:div>
    <w:div w:id="254479135">
      <w:bodyDiv w:val="1"/>
      <w:marLeft w:val="0"/>
      <w:marRight w:val="0"/>
      <w:marTop w:val="0"/>
      <w:marBottom w:val="0"/>
      <w:divBdr>
        <w:top w:val="none" w:sz="0" w:space="0" w:color="auto"/>
        <w:left w:val="none" w:sz="0" w:space="0" w:color="auto"/>
        <w:bottom w:val="none" w:sz="0" w:space="0" w:color="auto"/>
        <w:right w:val="none" w:sz="0" w:space="0" w:color="auto"/>
      </w:divBdr>
    </w:div>
    <w:div w:id="256401366">
      <w:bodyDiv w:val="1"/>
      <w:marLeft w:val="0"/>
      <w:marRight w:val="0"/>
      <w:marTop w:val="0"/>
      <w:marBottom w:val="0"/>
      <w:divBdr>
        <w:top w:val="none" w:sz="0" w:space="0" w:color="auto"/>
        <w:left w:val="none" w:sz="0" w:space="0" w:color="auto"/>
        <w:bottom w:val="none" w:sz="0" w:space="0" w:color="auto"/>
        <w:right w:val="none" w:sz="0" w:space="0" w:color="auto"/>
      </w:divBdr>
    </w:div>
    <w:div w:id="260643944">
      <w:bodyDiv w:val="1"/>
      <w:marLeft w:val="0"/>
      <w:marRight w:val="0"/>
      <w:marTop w:val="0"/>
      <w:marBottom w:val="0"/>
      <w:divBdr>
        <w:top w:val="none" w:sz="0" w:space="0" w:color="auto"/>
        <w:left w:val="none" w:sz="0" w:space="0" w:color="auto"/>
        <w:bottom w:val="none" w:sz="0" w:space="0" w:color="auto"/>
        <w:right w:val="none" w:sz="0" w:space="0" w:color="auto"/>
      </w:divBdr>
    </w:div>
    <w:div w:id="261307054">
      <w:bodyDiv w:val="1"/>
      <w:marLeft w:val="0"/>
      <w:marRight w:val="0"/>
      <w:marTop w:val="0"/>
      <w:marBottom w:val="0"/>
      <w:divBdr>
        <w:top w:val="none" w:sz="0" w:space="0" w:color="auto"/>
        <w:left w:val="none" w:sz="0" w:space="0" w:color="auto"/>
        <w:bottom w:val="none" w:sz="0" w:space="0" w:color="auto"/>
        <w:right w:val="none" w:sz="0" w:space="0" w:color="auto"/>
      </w:divBdr>
    </w:div>
    <w:div w:id="261761259">
      <w:bodyDiv w:val="1"/>
      <w:marLeft w:val="0"/>
      <w:marRight w:val="0"/>
      <w:marTop w:val="0"/>
      <w:marBottom w:val="0"/>
      <w:divBdr>
        <w:top w:val="none" w:sz="0" w:space="0" w:color="auto"/>
        <w:left w:val="none" w:sz="0" w:space="0" w:color="auto"/>
        <w:bottom w:val="none" w:sz="0" w:space="0" w:color="auto"/>
        <w:right w:val="none" w:sz="0" w:space="0" w:color="auto"/>
      </w:divBdr>
    </w:div>
    <w:div w:id="265694913">
      <w:bodyDiv w:val="1"/>
      <w:marLeft w:val="0"/>
      <w:marRight w:val="0"/>
      <w:marTop w:val="0"/>
      <w:marBottom w:val="0"/>
      <w:divBdr>
        <w:top w:val="none" w:sz="0" w:space="0" w:color="auto"/>
        <w:left w:val="none" w:sz="0" w:space="0" w:color="auto"/>
        <w:bottom w:val="none" w:sz="0" w:space="0" w:color="auto"/>
        <w:right w:val="none" w:sz="0" w:space="0" w:color="auto"/>
      </w:divBdr>
    </w:div>
    <w:div w:id="266426910">
      <w:bodyDiv w:val="1"/>
      <w:marLeft w:val="0"/>
      <w:marRight w:val="0"/>
      <w:marTop w:val="0"/>
      <w:marBottom w:val="0"/>
      <w:divBdr>
        <w:top w:val="none" w:sz="0" w:space="0" w:color="auto"/>
        <w:left w:val="none" w:sz="0" w:space="0" w:color="auto"/>
        <w:bottom w:val="none" w:sz="0" w:space="0" w:color="auto"/>
        <w:right w:val="none" w:sz="0" w:space="0" w:color="auto"/>
      </w:divBdr>
    </w:div>
    <w:div w:id="267583991">
      <w:bodyDiv w:val="1"/>
      <w:marLeft w:val="0"/>
      <w:marRight w:val="0"/>
      <w:marTop w:val="0"/>
      <w:marBottom w:val="0"/>
      <w:divBdr>
        <w:top w:val="none" w:sz="0" w:space="0" w:color="auto"/>
        <w:left w:val="none" w:sz="0" w:space="0" w:color="auto"/>
        <w:bottom w:val="none" w:sz="0" w:space="0" w:color="auto"/>
        <w:right w:val="none" w:sz="0" w:space="0" w:color="auto"/>
      </w:divBdr>
    </w:div>
    <w:div w:id="270170134">
      <w:bodyDiv w:val="1"/>
      <w:marLeft w:val="0"/>
      <w:marRight w:val="0"/>
      <w:marTop w:val="0"/>
      <w:marBottom w:val="0"/>
      <w:divBdr>
        <w:top w:val="none" w:sz="0" w:space="0" w:color="auto"/>
        <w:left w:val="none" w:sz="0" w:space="0" w:color="auto"/>
        <w:bottom w:val="none" w:sz="0" w:space="0" w:color="auto"/>
        <w:right w:val="none" w:sz="0" w:space="0" w:color="auto"/>
      </w:divBdr>
    </w:div>
    <w:div w:id="270288563">
      <w:bodyDiv w:val="1"/>
      <w:marLeft w:val="0"/>
      <w:marRight w:val="0"/>
      <w:marTop w:val="0"/>
      <w:marBottom w:val="0"/>
      <w:divBdr>
        <w:top w:val="none" w:sz="0" w:space="0" w:color="auto"/>
        <w:left w:val="none" w:sz="0" w:space="0" w:color="auto"/>
        <w:bottom w:val="none" w:sz="0" w:space="0" w:color="auto"/>
        <w:right w:val="none" w:sz="0" w:space="0" w:color="auto"/>
      </w:divBdr>
    </w:div>
    <w:div w:id="271940869">
      <w:bodyDiv w:val="1"/>
      <w:marLeft w:val="0"/>
      <w:marRight w:val="0"/>
      <w:marTop w:val="0"/>
      <w:marBottom w:val="0"/>
      <w:divBdr>
        <w:top w:val="none" w:sz="0" w:space="0" w:color="auto"/>
        <w:left w:val="none" w:sz="0" w:space="0" w:color="auto"/>
        <w:bottom w:val="none" w:sz="0" w:space="0" w:color="auto"/>
        <w:right w:val="none" w:sz="0" w:space="0" w:color="auto"/>
      </w:divBdr>
    </w:div>
    <w:div w:id="274798698">
      <w:bodyDiv w:val="1"/>
      <w:marLeft w:val="0"/>
      <w:marRight w:val="0"/>
      <w:marTop w:val="0"/>
      <w:marBottom w:val="0"/>
      <w:divBdr>
        <w:top w:val="none" w:sz="0" w:space="0" w:color="auto"/>
        <w:left w:val="none" w:sz="0" w:space="0" w:color="auto"/>
        <w:bottom w:val="none" w:sz="0" w:space="0" w:color="auto"/>
        <w:right w:val="none" w:sz="0" w:space="0" w:color="auto"/>
      </w:divBdr>
    </w:div>
    <w:div w:id="275404322">
      <w:bodyDiv w:val="1"/>
      <w:marLeft w:val="0"/>
      <w:marRight w:val="0"/>
      <w:marTop w:val="0"/>
      <w:marBottom w:val="0"/>
      <w:divBdr>
        <w:top w:val="none" w:sz="0" w:space="0" w:color="auto"/>
        <w:left w:val="none" w:sz="0" w:space="0" w:color="auto"/>
        <w:bottom w:val="none" w:sz="0" w:space="0" w:color="auto"/>
        <w:right w:val="none" w:sz="0" w:space="0" w:color="auto"/>
      </w:divBdr>
    </w:div>
    <w:div w:id="276719299">
      <w:bodyDiv w:val="1"/>
      <w:marLeft w:val="0"/>
      <w:marRight w:val="0"/>
      <w:marTop w:val="0"/>
      <w:marBottom w:val="0"/>
      <w:divBdr>
        <w:top w:val="none" w:sz="0" w:space="0" w:color="auto"/>
        <w:left w:val="none" w:sz="0" w:space="0" w:color="auto"/>
        <w:bottom w:val="none" w:sz="0" w:space="0" w:color="auto"/>
        <w:right w:val="none" w:sz="0" w:space="0" w:color="auto"/>
      </w:divBdr>
    </w:div>
    <w:div w:id="278951537">
      <w:bodyDiv w:val="1"/>
      <w:marLeft w:val="0"/>
      <w:marRight w:val="0"/>
      <w:marTop w:val="0"/>
      <w:marBottom w:val="0"/>
      <w:divBdr>
        <w:top w:val="none" w:sz="0" w:space="0" w:color="auto"/>
        <w:left w:val="none" w:sz="0" w:space="0" w:color="auto"/>
        <w:bottom w:val="none" w:sz="0" w:space="0" w:color="auto"/>
        <w:right w:val="none" w:sz="0" w:space="0" w:color="auto"/>
      </w:divBdr>
    </w:div>
    <w:div w:id="279343652">
      <w:bodyDiv w:val="1"/>
      <w:marLeft w:val="0"/>
      <w:marRight w:val="0"/>
      <w:marTop w:val="0"/>
      <w:marBottom w:val="0"/>
      <w:divBdr>
        <w:top w:val="none" w:sz="0" w:space="0" w:color="auto"/>
        <w:left w:val="none" w:sz="0" w:space="0" w:color="auto"/>
        <w:bottom w:val="none" w:sz="0" w:space="0" w:color="auto"/>
        <w:right w:val="none" w:sz="0" w:space="0" w:color="auto"/>
      </w:divBdr>
    </w:div>
    <w:div w:id="283780164">
      <w:bodyDiv w:val="1"/>
      <w:marLeft w:val="0"/>
      <w:marRight w:val="0"/>
      <w:marTop w:val="0"/>
      <w:marBottom w:val="0"/>
      <w:divBdr>
        <w:top w:val="none" w:sz="0" w:space="0" w:color="auto"/>
        <w:left w:val="none" w:sz="0" w:space="0" w:color="auto"/>
        <w:bottom w:val="none" w:sz="0" w:space="0" w:color="auto"/>
        <w:right w:val="none" w:sz="0" w:space="0" w:color="auto"/>
      </w:divBdr>
    </w:div>
    <w:div w:id="287707913">
      <w:bodyDiv w:val="1"/>
      <w:marLeft w:val="0"/>
      <w:marRight w:val="0"/>
      <w:marTop w:val="0"/>
      <w:marBottom w:val="0"/>
      <w:divBdr>
        <w:top w:val="none" w:sz="0" w:space="0" w:color="auto"/>
        <w:left w:val="none" w:sz="0" w:space="0" w:color="auto"/>
        <w:bottom w:val="none" w:sz="0" w:space="0" w:color="auto"/>
        <w:right w:val="none" w:sz="0" w:space="0" w:color="auto"/>
      </w:divBdr>
    </w:div>
    <w:div w:id="289291468">
      <w:bodyDiv w:val="1"/>
      <w:marLeft w:val="0"/>
      <w:marRight w:val="0"/>
      <w:marTop w:val="0"/>
      <w:marBottom w:val="0"/>
      <w:divBdr>
        <w:top w:val="none" w:sz="0" w:space="0" w:color="auto"/>
        <w:left w:val="none" w:sz="0" w:space="0" w:color="auto"/>
        <w:bottom w:val="none" w:sz="0" w:space="0" w:color="auto"/>
        <w:right w:val="none" w:sz="0" w:space="0" w:color="auto"/>
      </w:divBdr>
    </w:div>
    <w:div w:id="289672864">
      <w:bodyDiv w:val="1"/>
      <w:marLeft w:val="0"/>
      <w:marRight w:val="0"/>
      <w:marTop w:val="0"/>
      <w:marBottom w:val="0"/>
      <w:divBdr>
        <w:top w:val="none" w:sz="0" w:space="0" w:color="auto"/>
        <w:left w:val="none" w:sz="0" w:space="0" w:color="auto"/>
        <w:bottom w:val="none" w:sz="0" w:space="0" w:color="auto"/>
        <w:right w:val="none" w:sz="0" w:space="0" w:color="auto"/>
      </w:divBdr>
    </w:div>
    <w:div w:id="290404344">
      <w:bodyDiv w:val="1"/>
      <w:marLeft w:val="0"/>
      <w:marRight w:val="0"/>
      <w:marTop w:val="0"/>
      <w:marBottom w:val="0"/>
      <w:divBdr>
        <w:top w:val="none" w:sz="0" w:space="0" w:color="auto"/>
        <w:left w:val="none" w:sz="0" w:space="0" w:color="auto"/>
        <w:bottom w:val="none" w:sz="0" w:space="0" w:color="auto"/>
        <w:right w:val="none" w:sz="0" w:space="0" w:color="auto"/>
      </w:divBdr>
    </w:div>
    <w:div w:id="290674284">
      <w:bodyDiv w:val="1"/>
      <w:marLeft w:val="0"/>
      <w:marRight w:val="0"/>
      <w:marTop w:val="0"/>
      <w:marBottom w:val="0"/>
      <w:divBdr>
        <w:top w:val="none" w:sz="0" w:space="0" w:color="auto"/>
        <w:left w:val="none" w:sz="0" w:space="0" w:color="auto"/>
        <w:bottom w:val="none" w:sz="0" w:space="0" w:color="auto"/>
        <w:right w:val="none" w:sz="0" w:space="0" w:color="auto"/>
      </w:divBdr>
    </w:div>
    <w:div w:id="295374411">
      <w:bodyDiv w:val="1"/>
      <w:marLeft w:val="0"/>
      <w:marRight w:val="0"/>
      <w:marTop w:val="0"/>
      <w:marBottom w:val="0"/>
      <w:divBdr>
        <w:top w:val="none" w:sz="0" w:space="0" w:color="auto"/>
        <w:left w:val="none" w:sz="0" w:space="0" w:color="auto"/>
        <w:bottom w:val="none" w:sz="0" w:space="0" w:color="auto"/>
        <w:right w:val="none" w:sz="0" w:space="0" w:color="auto"/>
      </w:divBdr>
    </w:div>
    <w:div w:id="299582703">
      <w:bodyDiv w:val="1"/>
      <w:marLeft w:val="0"/>
      <w:marRight w:val="0"/>
      <w:marTop w:val="0"/>
      <w:marBottom w:val="0"/>
      <w:divBdr>
        <w:top w:val="none" w:sz="0" w:space="0" w:color="auto"/>
        <w:left w:val="none" w:sz="0" w:space="0" w:color="auto"/>
        <w:bottom w:val="none" w:sz="0" w:space="0" w:color="auto"/>
        <w:right w:val="none" w:sz="0" w:space="0" w:color="auto"/>
      </w:divBdr>
    </w:div>
    <w:div w:id="301271550">
      <w:bodyDiv w:val="1"/>
      <w:marLeft w:val="0"/>
      <w:marRight w:val="0"/>
      <w:marTop w:val="0"/>
      <w:marBottom w:val="0"/>
      <w:divBdr>
        <w:top w:val="none" w:sz="0" w:space="0" w:color="auto"/>
        <w:left w:val="none" w:sz="0" w:space="0" w:color="auto"/>
        <w:bottom w:val="none" w:sz="0" w:space="0" w:color="auto"/>
        <w:right w:val="none" w:sz="0" w:space="0" w:color="auto"/>
      </w:divBdr>
    </w:div>
    <w:div w:id="303896922">
      <w:bodyDiv w:val="1"/>
      <w:marLeft w:val="0"/>
      <w:marRight w:val="0"/>
      <w:marTop w:val="0"/>
      <w:marBottom w:val="0"/>
      <w:divBdr>
        <w:top w:val="none" w:sz="0" w:space="0" w:color="auto"/>
        <w:left w:val="none" w:sz="0" w:space="0" w:color="auto"/>
        <w:bottom w:val="none" w:sz="0" w:space="0" w:color="auto"/>
        <w:right w:val="none" w:sz="0" w:space="0" w:color="auto"/>
      </w:divBdr>
    </w:div>
    <w:div w:id="303974081">
      <w:bodyDiv w:val="1"/>
      <w:marLeft w:val="0"/>
      <w:marRight w:val="0"/>
      <w:marTop w:val="0"/>
      <w:marBottom w:val="0"/>
      <w:divBdr>
        <w:top w:val="none" w:sz="0" w:space="0" w:color="auto"/>
        <w:left w:val="none" w:sz="0" w:space="0" w:color="auto"/>
        <w:bottom w:val="none" w:sz="0" w:space="0" w:color="auto"/>
        <w:right w:val="none" w:sz="0" w:space="0" w:color="auto"/>
      </w:divBdr>
    </w:div>
    <w:div w:id="307785956">
      <w:bodyDiv w:val="1"/>
      <w:marLeft w:val="0"/>
      <w:marRight w:val="0"/>
      <w:marTop w:val="0"/>
      <w:marBottom w:val="0"/>
      <w:divBdr>
        <w:top w:val="none" w:sz="0" w:space="0" w:color="auto"/>
        <w:left w:val="none" w:sz="0" w:space="0" w:color="auto"/>
        <w:bottom w:val="none" w:sz="0" w:space="0" w:color="auto"/>
        <w:right w:val="none" w:sz="0" w:space="0" w:color="auto"/>
      </w:divBdr>
    </w:div>
    <w:div w:id="310061569">
      <w:bodyDiv w:val="1"/>
      <w:marLeft w:val="0"/>
      <w:marRight w:val="0"/>
      <w:marTop w:val="0"/>
      <w:marBottom w:val="0"/>
      <w:divBdr>
        <w:top w:val="none" w:sz="0" w:space="0" w:color="auto"/>
        <w:left w:val="none" w:sz="0" w:space="0" w:color="auto"/>
        <w:bottom w:val="none" w:sz="0" w:space="0" w:color="auto"/>
        <w:right w:val="none" w:sz="0" w:space="0" w:color="auto"/>
      </w:divBdr>
    </w:div>
    <w:div w:id="310141022">
      <w:bodyDiv w:val="1"/>
      <w:marLeft w:val="0"/>
      <w:marRight w:val="0"/>
      <w:marTop w:val="0"/>
      <w:marBottom w:val="0"/>
      <w:divBdr>
        <w:top w:val="none" w:sz="0" w:space="0" w:color="auto"/>
        <w:left w:val="none" w:sz="0" w:space="0" w:color="auto"/>
        <w:bottom w:val="none" w:sz="0" w:space="0" w:color="auto"/>
        <w:right w:val="none" w:sz="0" w:space="0" w:color="auto"/>
      </w:divBdr>
    </w:div>
    <w:div w:id="311255752">
      <w:bodyDiv w:val="1"/>
      <w:marLeft w:val="0"/>
      <w:marRight w:val="0"/>
      <w:marTop w:val="0"/>
      <w:marBottom w:val="0"/>
      <w:divBdr>
        <w:top w:val="none" w:sz="0" w:space="0" w:color="auto"/>
        <w:left w:val="none" w:sz="0" w:space="0" w:color="auto"/>
        <w:bottom w:val="none" w:sz="0" w:space="0" w:color="auto"/>
        <w:right w:val="none" w:sz="0" w:space="0" w:color="auto"/>
      </w:divBdr>
    </w:div>
    <w:div w:id="312872999">
      <w:bodyDiv w:val="1"/>
      <w:marLeft w:val="0"/>
      <w:marRight w:val="0"/>
      <w:marTop w:val="0"/>
      <w:marBottom w:val="0"/>
      <w:divBdr>
        <w:top w:val="none" w:sz="0" w:space="0" w:color="auto"/>
        <w:left w:val="none" w:sz="0" w:space="0" w:color="auto"/>
        <w:bottom w:val="none" w:sz="0" w:space="0" w:color="auto"/>
        <w:right w:val="none" w:sz="0" w:space="0" w:color="auto"/>
      </w:divBdr>
    </w:div>
    <w:div w:id="314529971">
      <w:bodyDiv w:val="1"/>
      <w:marLeft w:val="0"/>
      <w:marRight w:val="0"/>
      <w:marTop w:val="0"/>
      <w:marBottom w:val="0"/>
      <w:divBdr>
        <w:top w:val="none" w:sz="0" w:space="0" w:color="auto"/>
        <w:left w:val="none" w:sz="0" w:space="0" w:color="auto"/>
        <w:bottom w:val="none" w:sz="0" w:space="0" w:color="auto"/>
        <w:right w:val="none" w:sz="0" w:space="0" w:color="auto"/>
      </w:divBdr>
    </w:div>
    <w:div w:id="314919482">
      <w:bodyDiv w:val="1"/>
      <w:marLeft w:val="0"/>
      <w:marRight w:val="0"/>
      <w:marTop w:val="0"/>
      <w:marBottom w:val="0"/>
      <w:divBdr>
        <w:top w:val="none" w:sz="0" w:space="0" w:color="auto"/>
        <w:left w:val="none" w:sz="0" w:space="0" w:color="auto"/>
        <w:bottom w:val="none" w:sz="0" w:space="0" w:color="auto"/>
        <w:right w:val="none" w:sz="0" w:space="0" w:color="auto"/>
      </w:divBdr>
    </w:div>
    <w:div w:id="315111623">
      <w:bodyDiv w:val="1"/>
      <w:marLeft w:val="0"/>
      <w:marRight w:val="0"/>
      <w:marTop w:val="0"/>
      <w:marBottom w:val="0"/>
      <w:divBdr>
        <w:top w:val="none" w:sz="0" w:space="0" w:color="auto"/>
        <w:left w:val="none" w:sz="0" w:space="0" w:color="auto"/>
        <w:bottom w:val="none" w:sz="0" w:space="0" w:color="auto"/>
        <w:right w:val="none" w:sz="0" w:space="0" w:color="auto"/>
      </w:divBdr>
    </w:div>
    <w:div w:id="316613097">
      <w:bodyDiv w:val="1"/>
      <w:marLeft w:val="0"/>
      <w:marRight w:val="0"/>
      <w:marTop w:val="0"/>
      <w:marBottom w:val="0"/>
      <w:divBdr>
        <w:top w:val="none" w:sz="0" w:space="0" w:color="auto"/>
        <w:left w:val="none" w:sz="0" w:space="0" w:color="auto"/>
        <w:bottom w:val="none" w:sz="0" w:space="0" w:color="auto"/>
        <w:right w:val="none" w:sz="0" w:space="0" w:color="auto"/>
      </w:divBdr>
    </w:div>
    <w:div w:id="320281058">
      <w:bodyDiv w:val="1"/>
      <w:marLeft w:val="0"/>
      <w:marRight w:val="0"/>
      <w:marTop w:val="0"/>
      <w:marBottom w:val="0"/>
      <w:divBdr>
        <w:top w:val="none" w:sz="0" w:space="0" w:color="auto"/>
        <w:left w:val="none" w:sz="0" w:space="0" w:color="auto"/>
        <w:bottom w:val="none" w:sz="0" w:space="0" w:color="auto"/>
        <w:right w:val="none" w:sz="0" w:space="0" w:color="auto"/>
      </w:divBdr>
    </w:div>
    <w:div w:id="321542933">
      <w:bodyDiv w:val="1"/>
      <w:marLeft w:val="0"/>
      <w:marRight w:val="0"/>
      <w:marTop w:val="0"/>
      <w:marBottom w:val="0"/>
      <w:divBdr>
        <w:top w:val="none" w:sz="0" w:space="0" w:color="auto"/>
        <w:left w:val="none" w:sz="0" w:space="0" w:color="auto"/>
        <w:bottom w:val="none" w:sz="0" w:space="0" w:color="auto"/>
        <w:right w:val="none" w:sz="0" w:space="0" w:color="auto"/>
      </w:divBdr>
    </w:div>
    <w:div w:id="321550262">
      <w:bodyDiv w:val="1"/>
      <w:marLeft w:val="0"/>
      <w:marRight w:val="0"/>
      <w:marTop w:val="0"/>
      <w:marBottom w:val="0"/>
      <w:divBdr>
        <w:top w:val="none" w:sz="0" w:space="0" w:color="auto"/>
        <w:left w:val="none" w:sz="0" w:space="0" w:color="auto"/>
        <w:bottom w:val="none" w:sz="0" w:space="0" w:color="auto"/>
        <w:right w:val="none" w:sz="0" w:space="0" w:color="auto"/>
      </w:divBdr>
    </w:div>
    <w:div w:id="322241507">
      <w:bodyDiv w:val="1"/>
      <w:marLeft w:val="0"/>
      <w:marRight w:val="0"/>
      <w:marTop w:val="0"/>
      <w:marBottom w:val="0"/>
      <w:divBdr>
        <w:top w:val="none" w:sz="0" w:space="0" w:color="auto"/>
        <w:left w:val="none" w:sz="0" w:space="0" w:color="auto"/>
        <w:bottom w:val="none" w:sz="0" w:space="0" w:color="auto"/>
        <w:right w:val="none" w:sz="0" w:space="0" w:color="auto"/>
      </w:divBdr>
    </w:div>
    <w:div w:id="323092997">
      <w:bodyDiv w:val="1"/>
      <w:marLeft w:val="0"/>
      <w:marRight w:val="0"/>
      <w:marTop w:val="0"/>
      <w:marBottom w:val="0"/>
      <w:divBdr>
        <w:top w:val="none" w:sz="0" w:space="0" w:color="auto"/>
        <w:left w:val="none" w:sz="0" w:space="0" w:color="auto"/>
        <w:bottom w:val="none" w:sz="0" w:space="0" w:color="auto"/>
        <w:right w:val="none" w:sz="0" w:space="0" w:color="auto"/>
      </w:divBdr>
    </w:div>
    <w:div w:id="324018468">
      <w:bodyDiv w:val="1"/>
      <w:marLeft w:val="0"/>
      <w:marRight w:val="0"/>
      <w:marTop w:val="0"/>
      <w:marBottom w:val="0"/>
      <w:divBdr>
        <w:top w:val="none" w:sz="0" w:space="0" w:color="auto"/>
        <w:left w:val="none" w:sz="0" w:space="0" w:color="auto"/>
        <w:bottom w:val="none" w:sz="0" w:space="0" w:color="auto"/>
        <w:right w:val="none" w:sz="0" w:space="0" w:color="auto"/>
      </w:divBdr>
    </w:div>
    <w:div w:id="325716217">
      <w:bodyDiv w:val="1"/>
      <w:marLeft w:val="0"/>
      <w:marRight w:val="0"/>
      <w:marTop w:val="0"/>
      <w:marBottom w:val="0"/>
      <w:divBdr>
        <w:top w:val="none" w:sz="0" w:space="0" w:color="auto"/>
        <w:left w:val="none" w:sz="0" w:space="0" w:color="auto"/>
        <w:bottom w:val="none" w:sz="0" w:space="0" w:color="auto"/>
        <w:right w:val="none" w:sz="0" w:space="0" w:color="auto"/>
      </w:divBdr>
    </w:div>
    <w:div w:id="326371479">
      <w:bodyDiv w:val="1"/>
      <w:marLeft w:val="0"/>
      <w:marRight w:val="0"/>
      <w:marTop w:val="0"/>
      <w:marBottom w:val="0"/>
      <w:divBdr>
        <w:top w:val="none" w:sz="0" w:space="0" w:color="auto"/>
        <w:left w:val="none" w:sz="0" w:space="0" w:color="auto"/>
        <w:bottom w:val="none" w:sz="0" w:space="0" w:color="auto"/>
        <w:right w:val="none" w:sz="0" w:space="0" w:color="auto"/>
      </w:divBdr>
    </w:div>
    <w:div w:id="328338220">
      <w:bodyDiv w:val="1"/>
      <w:marLeft w:val="0"/>
      <w:marRight w:val="0"/>
      <w:marTop w:val="0"/>
      <w:marBottom w:val="0"/>
      <w:divBdr>
        <w:top w:val="none" w:sz="0" w:space="0" w:color="auto"/>
        <w:left w:val="none" w:sz="0" w:space="0" w:color="auto"/>
        <w:bottom w:val="none" w:sz="0" w:space="0" w:color="auto"/>
        <w:right w:val="none" w:sz="0" w:space="0" w:color="auto"/>
      </w:divBdr>
    </w:div>
    <w:div w:id="330646476">
      <w:bodyDiv w:val="1"/>
      <w:marLeft w:val="0"/>
      <w:marRight w:val="0"/>
      <w:marTop w:val="0"/>
      <w:marBottom w:val="0"/>
      <w:divBdr>
        <w:top w:val="none" w:sz="0" w:space="0" w:color="auto"/>
        <w:left w:val="none" w:sz="0" w:space="0" w:color="auto"/>
        <w:bottom w:val="none" w:sz="0" w:space="0" w:color="auto"/>
        <w:right w:val="none" w:sz="0" w:space="0" w:color="auto"/>
      </w:divBdr>
    </w:div>
    <w:div w:id="332031513">
      <w:bodyDiv w:val="1"/>
      <w:marLeft w:val="0"/>
      <w:marRight w:val="0"/>
      <w:marTop w:val="0"/>
      <w:marBottom w:val="0"/>
      <w:divBdr>
        <w:top w:val="none" w:sz="0" w:space="0" w:color="auto"/>
        <w:left w:val="none" w:sz="0" w:space="0" w:color="auto"/>
        <w:bottom w:val="none" w:sz="0" w:space="0" w:color="auto"/>
        <w:right w:val="none" w:sz="0" w:space="0" w:color="auto"/>
      </w:divBdr>
    </w:div>
    <w:div w:id="333535642">
      <w:bodyDiv w:val="1"/>
      <w:marLeft w:val="0"/>
      <w:marRight w:val="0"/>
      <w:marTop w:val="0"/>
      <w:marBottom w:val="0"/>
      <w:divBdr>
        <w:top w:val="none" w:sz="0" w:space="0" w:color="auto"/>
        <w:left w:val="none" w:sz="0" w:space="0" w:color="auto"/>
        <w:bottom w:val="none" w:sz="0" w:space="0" w:color="auto"/>
        <w:right w:val="none" w:sz="0" w:space="0" w:color="auto"/>
      </w:divBdr>
    </w:div>
    <w:div w:id="333728357">
      <w:bodyDiv w:val="1"/>
      <w:marLeft w:val="0"/>
      <w:marRight w:val="0"/>
      <w:marTop w:val="0"/>
      <w:marBottom w:val="0"/>
      <w:divBdr>
        <w:top w:val="none" w:sz="0" w:space="0" w:color="auto"/>
        <w:left w:val="none" w:sz="0" w:space="0" w:color="auto"/>
        <w:bottom w:val="none" w:sz="0" w:space="0" w:color="auto"/>
        <w:right w:val="none" w:sz="0" w:space="0" w:color="auto"/>
      </w:divBdr>
    </w:div>
    <w:div w:id="338122098">
      <w:bodyDiv w:val="1"/>
      <w:marLeft w:val="0"/>
      <w:marRight w:val="0"/>
      <w:marTop w:val="0"/>
      <w:marBottom w:val="0"/>
      <w:divBdr>
        <w:top w:val="none" w:sz="0" w:space="0" w:color="auto"/>
        <w:left w:val="none" w:sz="0" w:space="0" w:color="auto"/>
        <w:bottom w:val="none" w:sz="0" w:space="0" w:color="auto"/>
        <w:right w:val="none" w:sz="0" w:space="0" w:color="auto"/>
      </w:divBdr>
    </w:div>
    <w:div w:id="339432724">
      <w:bodyDiv w:val="1"/>
      <w:marLeft w:val="0"/>
      <w:marRight w:val="0"/>
      <w:marTop w:val="0"/>
      <w:marBottom w:val="0"/>
      <w:divBdr>
        <w:top w:val="none" w:sz="0" w:space="0" w:color="auto"/>
        <w:left w:val="none" w:sz="0" w:space="0" w:color="auto"/>
        <w:bottom w:val="none" w:sz="0" w:space="0" w:color="auto"/>
        <w:right w:val="none" w:sz="0" w:space="0" w:color="auto"/>
      </w:divBdr>
    </w:div>
    <w:div w:id="340620468">
      <w:bodyDiv w:val="1"/>
      <w:marLeft w:val="0"/>
      <w:marRight w:val="0"/>
      <w:marTop w:val="0"/>
      <w:marBottom w:val="0"/>
      <w:divBdr>
        <w:top w:val="none" w:sz="0" w:space="0" w:color="auto"/>
        <w:left w:val="none" w:sz="0" w:space="0" w:color="auto"/>
        <w:bottom w:val="none" w:sz="0" w:space="0" w:color="auto"/>
        <w:right w:val="none" w:sz="0" w:space="0" w:color="auto"/>
      </w:divBdr>
    </w:div>
    <w:div w:id="341473315">
      <w:bodyDiv w:val="1"/>
      <w:marLeft w:val="0"/>
      <w:marRight w:val="0"/>
      <w:marTop w:val="0"/>
      <w:marBottom w:val="0"/>
      <w:divBdr>
        <w:top w:val="none" w:sz="0" w:space="0" w:color="auto"/>
        <w:left w:val="none" w:sz="0" w:space="0" w:color="auto"/>
        <w:bottom w:val="none" w:sz="0" w:space="0" w:color="auto"/>
        <w:right w:val="none" w:sz="0" w:space="0" w:color="auto"/>
      </w:divBdr>
    </w:div>
    <w:div w:id="342905096">
      <w:bodyDiv w:val="1"/>
      <w:marLeft w:val="0"/>
      <w:marRight w:val="0"/>
      <w:marTop w:val="0"/>
      <w:marBottom w:val="0"/>
      <w:divBdr>
        <w:top w:val="none" w:sz="0" w:space="0" w:color="auto"/>
        <w:left w:val="none" w:sz="0" w:space="0" w:color="auto"/>
        <w:bottom w:val="none" w:sz="0" w:space="0" w:color="auto"/>
        <w:right w:val="none" w:sz="0" w:space="0" w:color="auto"/>
      </w:divBdr>
    </w:div>
    <w:div w:id="344290369">
      <w:bodyDiv w:val="1"/>
      <w:marLeft w:val="0"/>
      <w:marRight w:val="0"/>
      <w:marTop w:val="0"/>
      <w:marBottom w:val="0"/>
      <w:divBdr>
        <w:top w:val="none" w:sz="0" w:space="0" w:color="auto"/>
        <w:left w:val="none" w:sz="0" w:space="0" w:color="auto"/>
        <w:bottom w:val="none" w:sz="0" w:space="0" w:color="auto"/>
        <w:right w:val="none" w:sz="0" w:space="0" w:color="auto"/>
      </w:divBdr>
    </w:div>
    <w:div w:id="345063224">
      <w:bodyDiv w:val="1"/>
      <w:marLeft w:val="0"/>
      <w:marRight w:val="0"/>
      <w:marTop w:val="0"/>
      <w:marBottom w:val="0"/>
      <w:divBdr>
        <w:top w:val="none" w:sz="0" w:space="0" w:color="auto"/>
        <w:left w:val="none" w:sz="0" w:space="0" w:color="auto"/>
        <w:bottom w:val="none" w:sz="0" w:space="0" w:color="auto"/>
        <w:right w:val="none" w:sz="0" w:space="0" w:color="auto"/>
      </w:divBdr>
    </w:div>
    <w:div w:id="346061392">
      <w:bodyDiv w:val="1"/>
      <w:marLeft w:val="0"/>
      <w:marRight w:val="0"/>
      <w:marTop w:val="0"/>
      <w:marBottom w:val="0"/>
      <w:divBdr>
        <w:top w:val="none" w:sz="0" w:space="0" w:color="auto"/>
        <w:left w:val="none" w:sz="0" w:space="0" w:color="auto"/>
        <w:bottom w:val="none" w:sz="0" w:space="0" w:color="auto"/>
        <w:right w:val="none" w:sz="0" w:space="0" w:color="auto"/>
      </w:divBdr>
    </w:div>
    <w:div w:id="350646670">
      <w:bodyDiv w:val="1"/>
      <w:marLeft w:val="0"/>
      <w:marRight w:val="0"/>
      <w:marTop w:val="0"/>
      <w:marBottom w:val="0"/>
      <w:divBdr>
        <w:top w:val="none" w:sz="0" w:space="0" w:color="auto"/>
        <w:left w:val="none" w:sz="0" w:space="0" w:color="auto"/>
        <w:bottom w:val="none" w:sz="0" w:space="0" w:color="auto"/>
        <w:right w:val="none" w:sz="0" w:space="0" w:color="auto"/>
      </w:divBdr>
    </w:div>
    <w:div w:id="353119052">
      <w:bodyDiv w:val="1"/>
      <w:marLeft w:val="0"/>
      <w:marRight w:val="0"/>
      <w:marTop w:val="0"/>
      <w:marBottom w:val="0"/>
      <w:divBdr>
        <w:top w:val="none" w:sz="0" w:space="0" w:color="auto"/>
        <w:left w:val="none" w:sz="0" w:space="0" w:color="auto"/>
        <w:bottom w:val="none" w:sz="0" w:space="0" w:color="auto"/>
        <w:right w:val="none" w:sz="0" w:space="0" w:color="auto"/>
      </w:divBdr>
    </w:div>
    <w:div w:id="354356492">
      <w:bodyDiv w:val="1"/>
      <w:marLeft w:val="0"/>
      <w:marRight w:val="0"/>
      <w:marTop w:val="0"/>
      <w:marBottom w:val="0"/>
      <w:divBdr>
        <w:top w:val="none" w:sz="0" w:space="0" w:color="auto"/>
        <w:left w:val="none" w:sz="0" w:space="0" w:color="auto"/>
        <w:bottom w:val="none" w:sz="0" w:space="0" w:color="auto"/>
        <w:right w:val="none" w:sz="0" w:space="0" w:color="auto"/>
      </w:divBdr>
    </w:div>
    <w:div w:id="356974941">
      <w:bodyDiv w:val="1"/>
      <w:marLeft w:val="0"/>
      <w:marRight w:val="0"/>
      <w:marTop w:val="0"/>
      <w:marBottom w:val="0"/>
      <w:divBdr>
        <w:top w:val="none" w:sz="0" w:space="0" w:color="auto"/>
        <w:left w:val="none" w:sz="0" w:space="0" w:color="auto"/>
        <w:bottom w:val="none" w:sz="0" w:space="0" w:color="auto"/>
        <w:right w:val="none" w:sz="0" w:space="0" w:color="auto"/>
      </w:divBdr>
    </w:div>
    <w:div w:id="358434311">
      <w:bodyDiv w:val="1"/>
      <w:marLeft w:val="0"/>
      <w:marRight w:val="0"/>
      <w:marTop w:val="0"/>
      <w:marBottom w:val="0"/>
      <w:divBdr>
        <w:top w:val="none" w:sz="0" w:space="0" w:color="auto"/>
        <w:left w:val="none" w:sz="0" w:space="0" w:color="auto"/>
        <w:bottom w:val="none" w:sz="0" w:space="0" w:color="auto"/>
        <w:right w:val="none" w:sz="0" w:space="0" w:color="auto"/>
      </w:divBdr>
    </w:div>
    <w:div w:id="360402540">
      <w:bodyDiv w:val="1"/>
      <w:marLeft w:val="0"/>
      <w:marRight w:val="0"/>
      <w:marTop w:val="0"/>
      <w:marBottom w:val="0"/>
      <w:divBdr>
        <w:top w:val="none" w:sz="0" w:space="0" w:color="auto"/>
        <w:left w:val="none" w:sz="0" w:space="0" w:color="auto"/>
        <w:bottom w:val="none" w:sz="0" w:space="0" w:color="auto"/>
        <w:right w:val="none" w:sz="0" w:space="0" w:color="auto"/>
      </w:divBdr>
    </w:div>
    <w:div w:id="364135883">
      <w:bodyDiv w:val="1"/>
      <w:marLeft w:val="0"/>
      <w:marRight w:val="0"/>
      <w:marTop w:val="0"/>
      <w:marBottom w:val="0"/>
      <w:divBdr>
        <w:top w:val="none" w:sz="0" w:space="0" w:color="auto"/>
        <w:left w:val="none" w:sz="0" w:space="0" w:color="auto"/>
        <w:bottom w:val="none" w:sz="0" w:space="0" w:color="auto"/>
        <w:right w:val="none" w:sz="0" w:space="0" w:color="auto"/>
      </w:divBdr>
    </w:div>
    <w:div w:id="366025390">
      <w:bodyDiv w:val="1"/>
      <w:marLeft w:val="0"/>
      <w:marRight w:val="0"/>
      <w:marTop w:val="0"/>
      <w:marBottom w:val="0"/>
      <w:divBdr>
        <w:top w:val="none" w:sz="0" w:space="0" w:color="auto"/>
        <w:left w:val="none" w:sz="0" w:space="0" w:color="auto"/>
        <w:bottom w:val="none" w:sz="0" w:space="0" w:color="auto"/>
        <w:right w:val="none" w:sz="0" w:space="0" w:color="auto"/>
      </w:divBdr>
    </w:div>
    <w:div w:id="366562926">
      <w:bodyDiv w:val="1"/>
      <w:marLeft w:val="0"/>
      <w:marRight w:val="0"/>
      <w:marTop w:val="0"/>
      <w:marBottom w:val="0"/>
      <w:divBdr>
        <w:top w:val="none" w:sz="0" w:space="0" w:color="auto"/>
        <w:left w:val="none" w:sz="0" w:space="0" w:color="auto"/>
        <w:bottom w:val="none" w:sz="0" w:space="0" w:color="auto"/>
        <w:right w:val="none" w:sz="0" w:space="0" w:color="auto"/>
      </w:divBdr>
    </w:div>
    <w:div w:id="367026550">
      <w:bodyDiv w:val="1"/>
      <w:marLeft w:val="0"/>
      <w:marRight w:val="0"/>
      <w:marTop w:val="0"/>
      <w:marBottom w:val="0"/>
      <w:divBdr>
        <w:top w:val="none" w:sz="0" w:space="0" w:color="auto"/>
        <w:left w:val="none" w:sz="0" w:space="0" w:color="auto"/>
        <w:bottom w:val="none" w:sz="0" w:space="0" w:color="auto"/>
        <w:right w:val="none" w:sz="0" w:space="0" w:color="auto"/>
      </w:divBdr>
    </w:div>
    <w:div w:id="368800637">
      <w:bodyDiv w:val="1"/>
      <w:marLeft w:val="0"/>
      <w:marRight w:val="0"/>
      <w:marTop w:val="0"/>
      <w:marBottom w:val="0"/>
      <w:divBdr>
        <w:top w:val="none" w:sz="0" w:space="0" w:color="auto"/>
        <w:left w:val="none" w:sz="0" w:space="0" w:color="auto"/>
        <w:bottom w:val="none" w:sz="0" w:space="0" w:color="auto"/>
        <w:right w:val="none" w:sz="0" w:space="0" w:color="auto"/>
      </w:divBdr>
    </w:div>
    <w:div w:id="369258522">
      <w:bodyDiv w:val="1"/>
      <w:marLeft w:val="0"/>
      <w:marRight w:val="0"/>
      <w:marTop w:val="0"/>
      <w:marBottom w:val="0"/>
      <w:divBdr>
        <w:top w:val="none" w:sz="0" w:space="0" w:color="auto"/>
        <w:left w:val="none" w:sz="0" w:space="0" w:color="auto"/>
        <w:bottom w:val="none" w:sz="0" w:space="0" w:color="auto"/>
        <w:right w:val="none" w:sz="0" w:space="0" w:color="auto"/>
      </w:divBdr>
    </w:div>
    <w:div w:id="369306766">
      <w:bodyDiv w:val="1"/>
      <w:marLeft w:val="0"/>
      <w:marRight w:val="0"/>
      <w:marTop w:val="0"/>
      <w:marBottom w:val="0"/>
      <w:divBdr>
        <w:top w:val="none" w:sz="0" w:space="0" w:color="auto"/>
        <w:left w:val="none" w:sz="0" w:space="0" w:color="auto"/>
        <w:bottom w:val="none" w:sz="0" w:space="0" w:color="auto"/>
        <w:right w:val="none" w:sz="0" w:space="0" w:color="auto"/>
      </w:divBdr>
    </w:div>
    <w:div w:id="369770807">
      <w:bodyDiv w:val="1"/>
      <w:marLeft w:val="0"/>
      <w:marRight w:val="0"/>
      <w:marTop w:val="0"/>
      <w:marBottom w:val="0"/>
      <w:divBdr>
        <w:top w:val="none" w:sz="0" w:space="0" w:color="auto"/>
        <w:left w:val="none" w:sz="0" w:space="0" w:color="auto"/>
        <w:bottom w:val="none" w:sz="0" w:space="0" w:color="auto"/>
        <w:right w:val="none" w:sz="0" w:space="0" w:color="auto"/>
      </w:divBdr>
    </w:div>
    <w:div w:id="370227892">
      <w:bodyDiv w:val="1"/>
      <w:marLeft w:val="0"/>
      <w:marRight w:val="0"/>
      <w:marTop w:val="0"/>
      <w:marBottom w:val="0"/>
      <w:divBdr>
        <w:top w:val="none" w:sz="0" w:space="0" w:color="auto"/>
        <w:left w:val="none" w:sz="0" w:space="0" w:color="auto"/>
        <w:bottom w:val="none" w:sz="0" w:space="0" w:color="auto"/>
        <w:right w:val="none" w:sz="0" w:space="0" w:color="auto"/>
      </w:divBdr>
    </w:div>
    <w:div w:id="370496761">
      <w:bodyDiv w:val="1"/>
      <w:marLeft w:val="0"/>
      <w:marRight w:val="0"/>
      <w:marTop w:val="0"/>
      <w:marBottom w:val="0"/>
      <w:divBdr>
        <w:top w:val="none" w:sz="0" w:space="0" w:color="auto"/>
        <w:left w:val="none" w:sz="0" w:space="0" w:color="auto"/>
        <w:bottom w:val="none" w:sz="0" w:space="0" w:color="auto"/>
        <w:right w:val="none" w:sz="0" w:space="0" w:color="auto"/>
      </w:divBdr>
    </w:div>
    <w:div w:id="370811871">
      <w:bodyDiv w:val="1"/>
      <w:marLeft w:val="0"/>
      <w:marRight w:val="0"/>
      <w:marTop w:val="0"/>
      <w:marBottom w:val="0"/>
      <w:divBdr>
        <w:top w:val="none" w:sz="0" w:space="0" w:color="auto"/>
        <w:left w:val="none" w:sz="0" w:space="0" w:color="auto"/>
        <w:bottom w:val="none" w:sz="0" w:space="0" w:color="auto"/>
        <w:right w:val="none" w:sz="0" w:space="0" w:color="auto"/>
      </w:divBdr>
    </w:div>
    <w:div w:id="370956378">
      <w:bodyDiv w:val="1"/>
      <w:marLeft w:val="0"/>
      <w:marRight w:val="0"/>
      <w:marTop w:val="0"/>
      <w:marBottom w:val="0"/>
      <w:divBdr>
        <w:top w:val="none" w:sz="0" w:space="0" w:color="auto"/>
        <w:left w:val="none" w:sz="0" w:space="0" w:color="auto"/>
        <w:bottom w:val="none" w:sz="0" w:space="0" w:color="auto"/>
        <w:right w:val="none" w:sz="0" w:space="0" w:color="auto"/>
      </w:divBdr>
    </w:div>
    <w:div w:id="373237069">
      <w:bodyDiv w:val="1"/>
      <w:marLeft w:val="0"/>
      <w:marRight w:val="0"/>
      <w:marTop w:val="0"/>
      <w:marBottom w:val="0"/>
      <w:divBdr>
        <w:top w:val="none" w:sz="0" w:space="0" w:color="auto"/>
        <w:left w:val="none" w:sz="0" w:space="0" w:color="auto"/>
        <w:bottom w:val="none" w:sz="0" w:space="0" w:color="auto"/>
        <w:right w:val="none" w:sz="0" w:space="0" w:color="auto"/>
      </w:divBdr>
    </w:div>
    <w:div w:id="374623033">
      <w:bodyDiv w:val="1"/>
      <w:marLeft w:val="0"/>
      <w:marRight w:val="0"/>
      <w:marTop w:val="0"/>
      <w:marBottom w:val="0"/>
      <w:divBdr>
        <w:top w:val="none" w:sz="0" w:space="0" w:color="auto"/>
        <w:left w:val="none" w:sz="0" w:space="0" w:color="auto"/>
        <w:bottom w:val="none" w:sz="0" w:space="0" w:color="auto"/>
        <w:right w:val="none" w:sz="0" w:space="0" w:color="auto"/>
      </w:divBdr>
    </w:div>
    <w:div w:id="374817463">
      <w:bodyDiv w:val="1"/>
      <w:marLeft w:val="0"/>
      <w:marRight w:val="0"/>
      <w:marTop w:val="0"/>
      <w:marBottom w:val="0"/>
      <w:divBdr>
        <w:top w:val="none" w:sz="0" w:space="0" w:color="auto"/>
        <w:left w:val="none" w:sz="0" w:space="0" w:color="auto"/>
        <w:bottom w:val="none" w:sz="0" w:space="0" w:color="auto"/>
        <w:right w:val="none" w:sz="0" w:space="0" w:color="auto"/>
      </w:divBdr>
    </w:div>
    <w:div w:id="379406663">
      <w:bodyDiv w:val="1"/>
      <w:marLeft w:val="0"/>
      <w:marRight w:val="0"/>
      <w:marTop w:val="0"/>
      <w:marBottom w:val="0"/>
      <w:divBdr>
        <w:top w:val="none" w:sz="0" w:space="0" w:color="auto"/>
        <w:left w:val="none" w:sz="0" w:space="0" w:color="auto"/>
        <w:bottom w:val="none" w:sz="0" w:space="0" w:color="auto"/>
        <w:right w:val="none" w:sz="0" w:space="0" w:color="auto"/>
      </w:divBdr>
    </w:div>
    <w:div w:id="380372813">
      <w:bodyDiv w:val="1"/>
      <w:marLeft w:val="0"/>
      <w:marRight w:val="0"/>
      <w:marTop w:val="0"/>
      <w:marBottom w:val="0"/>
      <w:divBdr>
        <w:top w:val="none" w:sz="0" w:space="0" w:color="auto"/>
        <w:left w:val="none" w:sz="0" w:space="0" w:color="auto"/>
        <w:bottom w:val="none" w:sz="0" w:space="0" w:color="auto"/>
        <w:right w:val="none" w:sz="0" w:space="0" w:color="auto"/>
      </w:divBdr>
    </w:div>
    <w:div w:id="380641163">
      <w:bodyDiv w:val="1"/>
      <w:marLeft w:val="0"/>
      <w:marRight w:val="0"/>
      <w:marTop w:val="0"/>
      <w:marBottom w:val="0"/>
      <w:divBdr>
        <w:top w:val="none" w:sz="0" w:space="0" w:color="auto"/>
        <w:left w:val="none" w:sz="0" w:space="0" w:color="auto"/>
        <w:bottom w:val="none" w:sz="0" w:space="0" w:color="auto"/>
        <w:right w:val="none" w:sz="0" w:space="0" w:color="auto"/>
      </w:divBdr>
    </w:div>
    <w:div w:id="381054242">
      <w:bodyDiv w:val="1"/>
      <w:marLeft w:val="0"/>
      <w:marRight w:val="0"/>
      <w:marTop w:val="0"/>
      <w:marBottom w:val="0"/>
      <w:divBdr>
        <w:top w:val="none" w:sz="0" w:space="0" w:color="auto"/>
        <w:left w:val="none" w:sz="0" w:space="0" w:color="auto"/>
        <w:bottom w:val="none" w:sz="0" w:space="0" w:color="auto"/>
        <w:right w:val="none" w:sz="0" w:space="0" w:color="auto"/>
      </w:divBdr>
    </w:div>
    <w:div w:id="393090698">
      <w:bodyDiv w:val="1"/>
      <w:marLeft w:val="0"/>
      <w:marRight w:val="0"/>
      <w:marTop w:val="0"/>
      <w:marBottom w:val="0"/>
      <w:divBdr>
        <w:top w:val="none" w:sz="0" w:space="0" w:color="auto"/>
        <w:left w:val="none" w:sz="0" w:space="0" w:color="auto"/>
        <w:bottom w:val="none" w:sz="0" w:space="0" w:color="auto"/>
        <w:right w:val="none" w:sz="0" w:space="0" w:color="auto"/>
      </w:divBdr>
    </w:div>
    <w:div w:id="393433811">
      <w:bodyDiv w:val="1"/>
      <w:marLeft w:val="0"/>
      <w:marRight w:val="0"/>
      <w:marTop w:val="0"/>
      <w:marBottom w:val="0"/>
      <w:divBdr>
        <w:top w:val="none" w:sz="0" w:space="0" w:color="auto"/>
        <w:left w:val="none" w:sz="0" w:space="0" w:color="auto"/>
        <w:bottom w:val="none" w:sz="0" w:space="0" w:color="auto"/>
        <w:right w:val="none" w:sz="0" w:space="0" w:color="auto"/>
      </w:divBdr>
    </w:div>
    <w:div w:id="394203989">
      <w:bodyDiv w:val="1"/>
      <w:marLeft w:val="0"/>
      <w:marRight w:val="0"/>
      <w:marTop w:val="0"/>
      <w:marBottom w:val="0"/>
      <w:divBdr>
        <w:top w:val="none" w:sz="0" w:space="0" w:color="auto"/>
        <w:left w:val="none" w:sz="0" w:space="0" w:color="auto"/>
        <w:bottom w:val="none" w:sz="0" w:space="0" w:color="auto"/>
        <w:right w:val="none" w:sz="0" w:space="0" w:color="auto"/>
      </w:divBdr>
    </w:div>
    <w:div w:id="397435063">
      <w:bodyDiv w:val="1"/>
      <w:marLeft w:val="0"/>
      <w:marRight w:val="0"/>
      <w:marTop w:val="0"/>
      <w:marBottom w:val="0"/>
      <w:divBdr>
        <w:top w:val="none" w:sz="0" w:space="0" w:color="auto"/>
        <w:left w:val="none" w:sz="0" w:space="0" w:color="auto"/>
        <w:bottom w:val="none" w:sz="0" w:space="0" w:color="auto"/>
        <w:right w:val="none" w:sz="0" w:space="0" w:color="auto"/>
      </w:divBdr>
    </w:div>
    <w:div w:id="397872090">
      <w:bodyDiv w:val="1"/>
      <w:marLeft w:val="0"/>
      <w:marRight w:val="0"/>
      <w:marTop w:val="0"/>
      <w:marBottom w:val="0"/>
      <w:divBdr>
        <w:top w:val="none" w:sz="0" w:space="0" w:color="auto"/>
        <w:left w:val="none" w:sz="0" w:space="0" w:color="auto"/>
        <w:bottom w:val="none" w:sz="0" w:space="0" w:color="auto"/>
        <w:right w:val="none" w:sz="0" w:space="0" w:color="auto"/>
      </w:divBdr>
    </w:div>
    <w:div w:id="401758284">
      <w:bodyDiv w:val="1"/>
      <w:marLeft w:val="0"/>
      <w:marRight w:val="0"/>
      <w:marTop w:val="0"/>
      <w:marBottom w:val="0"/>
      <w:divBdr>
        <w:top w:val="none" w:sz="0" w:space="0" w:color="auto"/>
        <w:left w:val="none" w:sz="0" w:space="0" w:color="auto"/>
        <w:bottom w:val="none" w:sz="0" w:space="0" w:color="auto"/>
        <w:right w:val="none" w:sz="0" w:space="0" w:color="auto"/>
      </w:divBdr>
    </w:div>
    <w:div w:id="409547151">
      <w:bodyDiv w:val="1"/>
      <w:marLeft w:val="0"/>
      <w:marRight w:val="0"/>
      <w:marTop w:val="0"/>
      <w:marBottom w:val="0"/>
      <w:divBdr>
        <w:top w:val="none" w:sz="0" w:space="0" w:color="auto"/>
        <w:left w:val="none" w:sz="0" w:space="0" w:color="auto"/>
        <w:bottom w:val="none" w:sz="0" w:space="0" w:color="auto"/>
        <w:right w:val="none" w:sz="0" w:space="0" w:color="auto"/>
      </w:divBdr>
    </w:div>
    <w:div w:id="410083598">
      <w:bodyDiv w:val="1"/>
      <w:marLeft w:val="0"/>
      <w:marRight w:val="0"/>
      <w:marTop w:val="0"/>
      <w:marBottom w:val="0"/>
      <w:divBdr>
        <w:top w:val="none" w:sz="0" w:space="0" w:color="auto"/>
        <w:left w:val="none" w:sz="0" w:space="0" w:color="auto"/>
        <w:bottom w:val="none" w:sz="0" w:space="0" w:color="auto"/>
        <w:right w:val="none" w:sz="0" w:space="0" w:color="auto"/>
      </w:divBdr>
    </w:div>
    <w:div w:id="411513629">
      <w:bodyDiv w:val="1"/>
      <w:marLeft w:val="0"/>
      <w:marRight w:val="0"/>
      <w:marTop w:val="0"/>
      <w:marBottom w:val="0"/>
      <w:divBdr>
        <w:top w:val="none" w:sz="0" w:space="0" w:color="auto"/>
        <w:left w:val="none" w:sz="0" w:space="0" w:color="auto"/>
        <w:bottom w:val="none" w:sz="0" w:space="0" w:color="auto"/>
        <w:right w:val="none" w:sz="0" w:space="0" w:color="auto"/>
      </w:divBdr>
    </w:div>
    <w:div w:id="411779332">
      <w:bodyDiv w:val="1"/>
      <w:marLeft w:val="0"/>
      <w:marRight w:val="0"/>
      <w:marTop w:val="0"/>
      <w:marBottom w:val="0"/>
      <w:divBdr>
        <w:top w:val="none" w:sz="0" w:space="0" w:color="auto"/>
        <w:left w:val="none" w:sz="0" w:space="0" w:color="auto"/>
        <w:bottom w:val="none" w:sz="0" w:space="0" w:color="auto"/>
        <w:right w:val="none" w:sz="0" w:space="0" w:color="auto"/>
      </w:divBdr>
    </w:div>
    <w:div w:id="414671067">
      <w:bodyDiv w:val="1"/>
      <w:marLeft w:val="0"/>
      <w:marRight w:val="0"/>
      <w:marTop w:val="0"/>
      <w:marBottom w:val="0"/>
      <w:divBdr>
        <w:top w:val="none" w:sz="0" w:space="0" w:color="auto"/>
        <w:left w:val="none" w:sz="0" w:space="0" w:color="auto"/>
        <w:bottom w:val="none" w:sz="0" w:space="0" w:color="auto"/>
        <w:right w:val="none" w:sz="0" w:space="0" w:color="auto"/>
      </w:divBdr>
    </w:div>
    <w:div w:id="428429279">
      <w:bodyDiv w:val="1"/>
      <w:marLeft w:val="0"/>
      <w:marRight w:val="0"/>
      <w:marTop w:val="0"/>
      <w:marBottom w:val="0"/>
      <w:divBdr>
        <w:top w:val="none" w:sz="0" w:space="0" w:color="auto"/>
        <w:left w:val="none" w:sz="0" w:space="0" w:color="auto"/>
        <w:bottom w:val="none" w:sz="0" w:space="0" w:color="auto"/>
        <w:right w:val="none" w:sz="0" w:space="0" w:color="auto"/>
      </w:divBdr>
    </w:div>
    <w:div w:id="431903786">
      <w:bodyDiv w:val="1"/>
      <w:marLeft w:val="0"/>
      <w:marRight w:val="0"/>
      <w:marTop w:val="0"/>
      <w:marBottom w:val="0"/>
      <w:divBdr>
        <w:top w:val="none" w:sz="0" w:space="0" w:color="auto"/>
        <w:left w:val="none" w:sz="0" w:space="0" w:color="auto"/>
        <w:bottom w:val="none" w:sz="0" w:space="0" w:color="auto"/>
        <w:right w:val="none" w:sz="0" w:space="0" w:color="auto"/>
      </w:divBdr>
    </w:div>
    <w:div w:id="432554241">
      <w:bodyDiv w:val="1"/>
      <w:marLeft w:val="0"/>
      <w:marRight w:val="0"/>
      <w:marTop w:val="0"/>
      <w:marBottom w:val="0"/>
      <w:divBdr>
        <w:top w:val="none" w:sz="0" w:space="0" w:color="auto"/>
        <w:left w:val="none" w:sz="0" w:space="0" w:color="auto"/>
        <w:bottom w:val="none" w:sz="0" w:space="0" w:color="auto"/>
        <w:right w:val="none" w:sz="0" w:space="0" w:color="auto"/>
      </w:divBdr>
    </w:div>
    <w:div w:id="432625977">
      <w:bodyDiv w:val="1"/>
      <w:marLeft w:val="0"/>
      <w:marRight w:val="0"/>
      <w:marTop w:val="0"/>
      <w:marBottom w:val="0"/>
      <w:divBdr>
        <w:top w:val="none" w:sz="0" w:space="0" w:color="auto"/>
        <w:left w:val="none" w:sz="0" w:space="0" w:color="auto"/>
        <w:bottom w:val="none" w:sz="0" w:space="0" w:color="auto"/>
        <w:right w:val="none" w:sz="0" w:space="0" w:color="auto"/>
      </w:divBdr>
    </w:div>
    <w:div w:id="432749329">
      <w:bodyDiv w:val="1"/>
      <w:marLeft w:val="0"/>
      <w:marRight w:val="0"/>
      <w:marTop w:val="0"/>
      <w:marBottom w:val="0"/>
      <w:divBdr>
        <w:top w:val="none" w:sz="0" w:space="0" w:color="auto"/>
        <w:left w:val="none" w:sz="0" w:space="0" w:color="auto"/>
        <w:bottom w:val="none" w:sz="0" w:space="0" w:color="auto"/>
        <w:right w:val="none" w:sz="0" w:space="0" w:color="auto"/>
      </w:divBdr>
    </w:div>
    <w:div w:id="434247519">
      <w:bodyDiv w:val="1"/>
      <w:marLeft w:val="0"/>
      <w:marRight w:val="0"/>
      <w:marTop w:val="0"/>
      <w:marBottom w:val="0"/>
      <w:divBdr>
        <w:top w:val="none" w:sz="0" w:space="0" w:color="auto"/>
        <w:left w:val="none" w:sz="0" w:space="0" w:color="auto"/>
        <w:bottom w:val="none" w:sz="0" w:space="0" w:color="auto"/>
        <w:right w:val="none" w:sz="0" w:space="0" w:color="auto"/>
      </w:divBdr>
    </w:div>
    <w:div w:id="435293252">
      <w:bodyDiv w:val="1"/>
      <w:marLeft w:val="0"/>
      <w:marRight w:val="0"/>
      <w:marTop w:val="0"/>
      <w:marBottom w:val="0"/>
      <w:divBdr>
        <w:top w:val="none" w:sz="0" w:space="0" w:color="auto"/>
        <w:left w:val="none" w:sz="0" w:space="0" w:color="auto"/>
        <w:bottom w:val="none" w:sz="0" w:space="0" w:color="auto"/>
        <w:right w:val="none" w:sz="0" w:space="0" w:color="auto"/>
      </w:divBdr>
    </w:div>
    <w:div w:id="436371415">
      <w:bodyDiv w:val="1"/>
      <w:marLeft w:val="0"/>
      <w:marRight w:val="0"/>
      <w:marTop w:val="0"/>
      <w:marBottom w:val="0"/>
      <w:divBdr>
        <w:top w:val="none" w:sz="0" w:space="0" w:color="auto"/>
        <w:left w:val="none" w:sz="0" w:space="0" w:color="auto"/>
        <w:bottom w:val="none" w:sz="0" w:space="0" w:color="auto"/>
        <w:right w:val="none" w:sz="0" w:space="0" w:color="auto"/>
      </w:divBdr>
    </w:div>
    <w:div w:id="437411203">
      <w:bodyDiv w:val="1"/>
      <w:marLeft w:val="0"/>
      <w:marRight w:val="0"/>
      <w:marTop w:val="0"/>
      <w:marBottom w:val="0"/>
      <w:divBdr>
        <w:top w:val="none" w:sz="0" w:space="0" w:color="auto"/>
        <w:left w:val="none" w:sz="0" w:space="0" w:color="auto"/>
        <w:bottom w:val="none" w:sz="0" w:space="0" w:color="auto"/>
        <w:right w:val="none" w:sz="0" w:space="0" w:color="auto"/>
      </w:divBdr>
    </w:div>
    <w:div w:id="438525235">
      <w:bodyDiv w:val="1"/>
      <w:marLeft w:val="0"/>
      <w:marRight w:val="0"/>
      <w:marTop w:val="0"/>
      <w:marBottom w:val="0"/>
      <w:divBdr>
        <w:top w:val="none" w:sz="0" w:space="0" w:color="auto"/>
        <w:left w:val="none" w:sz="0" w:space="0" w:color="auto"/>
        <w:bottom w:val="none" w:sz="0" w:space="0" w:color="auto"/>
        <w:right w:val="none" w:sz="0" w:space="0" w:color="auto"/>
      </w:divBdr>
    </w:div>
    <w:div w:id="439187727">
      <w:bodyDiv w:val="1"/>
      <w:marLeft w:val="0"/>
      <w:marRight w:val="0"/>
      <w:marTop w:val="0"/>
      <w:marBottom w:val="0"/>
      <w:divBdr>
        <w:top w:val="none" w:sz="0" w:space="0" w:color="auto"/>
        <w:left w:val="none" w:sz="0" w:space="0" w:color="auto"/>
        <w:bottom w:val="none" w:sz="0" w:space="0" w:color="auto"/>
        <w:right w:val="none" w:sz="0" w:space="0" w:color="auto"/>
      </w:divBdr>
    </w:div>
    <w:div w:id="439841088">
      <w:bodyDiv w:val="1"/>
      <w:marLeft w:val="0"/>
      <w:marRight w:val="0"/>
      <w:marTop w:val="0"/>
      <w:marBottom w:val="0"/>
      <w:divBdr>
        <w:top w:val="none" w:sz="0" w:space="0" w:color="auto"/>
        <w:left w:val="none" w:sz="0" w:space="0" w:color="auto"/>
        <w:bottom w:val="none" w:sz="0" w:space="0" w:color="auto"/>
        <w:right w:val="none" w:sz="0" w:space="0" w:color="auto"/>
      </w:divBdr>
    </w:div>
    <w:div w:id="441849810">
      <w:bodyDiv w:val="1"/>
      <w:marLeft w:val="0"/>
      <w:marRight w:val="0"/>
      <w:marTop w:val="0"/>
      <w:marBottom w:val="0"/>
      <w:divBdr>
        <w:top w:val="none" w:sz="0" w:space="0" w:color="auto"/>
        <w:left w:val="none" w:sz="0" w:space="0" w:color="auto"/>
        <w:bottom w:val="none" w:sz="0" w:space="0" w:color="auto"/>
        <w:right w:val="none" w:sz="0" w:space="0" w:color="auto"/>
      </w:divBdr>
    </w:div>
    <w:div w:id="443352233">
      <w:bodyDiv w:val="1"/>
      <w:marLeft w:val="0"/>
      <w:marRight w:val="0"/>
      <w:marTop w:val="0"/>
      <w:marBottom w:val="0"/>
      <w:divBdr>
        <w:top w:val="none" w:sz="0" w:space="0" w:color="auto"/>
        <w:left w:val="none" w:sz="0" w:space="0" w:color="auto"/>
        <w:bottom w:val="none" w:sz="0" w:space="0" w:color="auto"/>
        <w:right w:val="none" w:sz="0" w:space="0" w:color="auto"/>
      </w:divBdr>
    </w:div>
    <w:div w:id="443885441">
      <w:bodyDiv w:val="1"/>
      <w:marLeft w:val="0"/>
      <w:marRight w:val="0"/>
      <w:marTop w:val="0"/>
      <w:marBottom w:val="0"/>
      <w:divBdr>
        <w:top w:val="none" w:sz="0" w:space="0" w:color="auto"/>
        <w:left w:val="none" w:sz="0" w:space="0" w:color="auto"/>
        <w:bottom w:val="none" w:sz="0" w:space="0" w:color="auto"/>
        <w:right w:val="none" w:sz="0" w:space="0" w:color="auto"/>
      </w:divBdr>
    </w:div>
    <w:div w:id="449587869">
      <w:bodyDiv w:val="1"/>
      <w:marLeft w:val="0"/>
      <w:marRight w:val="0"/>
      <w:marTop w:val="0"/>
      <w:marBottom w:val="0"/>
      <w:divBdr>
        <w:top w:val="none" w:sz="0" w:space="0" w:color="auto"/>
        <w:left w:val="none" w:sz="0" w:space="0" w:color="auto"/>
        <w:bottom w:val="none" w:sz="0" w:space="0" w:color="auto"/>
        <w:right w:val="none" w:sz="0" w:space="0" w:color="auto"/>
      </w:divBdr>
      <w:divsChild>
        <w:div w:id="350493048">
          <w:marLeft w:val="0"/>
          <w:marRight w:val="0"/>
          <w:marTop w:val="0"/>
          <w:marBottom w:val="0"/>
          <w:divBdr>
            <w:top w:val="none" w:sz="0" w:space="0" w:color="auto"/>
            <w:left w:val="none" w:sz="0" w:space="0" w:color="auto"/>
            <w:bottom w:val="none" w:sz="0" w:space="0" w:color="auto"/>
            <w:right w:val="none" w:sz="0" w:space="0" w:color="auto"/>
          </w:divBdr>
          <w:divsChild>
            <w:div w:id="109517920">
              <w:marLeft w:val="0"/>
              <w:marRight w:val="0"/>
              <w:marTop w:val="0"/>
              <w:marBottom w:val="0"/>
              <w:divBdr>
                <w:top w:val="none" w:sz="0" w:space="0" w:color="auto"/>
                <w:left w:val="none" w:sz="0" w:space="0" w:color="auto"/>
                <w:bottom w:val="none" w:sz="0" w:space="0" w:color="auto"/>
                <w:right w:val="none" w:sz="0" w:space="0" w:color="auto"/>
              </w:divBdr>
            </w:div>
            <w:div w:id="260913030">
              <w:marLeft w:val="0"/>
              <w:marRight w:val="0"/>
              <w:marTop w:val="0"/>
              <w:marBottom w:val="0"/>
              <w:divBdr>
                <w:top w:val="none" w:sz="0" w:space="0" w:color="auto"/>
                <w:left w:val="none" w:sz="0" w:space="0" w:color="auto"/>
                <w:bottom w:val="none" w:sz="0" w:space="0" w:color="auto"/>
                <w:right w:val="none" w:sz="0" w:space="0" w:color="auto"/>
              </w:divBdr>
            </w:div>
            <w:div w:id="354113211">
              <w:marLeft w:val="0"/>
              <w:marRight w:val="0"/>
              <w:marTop w:val="0"/>
              <w:marBottom w:val="0"/>
              <w:divBdr>
                <w:top w:val="none" w:sz="0" w:space="0" w:color="auto"/>
                <w:left w:val="none" w:sz="0" w:space="0" w:color="auto"/>
                <w:bottom w:val="none" w:sz="0" w:space="0" w:color="auto"/>
                <w:right w:val="none" w:sz="0" w:space="0" w:color="auto"/>
              </w:divBdr>
            </w:div>
            <w:div w:id="412043960">
              <w:marLeft w:val="0"/>
              <w:marRight w:val="0"/>
              <w:marTop w:val="0"/>
              <w:marBottom w:val="0"/>
              <w:divBdr>
                <w:top w:val="none" w:sz="0" w:space="0" w:color="auto"/>
                <w:left w:val="none" w:sz="0" w:space="0" w:color="auto"/>
                <w:bottom w:val="none" w:sz="0" w:space="0" w:color="auto"/>
                <w:right w:val="none" w:sz="0" w:space="0" w:color="auto"/>
              </w:divBdr>
            </w:div>
            <w:div w:id="468598208">
              <w:marLeft w:val="0"/>
              <w:marRight w:val="0"/>
              <w:marTop w:val="0"/>
              <w:marBottom w:val="0"/>
              <w:divBdr>
                <w:top w:val="none" w:sz="0" w:space="0" w:color="auto"/>
                <w:left w:val="none" w:sz="0" w:space="0" w:color="auto"/>
                <w:bottom w:val="none" w:sz="0" w:space="0" w:color="auto"/>
                <w:right w:val="none" w:sz="0" w:space="0" w:color="auto"/>
              </w:divBdr>
            </w:div>
            <w:div w:id="614557163">
              <w:marLeft w:val="0"/>
              <w:marRight w:val="0"/>
              <w:marTop w:val="0"/>
              <w:marBottom w:val="0"/>
              <w:divBdr>
                <w:top w:val="none" w:sz="0" w:space="0" w:color="auto"/>
                <w:left w:val="none" w:sz="0" w:space="0" w:color="auto"/>
                <w:bottom w:val="none" w:sz="0" w:space="0" w:color="auto"/>
                <w:right w:val="none" w:sz="0" w:space="0" w:color="auto"/>
              </w:divBdr>
            </w:div>
            <w:div w:id="672414904">
              <w:marLeft w:val="0"/>
              <w:marRight w:val="0"/>
              <w:marTop w:val="0"/>
              <w:marBottom w:val="0"/>
              <w:divBdr>
                <w:top w:val="none" w:sz="0" w:space="0" w:color="auto"/>
                <w:left w:val="none" w:sz="0" w:space="0" w:color="auto"/>
                <w:bottom w:val="none" w:sz="0" w:space="0" w:color="auto"/>
                <w:right w:val="none" w:sz="0" w:space="0" w:color="auto"/>
              </w:divBdr>
            </w:div>
            <w:div w:id="689837015">
              <w:marLeft w:val="0"/>
              <w:marRight w:val="0"/>
              <w:marTop w:val="0"/>
              <w:marBottom w:val="0"/>
              <w:divBdr>
                <w:top w:val="none" w:sz="0" w:space="0" w:color="auto"/>
                <w:left w:val="none" w:sz="0" w:space="0" w:color="auto"/>
                <w:bottom w:val="none" w:sz="0" w:space="0" w:color="auto"/>
                <w:right w:val="none" w:sz="0" w:space="0" w:color="auto"/>
              </w:divBdr>
            </w:div>
            <w:div w:id="1399787385">
              <w:marLeft w:val="0"/>
              <w:marRight w:val="0"/>
              <w:marTop w:val="0"/>
              <w:marBottom w:val="0"/>
              <w:divBdr>
                <w:top w:val="none" w:sz="0" w:space="0" w:color="auto"/>
                <w:left w:val="none" w:sz="0" w:space="0" w:color="auto"/>
                <w:bottom w:val="none" w:sz="0" w:space="0" w:color="auto"/>
                <w:right w:val="none" w:sz="0" w:space="0" w:color="auto"/>
              </w:divBdr>
            </w:div>
            <w:div w:id="1443959335">
              <w:marLeft w:val="0"/>
              <w:marRight w:val="0"/>
              <w:marTop w:val="0"/>
              <w:marBottom w:val="0"/>
              <w:divBdr>
                <w:top w:val="none" w:sz="0" w:space="0" w:color="auto"/>
                <w:left w:val="none" w:sz="0" w:space="0" w:color="auto"/>
                <w:bottom w:val="none" w:sz="0" w:space="0" w:color="auto"/>
                <w:right w:val="none" w:sz="0" w:space="0" w:color="auto"/>
              </w:divBdr>
            </w:div>
            <w:div w:id="1584338928">
              <w:marLeft w:val="0"/>
              <w:marRight w:val="0"/>
              <w:marTop w:val="0"/>
              <w:marBottom w:val="0"/>
              <w:divBdr>
                <w:top w:val="none" w:sz="0" w:space="0" w:color="auto"/>
                <w:left w:val="none" w:sz="0" w:space="0" w:color="auto"/>
                <w:bottom w:val="none" w:sz="0" w:space="0" w:color="auto"/>
                <w:right w:val="none" w:sz="0" w:space="0" w:color="auto"/>
              </w:divBdr>
            </w:div>
            <w:div w:id="1668437623">
              <w:marLeft w:val="0"/>
              <w:marRight w:val="0"/>
              <w:marTop w:val="0"/>
              <w:marBottom w:val="0"/>
              <w:divBdr>
                <w:top w:val="none" w:sz="0" w:space="0" w:color="auto"/>
                <w:left w:val="none" w:sz="0" w:space="0" w:color="auto"/>
                <w:bottom w:val="none" w:sz="0" w:space="0" w:color="auto"/>
                <w:right w:val="none" w:sz="0" w:space="0" w:color="auto"/>
              </w:divBdr>
            </w:div>
            <w:div w:id="1753626810">
              <w:marLeft w:val="0"/>
              <w:marRight w:val="0"/>
              <w:marTop w:val="0"/>
              <w:marBottom w:val="0"/>
              <w:divBdr>
                <w:top w:val="none" w:sz="0" w:space="0" w:color="auto"/>
                <w:left w:val="none" w:sz="0" w:space="0" w:color="auto"/>
                <w:bottom w:val="none" w:sz="0" w:space="0" w:color="auto"/>
                <w:right w:val="none" w:sz="0" w:space="0" w:color="auto"/>
              </w:divBdr>
            </w:div>
            <w:div w:id="1889414133">
              <w:marLeft w:val="0"/>
              <w:marRight w:val="0"/>
              <w:marTop w:val="0"/>
              <w:marBottom w:val="0"/>
              <w:divBdr>
                <w:top w:val="none" w:sz="0" w:space="0" w:color="auto"/>
                <w:left w:val="none" w:sz="0" w:space="0" w:color="auto"/>
                <w:bottom w:val="none" w:sz="0" w:space="0" w:color="auto"/>
                <w:right w:val="none" w:sz="0" w:space="0" w:color="auto"/>
              </w:divBdr>
            </w:div>
            <w:div w:id="2009937904">
              <w:marLeft w:val="0"/>
              <w:marRight w:val="0"/>
              <w:marTop w:val="0"/>
              <w:marBottom w:val="0"/>
              <w:divBdr>
                <w:top w:val="none" w:sz="0" w:space="0" w:color="auto"/>
                <w:left w:val="none" w:sz="0" w:space="0" w:color="auto"/>
                <w:bottom w:val="none" w:sz="0" w:space="0" w:color="auto"/>
                <w:right w:val="none" w:sz="0" w:space="0" w:color="auto"/>
              </w:divBdr>
            </w:div>
            <w:div w:id="209585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174428">
      <w:bodyDiv w:val="1"/>
      <w:marLeft w:val="0"/>
      <w:marRight w:val="0"/>
      <w:marTop w:val="0"/>
      <w:marBottom w:val="0"/>
      <w:divBdr>
        <w:top w:val="none" w:sz="0" w:space="0" w:color="auto"/>
        <w:left w:val="none" w:sz="0" w:space="0" w:color="auto"/>
        <w:bottom w:val="none" w:sz="0" w:space="0" w:color="auto"/>
        <w:right w:val="none" w:sz="0" w:space="0" w:color="auto"/>
      </w:divBdr>
    </w:div>
    <w:div w:id="454636660">
      <w:bodyDiv w:val="1"/>
      <w:marLeft w:val="0"/>
      <w:marRight w:val="0"/>
      <w:marTop w:val="0"/>
      <w:marBottom w:val="0"/>
      <w:divBdr>
        <w:top w:val="none" w:sz="0" w:space="0" w:color="auto"/>
        <w:left w:val="none" w:sz="0" w:space="0" w:color="auto"/>
        <w:bottom w:val="none" w:sz="0" w:space="0" w:color="auto"/>
        <w:right w:val="none" w:sz="0" w:space="0" w:color="auto"/>
      </w:divBdr>
    </w:div>
    <w:div w:id="457840825">
      <w:bodyDiv w:val="1"/>
      <w:marLeft w:val="0"/>
      <w:marRight w:val="0"/>
      <w:marTop w:val="0"/>
      <w:marBottom w:val="0"/>
      <w:divBdr>
        <w:top w:val="none" w:sz="0" w:space="0" w:color="auto"/>
        <w:left w:val="none" w:sz="0" w:space="0" w:color="auto"/>
        <w:bottom w:val="none" w:sz="0" w:space="0" w:color="auto"/>
        <w:right w:val="none" w:sz="0" w:space="0" w:color="auto"/>
      </w:divBdr>
    </w:div>
    <w:div w:id="458424890">
      <w:bodyDiv w:val="1"/>
      <w:marLeft w:val="0"/>
      <w:marRight w:val="0"/>
      <w:marTop w:val="0"/>
      <w:marBottom w:val="0"/>
      <w:divBdr>
        <w:top w:val="none" w:sz="0" w:space="0" w:color="auto"/>
        <w:left w:val="none" w:sz="0" w:space="0" w:color="auto"/>
        <w:bottom w:val="none" w:sz="0" w:space="0" w:color="auto"/>
        <w:right w:val="none" w:sz="0" w:space="0" w:color="auto"/>
      </w:divBdr>
    </w:div>
    <w:div w:id="459156855">
      <w:bodyDiv w:val="1"/>
      <w:marLeft w:val="0"/>
      <w:marRight w:val="0"/>
      <w:marTop w:val="0"/>
      <w:marBottom w:val="0"/>
      <w:divBdr>
        <w:top w:val="none" w:sz="0" w:space="0" w:color="auto"/>
        <w:left w:val="none" w:sz="0" w:space="0" w:color="auto"/>
        <w:bottom w:val="none" w:sz="0" w:space="0" w:color="auto"/>
        <w:right w:val="none" w:sz="0" w:space="0" w:color="auto"/>
      </w:divBdr>
    </w:div>
    <w:div w:id="460156144">
      <w:bodyDiv w:val="1"/>
      <w:marLeft w:val="0"/>
      <w:marRight w:val="0"/>
      <w:marTop w:val="0"/>
      <w:marBottom w:val="0"/>
      <w:divBdr>
        <w:top w:val="none" w:sz="0" w:space="0" w:color="auto"/>
        <w:left w:val="none" w:sz="0" w:space="0" w:color="auto"/>
        <w:bottom w:val="none" w:sz="0" w:space="0" w:color="auto"/>
        <w:right w:val="none" w:sz="0" w:space="0" w:color="auto"/>
      </w:divBdr>
    </w:div>
    <w:div w:id="461268885">
      <w:bodyDiv w:val="1"/>
      <w:marLeft w:val="0"/>
      <w:marRight w:val="0"/>
      <w:marTop w:val="0"/>
      <w:marBottom w:val="0"/>
      <w:divBdr>
        <w:top w:val="none" w:sz="0" w:space="0" w:color="auto"/>
        <w:left w:val="none" w:sz="0" w:space="0" w:color="auto"/>
        <w:bottom w:val="none" w:sz="0" w:space="0" w:color="auto"/>
        <w:right w:val="none" w:sz="0" w:space="0" w:color="auto"/>
      </w:divBdr>
    </w:div>
    <w:div w:id="461768973">
      <w:bodyDiv w:val="1"/>
      <w:marLeft w:val="0"/>
      <w:marRight w:val="0"/>
      <w:marTop w:val="0"/>
      <w:marBottom w:val="0"/>
      <w:divBdr>
        <w:top w:val="none" w:sz="0" w:space="0" w:color="auto"/>
        <w:left w:val="none" w:sz="0" w:space="0" w:color="auto"/>
        <w:bottom w:val="none" w:sz="0" w:space="0" w:color="auto"/>
        <w:right w:val="none" w:sz="0" w:space="0" w:color="auto"/>
      </w:divBdr>
    </w:div>
    <w:div w:id="463238407">
      <w:bodyDiv w:val="1"/>
      <w:marLeft w:val="0"/>
      <w:marRight w:val="0"/>
      <w:marTop w:val="0"/>
      <w:marBottom w:val="0"/>
      <w:divBdr>
        <w:top w:val="none" w:sz="0" w:space="0" w:color="auto"/>
        <w:left w:val="none" w:sz="0" w:space="0" w:color="auto"/>
        <w:bottom w:val="none" w:sz="0" w:space="0" w:color="auto"/>
        <w:right w:val="none" w:sz="0" w:space="0" w:color="auto"/>
      </w:divBdr>
    </w:div>
    <w:div w:id="466632726">
      <w:bodyDiv w:val="1"/>
      <w:marLeft w:val="0"/>
      <w:marRight w:val="0"/>
      <w:marTop w:val="0"/>
      <w:marBottom w:val="0"/>
      <w:divBdr>
        <w:top w:val="none" w:sz="0" w:space="0" w:color="auto"/>
        <w:left w:val="none" w:sz="0" w:space="0" w:color="auto"/>
        <w:bottom w:val="none" w:sz="0" w:space="0" w:color="auto"/>
        <w:right w:val="none" w:sz="0" w:space="0" w:color="auto"/>
      </w:divBdr>
    </w:div>
    <w:div w:id="466703187">
      <w:bodyDiv w:val="1"/>
      <w:marLeft w:val="0"/>
      <w:marRight w:val="0"/>
      <w:marTop w:val="0"/>
      <w:marBottom w:val="0"/>
      <w:divBdr>
        <w:top w:val="none" w:sz="0" w:space="0" w:color="auto"/>
        <w:left w:val="none" w:sz="0" w:space="0" w:color="auto"/>
        <w:bottom w:val="none" w:sz="0" w:space="0" w:color="auto"/>
        <w:right w:val="none" w:sz="0" w:space="0" w:color="auto"/>
      </w:divBdr>
    </w:div>
    <w:div w:id="467016696">
      <w:bodyDiv w:val="1"/>
      <w:marLeft w:val="0"/>
      <w:marRight w:val="0"/>
      <w:marTop w:val="0"/>
      <w:marBottom w:val="0"/>
      <w:divBdr>
        <w:top w:val="none" w:sz="0" w:space="0" w:color="auto"/>
        <w:left w:val="none" w:sz="0" w:space="0" w:color="auto"/>
        <w:bottom w:val="none" w:sz="0" w:space="0" w:color="auto"/>
        <w:right w:val="none" w:sz="0" w:space="0" w:color="auto"/>
      </w:divBdr>
    </w:div>
    <w:div w:id="471555014">
      <w:bodyDiv w:val="1"/>
      <w:marLeft w:val="0"/>
      <w:marRight w:val="0"/>
      <w:marTop w:val="0"/>
      <w:marBottom w:val="0"/>
      <w:divBdr>
        <w:top w:val="none" w:sz="0" w:space="0" w:color="auto"/>
        <w:left w:val="none" w:sz="0" w:space="0" w:color="auto"/>
        <w:bottom w:val="none" w:sz="0" w:space="0" w:color="auto"/>
        <w:right w:val="none" w:sz="0" w:space="0" w:color="auto"/>
      </w:divBdr>
    </w:div>
    <w:div w:id="472141653">
      <w:bodyDiv w:val="1"/>
      <w:marLeft w:val="0"/>
      <w:marRight w:val="0"/>
      <w:marTop w:val="0"/>
      <w:marBottom w:val="0"/>
      <w:divBdr>
        <w:top w:val="none" w:sz="0" w:space="0" w:color="auto"/>
        <w:left w:val="none" w:sz="0" w:space="0" w:color="auto"/>
        <w:bottom w:val="none" w:sz="0" w:space="0" w:color="auto"/>
        <w:right w:val="none" w:sz="0" w:space="0" w:color="auto"/>
      </w:divBdr>
    </w:div>
    <w:div w:id="472717348">
      <w:bodyDiv w:val="1"/>
      <w:marLeft w:val="0"/>
      <w:marRight w:val="0"/>
      <w:marTop w:val="0"/>
      <w:marBottom w:val="0"/>
      <w:divBdr>
        <w:top w:val="none" w:sz="0" w:space="0" w:color="auto"/>
        <w:left w:val="none" w:sz="0" w:space="0" w:color="auto"/>
        <w:bottom w:val="none" w:sz="0" w:space="0" w:color="auto"/>
        <w:right w:val="none" w:sz="0" w:space="0" w:color="auto"/>
      </w:divBdr>
    </w:div>
    <w:div w:id="476459180">
      <w:bodyDiv w:val="1"/>
      <w:marLeft w:val="0"/>
      <w:marRight w:val="0"/>
      <w:marTop w:val="0"/>
      <w:marBottom w:val="0"/>
      <w:divBdr>
        <w:top w:val="none" w:sz="0" w:space="0" w:color="auto"/>
        <w:left w:val="none" w:sz="0" w:space="0" w:color="auto"/>
        <w:bottom w:val="none" w:sz="0" w:space="0" w:color="auto"/>
        <w:right w:val="none" w:sz="0" w:space="0" w:color="auto"/>
      </w:divBdr>
    </w:div>
    <w:div w:id="478309477">
      <w:bodyDiv w:val="1"/>
      <w:marLeft w:val="0"/>
      <w:marRight w:val="0"/>
      <w:marTop w:val="0"/>
      <w:marBottom w:val="0"/>
      <w:divBdr>
        <w:top w:val="none" w:sz="0" w:space="0" w:color="auto"/>
        <w:left w:val="none" w:sz="0" w:space="0" w:color="auto"/>
        <w:bottom w:val="none" w:sz="0" w:space="0" w:color="auto"/>
        <w:right w:val="none" w:sz="0" w:space="0" w:color="auto"/>
      </w:divBdr>
    </w:div>
    <w:div w:id="479199997">
      <w:bodyDiv w:val="1"/>
      <w:marLeft w:val="0"/>
      <w:marRight w:val="0"/>
      <w:marTop w:val="0"/>
      <w:marBottom w:val="0"/>
      <w:divBdr>
        <w:top w:val="none" w:sz="0" w:space="0" w:color="auto"/>
        <w:left w:val="none" w:sz="0" w:space="0" w:color="auto"/>
        <w:bottom w:val="none" w:sz="0" w:space="0" w:color="auto"/>
        <w:right w:val="none" w:sz="0" w:space="0" w:color="auto"/>
      </w:divBdr>
    </w:div>
    <w:div w:id="479540888">
      <w:bodyDiv w:val="1"/>
      <w:marLeft w:val="0"/>
      <w:marRight w:val="0"/>
      <w:marTop w:val="0"/>
      <w:marBottom w:val="0"/>
      <w:divBdr>
        <w:top w:val="none" w:sz="0" w:space="0" w:color="auto"/>
        <w:left w:val="none" w:sz="0" w:space="0" w:color="auto"/>
        <w:bottom w:val="none" w:sz="0" w:space="0" w:color="auto"/>
        <w:right w:val="none" w:sz="0" w:space="0" w:color="auto"/>
      </w:divBdr>
    </w:div>
    <w:div w:id="481118080">
      <w:bodyDiv w:val="1"/>
      <w:marLeft w:val="0"/>
      <w:marRight w:val="0"/>
      <w:marTop w:val="0"/>
      <w:marBottom w:val="0"/>
      <w:divBdr>
        <w:top w:val="none" w:sz="0" w:space="0" w:color="auto"/>
        <w:left w:val="none" w:sz="0" w:space="0" w:color="auto"/>
        <w:bottom w:val="none" w:sz="0" w:space="0" w:color="auto"/>
        <w:right w:val="none" w:sz="0" w:space="0" w:color="auto"/>
      </w:divBdr>
    </w:div>
    <w:div w:id="481581371">
      <w:bodyDiv w:val="1"/>
      <w:marLeft w:val="0"/>
      <w:marRight w:val="0"/>
      <w:marTop w:val="0"/>
      <w:marBottom w:val="0"/>
      <w:divBdr>
        <w:top w:val="none" w:sz="0" w:space="0" w:color="auto"/>
        <w:left w:val="none" w:sz="0" w:space="0" w:color="auto"/>
        <w:bottom w:val="none" w:sz="0" w:space="0" w:color="auto"/>
        <w:right w:val="none" w:sz="0" w:space="0" w:color="auto"/>
      </w:divBdr>
    </w:div>
    <w:div w:id="483350952">
      <w:bodyDiv w:val="1"/>
      <w:marLeft w:val="0"/>
      <w:marRight w:val="0"/>
      <w:marTop w:val="0"/>
      <w:marBottom w:val="0"/>
      <w:divBdr>
        <w:top w:val="none" w:sz="0" w:space="0" w:color="auto"/>
        <w:left w:val="none" w:sz="0" w:space="0" w:color="auto"/>
        <w:bottom w:val="none" w:sz="0" w:space="0" w:color="auto"/>
        <w:right w:val="none" w:sz="0" w:space="0" w:color="auto"/>
      </w:divBdr>
    </w:div>
    <w:div w:id="484276715">
      <w:bodyDiv w:val="1"/>
      <w:marLeft w:val="0"/>
      <w:marRight w:val="0"/>
      <w:marTop w:val="0"/>
      <w:marBottom w:val="0"/>
      <w:divBdr>
        <w:top w:val="none" w:sz="0" w:space="0" w:color="auto"/>
        <w:left w:val="none" w:sz="0" w:space="0" w:color="auto"/>
        <w:bottom w:val="none" w:sz="0" w:space="0" w:color="auto"/>
        <w:right w:val="none" w:sz="0" w:space="0" w:color="auto"/>
      </w:divBdr>
    </w:div>
    <w:div w:id="489978392">
      <w:bodyDiv w:val="1"/>
      <w:marLeft w:val="0"/>
      <w:marRight w:val="0"/>
      <w:marTop w:val="0"/>
      <w:marBottom w:val="0"/>
      <w:divBdr>
        <w:top w:val="none" w:sz="0" w:space="0" w:color="auto"/>
        <w:left w:val="none" w:sz="0" w:space="0" w:color="auto"/>
        <w:bottom w:val="none" w:sz="0" w:space="0" w:color="auto"/>
        <w:right w:val="none" w:sz="0" w:space="0" w:color="auto"/>
      </w:divBdr>
    </w:div>
    <w:div w:id="491412341">
      <w:bodyDiv w:val="1"/>
      <w:marLeft w:val="0"/>
      <w:marRight w:val="0"/>
      <w:marTop w:val="0"/>
      <w:marBottom w:val="0"/>
      <w:divBdr>
        <w:top w:val="none" w:sz="0" w:space="0" w:color="auto"/>
        <w:left w:val="none" w:sz="0" w:space="0" w:color="auto"/>
        <w:bottom w:val="none" w:sz="0" w:space="0" w:color="auto"/>
        <w:right w:val="none" w:sz="0" w:space="0" w:color="auto"/>
      </w:divBdr>
    </w:div>
    <w:div w:id="492573536">
      <w:bodyDiv w:val="1"/>
      <w:marLeft w:val="0"/>
      <w:marRight w:val="0"/>
      <w:marTop w:val="0"/>
      <w:marBottom w:val="0"/>
      <w:divBdr>
        <w:top w:val="none" w:sz="0" w:space="0" w:color="auto"/>
        <w:left w:val="none" w:sz="0" w:space="0" w:color="auto"/>
        <w:bottom w:val="none" w:sz="0" w:space="0" w:color="auto"/>
        <w:right w:val="none" w:sz="0" w:space="0" w:color="auto"/>
      </w:divBdr>
    </w:div>
    <w:div w:id="493960531">
      <w:bodyDiv w:val="1"/>
      <w:marLeft w:val="0"/>
      <w:marRight w:val="0"/>
      <w:marTop w:val="0"/>
      <w:marBottom w:val="0"/>
      <w:divBdr>
        <w:top w:val="none" w:sz="0" w:space="0" w:color="auto"/>
        <w:left w:val="none" w:sz="0" w:space="0" w:color="auto"/>
        <w:bottom w:val="none" w:sz="0" w:space="0" w:color="auto"/>
        <w:right w:val="none" w:sz="0" w:space="0" w:color="auto"/>
      </w:divBdr>
    </w:div>
    <w:div w:id="495149846">
      <w:bodyDiv w:val="1"/>
      <w:marLeft w:val="0"/>
      <w:marRight w:val="0"/>
      <w:marTop w:val="0"/>
      <w:marBottom w:val="0"/>
      <w:divBdr>
        <w:top w:val="none" w:sz="0" w:space="0" w:color="auto"/>
        <w:left w:val="none" w:sz="0" w:space="0" w:color="auto"/>
        <w:bottom w:val="none" w:sz="0" w:space="0" w:color="auto"/>
        <w:right w:val="none" w:sz="0" w:space="0" w:color="auto"/>
      </w:divBdr>
    </w:div>
    <w:div w:id="495923116">
      <w:bodyDiv w:val="1"/>
      <w:marLeft w:val="0"/>
      <w:marRight w:val="0"/>
      <w:marTop w:val="0"/>
      <w:marBottom w:val="0"/>
      <w:divBdr>
        <w:top w:val="none" w:sz="0" w:space="0" w:color="auto"/>
        <w:left w:val="none" w:sz="0" w:space="0" w:color="auto"/>
        <w:bottom w:val="none" w:sz="0" w:space="0" w:color="auto"/>
        <w:right w:val="none" w:sz="0" w:space="0" w:color="auto"/>
      </w:divBdr>
    </w:div>
    <w:div w:id="496462069">
      <w:bodyDiv w:val="1"/>
      <w:marLeft w:val="0"/>
      <w:marRight w:val="0"/>
      <w:marTop w:val="0"/>
      <w:marBottom w:val="0"/>
      <w:divBdr>
        <w:top w:val="none" w:sz="0" w:space="0" w:color="auto"/>
        <w:left w:val="none" w:sz="0" w:space="0" w:color="auto"/>
        <w:bottom w:val="none" w:sz="0" w:space="0" w:color="auto"/>
        <w:right w:val="none" w:sz="0" w:space="0" w:color="auto"/>
      </w:divBdr>
    </w:div>
    <w:div w:id="497691122">
      <w:bodyDiv w:val="1"/>
      <w:marLeft w:val="0"/>
      <w:marRight w:val="0"/>
      <w:marTop w:val="0"/>
      <w:marBottom w:val="0"/>
      <w:divBdr>
        <w:top w:val="none" w:sz="0" w:space="0" w:color="auto"/>
        <w:left w:val="none" w:sz="0" w:space="0" w:color="auto"/>
        <w:bottom w:val="none" w:sz="0" w:space="0" w:color="auto"/>
        <w:right w:val="none" w:sz="0" w:space="0" w:color="auto"/>
      </w:divBdr>
    </w:div>
    <w:div w:id="498160190">
      <w:bodyDiv w:val="1"/>
      <w:marLeft w:val="0"/>
      <w:marRight w:val="0"/>
      <w:marTop w:val="0"/>
      <w:marBottom w:val="0"/>
      <w:divBdr>
        <w:top w:val="none" w:sz="0" w:space="0" w:color="auto"/>
        <w:left w:val="none" w:sz="0" w:space="0" w:color="auto"/>
        <w:bottom w:val="none" w:sz="0" w:space="0" w:color="auto"/>
        <w:right w:val="none" w:sz="0" w:space="0" w:color="auto"/>
      </w:divBdr>
    </w:div>
    <w:div w:id="498816608">
      <w:bodyDiv w:val="1"/>
      <w:marLeft w:val="0"/>
      <w:marRight w:val="0"/>
      <w:marTop w:val="0"/>
      <w:marBottom w:val="0"/>
      <w:divBdr>
        <w:top w:val="none" w:sz="0" w:space="0" w:color="auto"/>
        <w:left w:val="none" w:sz="0" w:space="0" w:color="auto"/>
        <w:bottom w:val="none" w:sz="0" w:space="0" w:color="auto"/>
        <w:right w:val="none" w:sz="0" w:space="0" w:color="auto"/>
      </w:divBdr>
    </w:div>
    <w:div w:id="504246671">
      <w:bodyDiv w:val="1"/>
      <w:marLeft w:val="0"/>
      <w:marRight w:val="0"/>
      <w:marTop w:val="0"/>
      <w:marBottom w:val="0"/>
      <w:divBdr>
        <w:top w:val="none" w:sz="0" w:space="0" w:color="auto"/>
        <w:left w:val="none" w:sz="0" w:space="0" w:color="auto"/>
        <w:bottom w:val="none" w:sz="0" w:space="0" w:color="auto"/>
        <w:right w:val="none" w:sz="0" w:space="0" w:color="auto"/>
      </w:divBdr>
    </w:div>
    <w:div w:id="505874519">
      <w:bodyDiv w:val="1"/>
      <w:marLeft w:val="0"/>
      <w:marRight w:val="0"/>
      <w:marTop w:val="0"/>
      <w:marBottom w:val="0"/>
      <w:divBdr>
        <w:top w:val="none" w:sz="0" w:space="0" w:color="auto"/>
        <w:left w:val="none" w:sz="0" w:space="0" w:color="auto"/>
        <w:bottom w:val="none" w:sz="0" w:space="0" w:color="auto"/>
        <w:right w:val="none" w:sz="0" w:space="0" w:color="auto"/>
      </w:divBdr>
    </w:div>
    <w:div w:id="506870004">
      <w:bodyDiv w:val="1"/>
      <w:marLeft w:val="0"/>
      <w:marRight w:val="0"/>
      <w:marTop w:val="0"/>
      <w:marBottom w:val="0"/>
      <w:divBdr>
        <w:top w:val="none" w:sz="0" w:space="0" w:color="auto"/>
        <w:left w:val="none" w:sz="0" w:space="0" w:color="auto"/>
        <w:bottom w:val="none" w:sz="0" w:space="0" w:color="auto"/>
        <w:right w:val="none" w:sz="0" w:space="0" w:color="auto"/>
      </w:divBdr>
    </w:div>
    <w:div w:id="507670451">
      <w:bodyDiv w:val="1"/>
      <w:marLeft w:val="0"/>
      <w:marRight w:val="0"/>
      <w:marTop w:val="0"/>
      <w:marBottom w:val="0"/>
      <w:divBdr>
        <w:top w:val="none" w:sz="0" w:space="0" w:color="auto"/>
        <w:left w:val="none" w:sz="0" w:space="0" w:color="auto"/>
        <w:bottom w:val="none" w:sz="0" w:space="0" w:color="auto"/>
        <w:right w:val="none" w:sz="0" w:space="0" w:color="auto"/>
      </w:divBdr>
    </w:div>
    <w:div w:id="509679741">
      <w:bodyDiv w:val="1"/>
      <w:marLeft w:val="0"/>
      <w:marRight w:val="0"/>
      <w:marTop w:val="0"/>
      <w:marBottom w:val="0"/>
      <w:divBdr>
        <w:top w:val="none" w:sz="0" w:space="0" w:color="auto"/>
        <w:left w:val="none" w:sz="0" w:space="0" w:color="auto"/>
        <w:bottom w:val="none" w:sz="0" w:space="0" w:color="auto"/>
        <w:right w:val="none" w:sz="0" w:space="0" w:color="auto"/>
      </w:divBdr>
    </w:div>
    <w:div w:id="510217866">
      <w:bodyDiv w:val="1"/>
      <w:marLeft w:val="0"/>
      <w:marRight w:val="0"/>
      <w:marTop w:val="0"/>
      <w:marBottom w:val="0"/>
      <w:divBdr>
        <w:top w:val="none" w:sz="0" w:space="0" w:color="auto"/>
        <w:left w:val="none" w:sz="0" w:space="0" w:color="auto"/>
        <w:bottom w:val="none" w:sz="0" w:space="0" w:color="auto"/>
        <w:right w:val="none" w:sz="0" w:space="0" w:color="auto"/>
      </w:divBdr>
    </w:div>
    <w:div w:id="510340773">
      <w:bodyDiv w:val="1"/>
      <w:marLeft w:val="0"/>
      <w:marRight w:val="0"/>
      <w:marTop w:val="0"/>
      <w:marBottom w:val="0"/>
      <w:divBdr>
        <w:top w:val="none" w:sz="0" w:space="0" w:color="auto"/>
        <w:left w:val="none" w:sz="0" w:space="0" w:color="auto"/>
        <w:bottom w:val="none" w:sz="0" w:space="0" w:color="auto"/>
        <w:right w:val="none" w:sz="0" w:space="0" w:color="auto"/>
      </w:divBdr>
    </w:div>
    <w:div w:id="510684374">
      <w:bodyDiv w:val="1"/>
      <w:marLeft w:val="0"/>
      <w:marRight w:val="0"/>
      <w:marTop w:val="0"/>
      <w:marBottom w:val="0"/>
      <w:divBdr>
        <w:top w:val="none" w:sz="0" w:space="0" w:color="auto"/>
        <w:left w:val="none" w:sz="0" w:space="0" w:color="auto"/>
        <w:bottom w:val="none" w:sz="0" w:space="0" w:color="auto"/>
        <w:right w:val="none" w:sz="0" w:space="0" w:color="auto"/>
      </w:divBdr>
    </w:div>
    <w:div w:id="511182498">
      <w:bodyDiv w:val="1"/>
      <w:marLeft w:val="0"/>
      <w:marRight w:val="0"/>
      <w:marTop w:val="0"/>
      <w:marBottom w:val="0"/>
      <w:divBdr>
        <w:top w:val="none" w:sz="0" w:space="0" w:color="auto"/>
        <w:left w:val="none" w:sz="0" w:space="0" w:color="auto"/>
        <w:bottom w:val="none" w:sz="0" w:space="0" w:color="auto"/>
        <w:right w:val="none" w:sz="0" w:space="0" w:color="auto"/>
      </w:divBdr>
    </w:div>
    <w:div w:id="513350347">
      <w:bodyDiv w:val="1"/>
      <w:marLeft w:val="0"/>
      <w:marRight w:val="0"/>
      <w:marTop w:val="0"/>
      <w:marBottom w:val="0"/>
      <w:divBdr>
        <w:top w:val="none" w:sz="0" w:space="0" w:color="auto"/>
        <w:left w:val="none" w:sz="0" w:space="0" w:color="auto"/>
        <w:bottom w:val="none" w:sz="0" w:space="0" w:color="auto"/>
        <w:right w:val="none" w:sz="0" w:space="0" w:color="auto"/>
      </w:divBdr>
    </w:div>
    <w:div w:id="513961217">
      <w:bodyDiv w:val="1"/>
      <w:marLeft w:val="0"/>
      <w:marRight w:val="0"/>
      <w:marTop w:val="0"/>
      <w:marBottom w:val="0"/>
      <w:divBdr>
        <w:top w:val="none" w:sz="0" w:space="0" w:color="auto"/>
        <w:left w:val="none" w:sz="0" w:space="0" w:color="auto"/>
        <w:bottom w:val="none" w:sz="0" w:space="0" w:color="auto"/>
        <w:right w:val="none" w:sz="0" w:space="0" w:color="auto"/>
      </w:divBdr>
    </w:div>
    <w:div w:id="515196318">
      <w:bodyDiv w:val="1"/>
      <w:marLeft w:val="0"/>
      <w:marRight w:val="0"/>
      <w:marTop w:val="0"/>
      <w:marBottom w:val="0"/>
      <w:divBdr>
        <w:top w:val="none" w:sz="0" w:space="0" w:color="auto"/>
        <w:left w:val="none" w:sz="0" w:space="0" w:color="auto"/>
        <w:bottom w:val="none" w:sz="0" w:space="0" w:color="auto"/>
        <w:right w:val="none" w:sz="0" w:space="0" w:color="auto"/>
      </w:divBdr>
    </w:div>
    <w:div w:id="520165123">
      <w:bodyDiv w:val="1"/>
      <w:marLeft w:val="0"/>
      <w:marRight w:val="0"/>
      <w:marTop w:val="0"/>
      <w:marBottom w:val="0"/>
      <w:divBdr>
        <w:top w:val="none" w:sz="0" w:space="0" w:color="auto"/>
        <w:left w:val="none" w:sz="0" w:space="0" w:color="auto"/>
        <w:bottom w:val="none" w:sz="0" w:space="0" w:color="auto"/>
        <w:right w:val="none" w:sz="0" w:space="0" w:color="auto"/>
      </w:divBdr>
    </w:div>
    <w:div w:id="525095126">
      <w:bodyDiv w:val="1"/>
      <w:marLeft w:val="0"/>
      <w:marRight w:val="0"/>
      <w:marTop w:val="0"/>
      <w:marBottom w:val="0"/>
      <w:divBdr>
        <w:top w:val="none" w:sz="0" w:space="0" w:color="auto"/>
        <w:left w:val="none" w:sz="0" w:space="0" w:color="auto"/>
        <w:bottom w:val="none" w:sz="0" w:space="0" w:color="auto"/>
        <w:right w:val="none" w:sz="0" w:space="0" w:color="auto"/>
      </w:divBdr>
    </w:div>
    <w:div w:id="525217849">
      <w:bodyDiv w:val="1"/>
      <w:marLeft w:val="0"/>
      <w:marRight w:val="0"/>
      <w:marTop w:val="0"/>
      <w:marBottom w:val="0"/>
      <w:divBdr>
        <w:top w:val="none" w:sz="0" w:space="0" w:color="auto"/>
        <w:left w:val="none" w:sz="0" w:space="0" w:color="auto"/>
        <w:bottom w:val="none" w:sz="0" w:space="0" w:color="auto"/>
        <w:right w:val="none" w:sz="0" w:space="0" w:color="auto"/>
      </w:divBdr>
    </w:div>
    <w:div w:id="526066404">
      <w:bodyDiv w:val="1"/>
      <w:marLeft w:val="0"/>
      <w:marRight w:val="0"/>
      <w:marTop w:val="0"/>
      <w:marBottom w:val="0"/>
      <w:divBdr>
        <w:top w:val="none" w:sz="0" w:space="0" w:color="auto"/>
        <w:left w:val="none" w:sz="0" w:space="0" w:color="auto"/>
        <w:bottom w:val="none" w:sz="0" w:space="0" w:color="auto"/>
        <w:right w:val="none" w:sz="0" w:space="0" w:color="auto"/>
      </w:divBdr>
    </w:div>
    <w:div w:id="526873515">
      <w:bodyDiv w:val="1"/>
      <w:marLeft w:val="0"/>
      <w:marRight w:val="0"/>
      <w:marTop w:val="0"/>
      <w:marBottom w:val="0"/>
      <w:divBdr>
        <w:top w:val="none" w:sz="0" w:space="0" w:color="auto"/>
        <w:left w:val="none" w:sz="0" w:space="0" w:color="auto"/>
        <w:bottom w:val="none" w:sz="0" w:space="0" w:color="auto"/>
        <w:right w:val="none" w:sz="0" w:space="0" w:color="auto"/>
      </w:divBdr>
    </w:div>
    <w:div w:id="529221117">
      <w:bodyDiv w:val="1"/>
      <w:marLeft w:val="0"/>
      <w:marRight w:val="0"/>
      <w:marTop w:val="0"/>
      <w:marBottom w:val="0"/>
      <w:divBdr>
        <w:top w:val="none" w:sz="0" w:space="0" w:color="auto"/>
        <w:left w:val="none" w:sz="0" w:space="0" w:color="auto"/>
        <w:bottom w:val="none" w:sz="0" w:space="0" w:color="auto"/>
        <w:right w:val="none" w:sz="0" w:space="0" w:color="auto"/>
      </w:divBdr>
    </w:div>
    <w:div w:id="532420553">
      <w:bodyDiv w:val="1"/>
      <w:marLeft w:val="0"/>
      <w:marRight w:val="0"/>
      <w:marTop w:val="0"/>
      <w:marBottom w:val="0"/>
      <w:divBdr>
        <w:top w:val="none" w:sz="0" w:space="0" w:color="auto"/>
        <w:left w:val="none" w:sz="0" w:space="0" w:color="auto"/>
        <w:bottom w:val="none" w:sz="0" w:space="0" w:color="auto"/>
        <w:right w:val="none" w:sz="0" w:space="0" w:color="auto"/>
      </w:divBdr>
    </w:div>
    <w:div w:id="533425866">
      <w:bodyDiv w:val="1"/>
      <w:marLeft w:val="0"/>
      <w:marRight w:val="0"/>
      <w:marTop w:val="0"/>
      <w:marBottom w:val="0"/>
      <w:divBdr>
        <w:top w:val="none" w:sz="0" w:space="0" w:color="auto"/>
        <w:left w:val="none" w:sz="0" w:space="0" w:color="auto"/>
        <w:bottom w:val="none" w:sz="0" w:space="0" w:color="auto"/>
        <w:right w:val="none" w:sz="0" w:space="0" w:color="auto"/>
      </w:divBdr>
    </w:div>
    <w:div w:id="533538572">
      <w:bodyDiv w:val="1"/>
      <w:marLeft w:val="0"/>
      <w:marRight w:val="0"/>
      <w:marTop w:val="0"/>
      <w:marBottom w:val="0"/>
      <w:divBdr>
        <w:top w:val="none" w:sz="0" w:space="0" w:color="auto"/>
        <w:left w:val="none" w:sz="0" w:space="0" w:color="auto"/>
        <w:bottom w:val="none" w:sz="0" w:space="0" w:color="auto"/>
        <w:right w:val="none" w:sz="0" w:space="0" w:color="auto"/>
      </w:divBdr>
    </w:div>
    <w:div w:id="536622227">
      <w:bodyDiv w:val="1"/>
      <w:marLeft w:val="0"/>
      <w:marRight w:val="0"/>
      <w:marTop w:val="0"/>
      <w:marBottom w:val="0"/>
      <w:divBdr>
        <w:top w:val="none" w:sz="0" w:space="0" w:color="auto"/>
        <w:left w:val="none" w:sz="0" w:space="0" w:color="auto"/>
        <w:bottom w:val="none" w:sz="0" w:space="0" w:color="auto"/>
        <w:right w:val="none" w:sz="0" w:space="0" w:color="auto"/>
      </w:divBdr>
    </w:div>
    <w:div w:id="540093982">
      <w:bodyDiv w:val="1"/>
      <w:marLeft w:val="0"/>
      <w:marRight w:val="0"/>
      <w:marTop w:val="0"/>
      <w:marBottom w:val="0"/>
      <w:divBdr>
        <w:top w:val="none" w:sz="0" w:space="0" w:color="auto"/>
        <w:left w:val="none" w:sz="0" w:space="0" w:color="auto"/>
        <w:bottom w:val="none" w:sz="0" w:space="0" w:color="auto"/>
        <w:right w:val="none" w:sz="0" w:space="0" w:color="auto"/>
      </w:divBdr>
    </w:div>
    <w:div w:id="540215719">
      <w:bodyDiv w:val="1"/>
      <w:marLeft w:val="0"/>
      <w:marRight w:val="0"/>
      <w:marTop w:val="0"/>
      <w:marBottom w:val="0"/>
      <w:divBdr>
        <w:top w:val="none" w:sz="0" w:space="0" w:color="auto"/>
        <w:left w:val="none" w:sz="0" w:space="0" w:color="auto"/>
        <w:bottom w:val="none" w:sz="0" w:space="0" w:color="auto"/>
        <w:right w:val="none" w:sz="0" w:space="0" w:color="auto"/>
      </w:divBdr>
    </w:div>
    <w:div w:id="540244806">
      <w:bodyDiv w:val="1"/>
      <w:marLeft w:val="0"/>
      <w:marRight w:val="0"/>
      <w:marTop w:val="0"/>
      <w:marBottom w:val="0"/>
      <w:divBdr>
        <w:top w:val="none" w:sz="0" w:space="0" w:color="auto"/>
        <w:left w:val="none" w:sz="0" w:space="0" w:color="auto"/>
        <w:bottom w:val="none" w:sz="0" w:space="0" w:color="auto"/>
        <w:right w:val="none" w:sz="0" w:space="0" w:color="auto"/>
      </w:divBdr>
    </w:div>
    <w:div w:id="540628161">
      <w:bodyDiv w:val="1"/>
      <w:marLeft w:val="0"/>
      <w:marRight w:val="0"/>
      <w:marTop w:val="0"/>
      <w:marBottom w:val="0"/>
      <w:divBdr>
        <w:top w:val="none" w:sz="0" w:space="0" w:color="auto"/>
        <w:left w:val="none" w:sz="0" w:space="0" w:color="auto"/>
        <w:bottom w:val="none" w:sz="0" w:space="0" w:color="auto"/>
        <w:right w:val="none" w:sz="0" w:space="0" w:color="auto"/>
      </w:divBdr>
    </w:div>
    <w:div w:id="541475988">
      <w:bodyDiv w:val="1"/>
      <w:marLeft w:val="0"/>
      <w:marRight w:val="0"/>
      <w:marTop w:val="0"/>
      <w:marBottom w:val="0"/>
      <w:divBdr>
        <w:top w:val="none" w:sz="0" w:space="0" w:color="auto"/>
        <w:left w:val="none" w:sz="0" w:space="0" w:color="auto"/>
        <w:bottom w:val="none" w:sz="0" w:space="0" w:color="auto"/>
        <w:right w:val="none" w:sz="0" w:space="0" w:color="auto"/>
      </w:divBdr>
    </w:div>
    <w:div w:id="544683359">
      <w:bodyDiv w:val="1"/>
      <w:marLeft w:val="0"/>
      <w:marRight w:val="0"/>
      <w:marTop w:val="0"/>
      <w:marBottom w:val="0"/>
      <w:divBdr>
        <w:top w:val="none" w:sz="0" w:space="0" w:color="auto"/>
        <w:left w:val="none" w:sz="0" w:space="0" w:color="auto"/>
        <w:bottom w:val="none" w:sz="0" w:space="0" w:color="auto"/>
        <w:right w:val="none" w:sz="0" w:space="0" w:color="auto"/>
      </w:divBdr>
    </w:div>
    <w:div w:id="544951049">
      <w:bodyDiv w:val="1"/>
      <w:marLeft w:val="0"/>
      <w:marRight w:val="0"/>
      <w:marTop w:val="0"/>
      <w:marBottom w:val="0"/>
      <w:divBdr>
        <w:top w:val="none" w:sz="0" w:space="0" w:color="auto"/>
        <w:left w:val="none" w:sz="0" w:space="0" w:color="auto"/>
        <w:bottom w:val="none" w:sz="0" w:space="0" w:color="auto"/>
        <w:right w:val="none" w:sz="0" w:space="0" w:color="auto"/>
      </w:divBdr>
    </w:div>
    <w:div w:id="548734275">
      <w:bodyDiv w:val="1"/>
      <w:marLeft w:val="0"/>
      <w:marRight w:val="0"/>
      <w:marTop w:val="0"/>
      <w:marBottom w:val="0"/>
      <w:divBdr>
        <w:top w:val="none" w:sz="0" w:space="0" w:color="auto"/>
        <w:left w:val="none" w:sz="0" w:space="0" w:color="auto"/>
        <w:bottom w:val="none" w:sz="0" w:space="0" w:color="auto"/>
        <w:right w:val="none" w:sz="0" w:space="0" w:color="auto"/>
      </w:divBdr>
    </w:div>
    <w:div w:id="550843721">
      <w:bodyDiv w:val="1"/>
      <w:marLeft w:val="0"/>
      <w:marRight w:val="0"/>
      <w:marTop w:val="0"/>
      <w:marBottom w:val="0"/>
      <w:divBdr>
        <w:top w:val="none" w:sz="0" w:space="0" w:color="auto"/>
        <w:left w:val="none" w:sz="0" w:space="0" w:color="auto"/>
        <w:bottom w:val="none" w:sz="0" w:space="0" w:color="auto"/>
        <w:right w:val="none" w:sz="0" w:space="0" w:color="auto"/>
      </w:divBdr>
    </w:div>
    <w:div w:id="551044077">
      <w:bodyDiv w:val="1"/>
      <w:marLeft w:val="0"/>
      <w:marRight w:val="0"/>
      <w:marTop w:val="0"/>
      <w:marBottom w:val="0"/>
      <w:divBdr>
        <w:top w:val="none" w:sz="0" w:space="0" w:color="auto"/>
        <w:left w:val="none" w:sz="0" w:space="0" w:color="auto"/>
        <w:bottom w:val="none" w:sz="0" w:space="0" w:color="auto"/>
        <w:right w:val="none" w:sz="0" w:space="0" w:color="auto"/>
      </w:divBdr>
    </w:div>
    <w:div w:id="551427256">
      <w:bodyDiv w:val="1"/>
      <w:marLeft w:val="0"/>
      <w:marRight w:val="0"/>
      <w:marTop w:val="0"/>
      <w:marBottom w:val="0"/>
      <w:divBdr>
        <w:top w:val="none" w:sz="0" w:space="0" w:color="auto"/>
        <w:left w:val="none" w:sz="0" w:space="0" w:color="auto"/>
        <w:bottom w:val="none" w:sz="0" w:space="0" w:color="auto"/>
        <w:right w:val="none" w:sz="0" w:space="0" w:color="auto"/>
      </w:divBdr>
    </w:div>
    <w:div w:id="551431893">
      <w:bodyDiv w:val="1"/>
      <w:marLeft w:val="0"/>
      <w:marRight w:val="0"/>
      <w:marTop w:val="0"/>
      <w:marBottom w:val="0"/>
      <w:divBdr>
        <w:top w:val="none" w:sz="0" w:space="0" w:color="auto"/>
        <w:left w:val="none" w:sz="0" w:space="0" w:color="auto"/>
        <w:bottom w:val="none" w:sz="0" w:space="0" w:color="auto"/>
        <w:right w:val="none" w:sz="0" w:space="0" w:color="auto"/>
      </w:divBdr>
    </w:div>
    <w:div w:id="557589768">
      <w:bodyDiv w:val="1"/>
      <w:marLeft w:val="0"/>
      <w:marRight w:val="0"/>
      <w:marTop w:val="0"/>
      <w:marBottom w:val="0"/>
      <w:divBdr>
        <w:top w:val="none" w:sz="0" w:space="0" w:color="auto"/>
        <w:left w:val="none" w:sz="0" w:space="0" w:color="auto"/>
        <w:bottom w:val="none" w:sz="0" w:space="0" w:color="auto"/>
        <w:right w:val="none" w:sz="0" w:space="0" w:color="auto"/>
      </w:divBdr>
    </w:div>
    <w:div w:id="558327672">
      <w:bodyDiv w:val="1"/>
      <w:marLeft w:val="0"/>
      <w:marRight w:val="0"/>
      <w:marTop w:val="0"/>
      <w:marBottom w:val="0"/>
      <w:divBdr>
        <w:top w:val="none" w:sz="0" w:space="0" w:color="auto"/>
        <w:left w:val="none" w:sz="0" w:space="0" w:color="auto"/>
        <w:bottom w:val="none" w:sz="0" w:space="0" w:color="auto"/>
        <w:right w:val="none" w:sz="0" w:space="0" w:color="auto"/>
      </w:divBdr>
    </w:div>
    <w:div w:id="558788917">
      <w:bodyDiv w:val="1"/>
      <w:marLeft w:val="0"/>
      <w:marRight w:val="0"/>
      <w:marTop w:val="0"/>
      <w:marBottom w:val="0"/>
      <w:divBdr>
        <w:top w:val="none" w:sz="0" w:space="0" w:color="auto"/>
        <w:left w:val="none" w:sz="0" w:space="0" w:color="auto"/>
        <w:bottom w:val="none" w:sz="0" w:space="0" w:color="auto"/>
        <w:right w:val="none" w:sz="0" w:space="0" w:color="auto"/>
      </w:divBdr>
    </w:div>
    <w:div w:id="560215665">
      <w:bodyDiv w:val="1"/>
      <w:marLeft w:val="0"/>
      <w:marRight w:val="0"/>
      <w:marTop w:val="0"/>
      <w:marBottom w:val="0"/>
      <w:divBdr>
        <w:top w:val="none" w:sz="0" w:space="0" w:color="auto"/>
        <w:left w:val="none" w:sz="0" w:space="0" w:color="auto"/>
        <w:bottom w:val="none" w:sz="0" w:space="0" w:color="auto"/>
        <w:right w:val="none" w:sz="0" w:space="0" w:color="auto"/>
      </w:divBdr>
    </w:div>
    <w:div w:id="561989282">
      <w:bodyDiv w:val="1"/>
      <w:marLeft w:val="0"/>
      <w:marRight w:val="0"/>
      <w:marTop w:val="0"/>
      <w:marBottom w:val="0"/>
      <w:divBdr>
        <w:top w:val="none" w:sz="0" w:space="0" w:color="auto"/>
        <w:left w:val="none" w:sz="0" w:space="0" w:color="auto"/>
        <w:bottom w:val="none" w:sz="0" w:space="0" w:color="auto"/>
        <w:right w:val="none" w:sz="0" w:space="0" w:color="auto"/>
      </w:divBdr>
    </w:div>
    <w:div w:id="564490317">
      <w:bodyDiv w:val="1"/>
      <w:marLeft w:val="0"/>
      <w:marRight w:val="0"/>
      <w:marTop w:val="0"/>
      <w:marBottom w:val="0"/>
      <w:divBdr>
        <w:top w:val="none" w:sz="0" w:space="0" w:color="auto"/>
        <w:left w:val="none" w:sz="0" w:space="0" w:color="auto"/>
        <w:bottom w:val="none" w:sz="0" w:space="0" w:color="auto"/>
        <w:right w:val="none" w:sz="0" w:space="0" w:color="auto"/>
      </w:divBdr>
    </w:div>
    <w:div w:id="567764179">
      <w:bodyDiv w:val="1"/>
      <w:marLeft w:val="0"/>
      <w:marRight w:val="0"/>
      <w:marTop w:val="0"/>
      <w:marBottom w:val="0"/>
      <w:divBdr>
        <w:top w:val="none" w:sz="0" w:space="0" w:color="auto"/>
        <w:left w:val="none" w:sz="0" w:space="0" w:color="auto"/>
        <w:bottom w:val="none" w:sz="0" w:space="0" w:color="auto"/>
        <w:right w:val="none" w:sz="0" w:space="0" w:color="auto"/>
      </w:divBdr>
    </w:div>
    <w:div w:id="569193923">
      <w:bodyDiv w:val="1"/>
      <w:marLeft w:val="0"/>
      <w:marRight w:val="0"/>
      <w:marTop w:val="0"/>
      <w:marBottom w:val="0"/>
      <w:divBdr>
        <w:top w:val="none" w:sz="0" w:space="0" w:color="auto"/>
        <w:left w:val="none" w:sz="0" w:space="0" w:color="auto"/>
        <w:bottom w:val="none" w:sz="0" w:space="0" w:color="auto"/>
        <w:right w:val="none" w:sz="0" w:space="0" w:color="auto"/>
      </w:divBdr>
    </w:div>
    <w:div w:id="569313509">
      <w:bodyDiv w:val="1"/>
      <w:marLeft w:val="0"/>
      <w:marRight w:val="0"/>
      <w:marTop w:val="0"/>
      <w:marBottom w:val="0"/>
      <w:divBdr>
        <w:top w:val="none" w:sz="0" w:space="0" w:color="auto"/>
        <w:left w:val="none" w:sz="0" w:space="0" w:color="auto"/>
        <w:bottom w:val="none" w:sz="0" w:space="0" w:color="auto"/>
        <w:right w:val="none" w:sz="0" w:space="0" w:color="auto"/>
      </w:divBdr>
    </w:div>
    <w:div w:id="569393094">
      <w:bodyDiv w:val="1"/>
      <w:marLeft w:val="0"/>
      <w:marRight w:val="0"/>
      <w:marTop w:val="0"/>
      <w:marBottom w:val="0"/>
      <w:divBdr>
        <w:top w:val="none" w:sz="0" w:space="0" w:color="auto"/>
        <w:left w:val="none" w:sz="0" w:space="0" w:color="auto"/>
        <w:bottom w:val="none" w:sz="0" w:space="0" w:color="auto"/>
        <w:right w:val="none" w:sz="0" w:space="0" w:color="auto"/>
      </w:divBdr>
    </w:div>
    <w:div w:id="572080819">
      <w:bodyDiv w:val="1"/>
      <w:marLeft w:val="0"/>
      <w:marRight w:val="0"/>
      <w:marTop w:val="0"/>
      <w:marBottom w:val="0"/>
      <w:divBdr>
        <w:top w:val="none" w:sz="0" w:space="0" w:color="auto"/>
        <w:left w:val="none" w:sz="0" w:space="0" w:color="auto"/>
        <w:bottom w:val="none" w:sz="0" w:space="0" w:color="auto"/>
        <w:right w:val="none" w:sz="0" w:space="0" w:color="auto"/>
      </w:divBdr>
    </w:div>
    <w:div w:id="573128451">
      <w:bodyDiv w:val="1"/>
      <w:marLeft w:val="0"/>
      <w:marRight w:val="0"/>
      <w:marTop w:val="0"/>
      <w:marBottom w:val="0"/>
      <w:divBdr>
        <w:top w:val="none" w:sz="0" w:space="0" w:color="auto"/>
        <w:left w:val="none" w:sz="0" w:space="0" w:color="auto"/>
        <w:bottom w:val="none" w:sz="0" w:space="0" w:color="auto"/>
        <w:right w:val="none" w:sz="0" w:space="0" w:color="auto"/>
      </w:divBdr>
    </w:div>
    <w:div w:id="575091739">
      <w:bodyDiv w:val="1"/>
      <w:marLeft w:val="0"/>
      <w:marRight w:val="0"/>
      <w:marTop w:val="0"/>
      <w:marBottom w:val="0"/>
      <w:divBdr>
        <w:top w:val="none" w:sz="0" w:space="0" w:color="auto"/>
        <w:left w:val="none" w:sz="0" w:space="0" w:color="auto"/>
        <w:bottom w:val="none" w:sz="0" w:space="0" w:color="auto"/>
        <w:right w:val="none" w:sz="0" w:space="0" w:color="auto"/>
      </w:divBdr>
    </w:div>
    <w:div w:id="575360374">
      <w:bodyDiv w:val="1"/>
      <w:marLeft w:val="0"/>
      <w:marRight w:val="0"/>
      <w:marTop w:val="0"/>
      <w:marBottom w:val="0"/>
      <w:divBdr>
        <w:top w:val="none" w:sz="0" w:space="0" w:color="auto"/>
        <w:left w:val="none" w:sz="0" w:space="0" w:color="auto"/>
        <w:bottom w:val="none" w:sz="0" w:space="0" w:color="auto"/>
        <w:right w:val="none" w:sz="0" w:space="0" w:color="auto"/>
      </w:divBdr>
    </w:div>
    <w:div w:id="575551977">
      <w:bodyDiv w:val="1"/>
      <w:marLeft w:val="0"/>
      <w:marRight w:val="0"/>
      <w:marTop w:val="0"/>
      <w:marBottom w:val="0"/>
      <w:divBdr>
        <w:top w:val="none" w:sz="0" w:space="0" w:color="auto"/>
        <w:left w:val="none" w:sz="0" w:space="0" w:color="auto"/>
        <w:bottom w:val="none" w:sz="0" w:space="0" w:color="auto"/>
        <w:right w:val="none" w:sz="0" w:space="0" w:color="auto"/>
      </w:divBdr>
    </w:div>
    <w:div w:id="575626536">
      <w:bodyDiv w:val="1"/>
      <w:marLeft w:val="0"/>
      <w:marRight w:val="0"/>
      <w:marTop w:val="0"/>
      <w:marBottom w:val="0"/>
      <w:divBdr>
        <w:top w:val="none" w:sz="0" w:space="0" w:color="auto"/>
        <w:left w:val="none" w:sz="0" w:space="0" w:color="auto"/>
        <w:bottom w:val="none" w:sz="0" w:space="0" w:color="auto"/>
        <w:right w:val="none" w:sz="0" w:space="0" w:color="auto"/>
      </w:divBdr>
    </w:div>
    <w:div w:id="578441029">
      <w:bodyDiv w:val="1"/>
      <w:marLeft w:val="0"/>
      <w:marRight w:val="0"/>
      <w:marTop w:val="0"/>
      <w:marBottom w:val="0"/>
      <w:divBdr>
        <w:top w:val="none" w:sz="0" w:space="0" w:color="auto"/>
        <w:left w:val="none" w:sz="0" w:space="0" w:color="auto"/>
        <w:bottom w:val="none" w:sz="0" w:space="0" w:color="auto"/>
        <w:right w:val="none" w:sz="0" w:space="0" w:color="auto"/>
      </w:divBdr>
    </w:div>
    <w:div w:id="582491668">
      <w:bodyDiv w:val="1"/>
      <w:marLeft w:val="0"/>
      <w:marRight w:val="0"/>
      <w:marTop w:val="0"/>
      <w:marBottom w:val="0"/>
      <w:divBdr>
        <w:top w:val="none" w:sz="0" w:space="0" w:color="auto"/>
        <w:left w:val="none" w:sz="0" w:space="0" w:color="auto"/>
        <w:bottom w:val="none" w:sz="0" w:space="0" w:color="auto"/>
        <w:right w:val="none" w:sz="0" w:space="0" w:color="auto"/>
      </w:divBdr>
    </w:div>
    <w:div w:id="583607679">
      <w:bodyDiv w:val="1"/>
      <w:marLeft w:val="0"/>
      <w:marRight w:val="0"/>
      <w:marTop w:val="0"/>
      <w:marBottom w:val="0"/>
      <w:divBdr>
        <w:top w:val="none" w:sz="0" w:space="0" w:color="auto"/>
        <w:left w:val="none" w:sz="0" w:space="0" w:color="auto"/>
        <w:bottom w:val="none" w:sz="0" w:space="0" w:color="auto"/>
        <w:right w:val="none" w:sz="0" w:space="0" w:color="auto"/>
      </w:divBdr>
    </w:div>
    <w:div w:id="585069901">
      <w:bodyDiv w:val="1"/>
      <w:marLeft w:val="0"/>
      <w:marRight w:val="0"/>
      <w:marTop w:val="0"/>
      <w:marBottom w:val="0"/>
      <w:divBdr>
        <w:top w:val="none" w:sz="0" w:space="0" w:color="auto"/>
        <w:left w:val="none" w:sz="0" w:space="0" w:color="auto"/>
        <w:bottom w:val="none" w:sz="0" w:space="0" w:color="auto"/>
        <w:right w:val="none" w:sz="0" w:space="0" w:color="auto"/>
      </w:divBdr>
    </w:div>
    <w:div w:id="591667168">
      <w:bodyDiv w:val="1"/>
      <w:marLeft w:val="0"/>
      <w:marRight w:val="0"/>
      <w:marTop w:val="0"/>
      <w:marBottom w:val="0"/>
      <w:divBdr>
        <w:top w:val="none" w:sz="0" w:space="0" w:color="auto"/>
        <w:left w:val="none" w:sz="0" w:space="0" w:color="auto"/>
        <w:bottom w:val="none" w:sz="0" w:space="0" w:color="auto"/>
        <w:right w:val="none" w:sz="0" w:space="0" w:color="auto"/>
      </w:divBdr>
    </w:div>
    <w:div w:id="594244946">
      <w:bodyDiv w:val="1"/>
      <w:marLeft w:val="0"/>
      <w:marRight w:val="0"/>
      <w:marTop w:val="0"/>
      <w:marBottom w:val="0"/>
      <w:divBdr>
        <w:top w:val="none" w:sz="0" w:space="0" w:color="auto"/>
        <w:left w:val="none" w:sz="0" w:space="0" w:color="auto"/>
        <w:bottom w:val="none" w:sz="0" w:space="0" w:color="auto"/>
        <w:right w:val="none" w:sz="0" w:space="0" w:color="auto"/>
      </w:divBdr>
    </w:div>
    <w:div w:id="596212299">
      <w:bodyDiv w:val="1"/>
      <w:marLeft w:val="0"/>
      <w:marRight w:val="0"/>
      <w:marTop w:val="0"/>
      <w:marBottom w:val="0"/>
      <w:divBdr>
        <w:top w:val="none" w:sz="0" w:space="0" w:color="auto"/>
        <w:left w:val="none" w:sz="0" w:space="0" w:color="auto"/>
        <w:bottom w:val="none" w:sz="0" w:space="0" w:color="auto"/>
        <w:right w:val="none" w:sz="0" w:space="0" w:color="auto"/>
      </w:divBdr>
    </w:div>
    <w:div w:id="596325492">
      <w:bodyDiv w:val="1"/>
      <w:marLeft w:val="0"/>
      <w:marRight w:val="0"/>
      <w:marTop w:val="0"/>
      <w:marBottom w:val="0"/>
      <w:divBdr>
        <w:top w:val="none" w:sz="0" w:space="0" w:color="auto"/>
        <w:left w:val="none" w:sz="0" w:space="0" w:color="auto"/>
        <w:bottom w:val="none" w:sz="0" w:space="0" w:color="auto"/>
        <w:right w:val="none" w:sz="0" w:space="0" w:color="auto"/>
      </w:divBdr>
    </w:div>
    <w:div w:id="597565261">
      <w:bodyDiv w:val="1"/>
      <w:marLeft w:val="0"/>
      <w:marRight w:val="0"/>
      <w:marTop w:val="0"/>
      <w:marBottom w:val="0"/>
      <w:divBdr>
        <w:top w:val="none" w:sz="0" w:space="0" w:color="auto"/>
        <w:left w:val="none" w:sz="0" w:space="0" w:color="auto"/>
        <w:bottom w:val="none" w:sz="0" w:space="0" w:color="auto"/>
        <w:right w:val="none" w:sz="0" w:space="0" w:color="auto"/>
      </w:divBdr>
    </w:div>
    <w:div w:id="598877898">
      <w:bodyDiv w:val="1"/>
      <w:marLeft w:val="0"/>
      <w:marRight w:val="0"/>
      <w:marTop w:val="0"/>
      <w:marBottom w:val="0"/>
      <w:divBdr>
        <w:top w:val="none" w:sz="0" w:space="0" w:color="auto"/>
        <w:left w:val="none" w:sz="0" w:space="0" w:color="auto"/>
        <w:bottom w:val="none" w:sz="0" w:space="0" w:color="auto"/>
        <w:right w:val="none" w:sz="0" w:space="0" w:color="auto"/>
      </w:divBdr>
    </w:div>
    <w:div w:id="598950865">
      <w:bodyDiv w:val="1"/>
      <w:marLeft w:val="0"/>
      <w:marRight w:val="0"/>
      <w:marTop w:val="0"/>
      <w:marBottom w:val="0"/>
      <w:divBdr>
        <w:top w:val="none" w:sz="0" w:space="0" w:color="auto"/>
        <w:left w:val="none" w:sz="0" w:space="0" w:color="auto"/>
        <w:bottom w:val="none" w:sz="0" w:space="0" w:color="auto"/>
        <w:right w:val="none" w:sz="0" w:space="0" w:color="auto"/>
      </w:divBdr>
    </w:div>
    <w:div w:id="601497187">
      <w:bodyDiv w:val="1"/>
      <w:marLeft w:val="0"/>
      <w:marRight w:val="0"/>
      <w:marTop w:val="0"/>
      <w:marBottom w:val="0"/>
      <w:divBdr>
        <w:top w:val="none" w:sz="0" w:space="0" w:color="auto"/>
        <w:left w:val="none" w:sz="0" w:space="0" w:color="auto"/>
        <w:bottom w:val="none" w:sz="0" w:space="0" w:color="auto"/>
        <w:right w:val="none" w:sz="0" w:space="0" w:color="auto"/>
      </w:divBdr>
    </w:div>
    <w:div w:id="601913238">
      <w:bodyDiv w:val="1"/>
      <w:marLeft w:val="0"/>
      <w:marRight w:val="0"/>
      <w:marTop w:val="0"/>
      <w:marBottom w:val="0"/>
      <w:divBdr>
        <w:top w:val="none" w:sz="0" w:space="0" w:color="auto"/>
        <w:left w:val="none" w:sz="0" w:space="0" w:color="auto"/>
        <w:bottom w:val="none" w:sz="0" w:space="0" w:color="auto"/>
        <w:right w:val="none" w:sz="0" w:space="0" w:color="auto"/>
      </w:divBdr>
    </w:div>
    <w:div w:id="604189928">
      <w:bodyDiv w:val="1"/>
      <w:marLeft w:val="0"/>
      <w:marRight w:val="0"/>
      <w:marTop w:val="0"/>
      <w:marBottom w:val="0"/>
      <w:divBdr>
        <w:top w:val="none" w:sz="0" w:space="0" w:color="auto"/>
        <w:left w:val="none" w:sz="0" w:space="0" w:color="auto"/>
        <w:bottom w:val="none" w:sz="0" w:space="0" w:color="auto"/>
        <w:right w:val="none" w:sz="0" w:space="0" w:color="auto"/>
      </w:divBdr>
    </w:div>
    <w:div w:id="606623793">
      <w:bodyDiv w:val="1"/>
      <w:marLeft w:val="0"/>
      <w:marRight w:val="0"/>
      <w:marTop w:val="0"/>
      <w:marBottom w:val="0"/>
      <w:divBdr>
        <w:top w:val="none" w:sz="0" w:space="0" w:color="auto"/>
        <w:left w:val="none" w:sz="0" w:space="0" w:color="auto"/>
        <w:bottom w:val="none" w:sz="0" w:space="0" w:color="auto"/>
        <w:right w:val="none" w:sz="0" w:space="0" w:color="auto"/>
      </w:divBdr>
    </w:div>
    <w:div w:id="607591203">
      <w:bodyDiv w:val="1"/>
      <w:marLeft w:val="0"/>
      <w:marRight w:val="0"/>
      <w:marTop w:val="0"/>
      <w:marBottom w:val="0"/>
      <w:divBdr>
        <w:top w:val="none" w:sz="0" w:space="0" w:color="auto"/>
        <w:left w:val="none" w:sz="0" w:space="0" w:color="auto"/>
        <w:bottom w:val="none" w:sz="0" w:space="0" w:color="auto"/>
        <w:right w:val="none" w:sz="0" w:space="0" w:color="auto"/>
      </w:divBdr>
    </w:div>
    <w:div w:id="615258492">
      <w:bodyDiv w:val="1"/>
      <w:marLeft w:val="0"/>
      <w:marRight w:val="0"/>
      <w:marTop w:val="0"/>
      <w:marBottom w:val="0"/>
      <w:divBdr>
        <w:top w:val="none" w:sz="0" w:space="0" w:color="auto"/>
        <w:left w:val="none" w:sz="0" w:space="0" w:color="auto"/>
        <w:bottom w:val="none" w:sz="0" w:space="0" w:color="auto"/>
        <w:right w:val="none" w:sz="0" w:space="0" w:color="auto"/>
      </w:divBdr>
    </w:div>
    <w:div w:id="615988958">
      <w:bodyDiv w:val="1"/>
      <w:marLeft w:val="0"/>
      <w:marRight w:val="0"/>
      <w:marTop w:val="0"/>
      <w:marBottom w:val="0"/>
      <w:divBdr>
        <w:top w:val="none" w:sz="0" w:space="0" w:color="auto"/>
        <w:left w:val="none" w:sz="0" w:space="0" w:color="auto"/>
        <w:bottom w:val="none" w:sz="0" w:space="0" w:color="auto"/>
        <w:right w:val="none" w:sz="0" w:space="0" w:color="auto"/>
      </w:divBdr>
    </w:div>
    <w:div w:id="618028077">
      <w:bodyDiv w:val="1"/>
      <w:marLeft w:val="0"/>
      <w:marRight w:val="0"/>
      <w:marTop w:val="0"/>
      <w:marBottom w:val="0"/>
      <w:divBdr>
        <w:top w:val="none" w:sz="0" w:space="0" w:color="auto"/>
        <w:left w:val="none" w:sz="0" w:space="0" w:color="auto"/>
        <w:bottom w:val="none" w:sz="0" w:space="0" w:color="auto"/>
        <w:right w:val="none" w:sz="0" w:space="0" w:color="auto"/>
      </w:divBdr>
    </w:div>
    <w:div w:id="621303272">
      <w:bodyDiv w:val="1"/>
      <w:marLeft w:val="0"/>
      <w:marRight w:val="0"/>
      <w:marTop w:val="0"/>
      <w:marBottom w:val="0"/>
      <w:divBdr>
        <w:top w:val="none" w:sz="0" w:space="0" w:color="auto"/>
        <w:left w:val="none" w:sz="0" w:space="0" w:color="auto"/>
        <w:bottom w:val="none" w:sz="0" w:space="0" w:color="auto"/>
        <w:right w:val="none" w:sz="0" w:space="0" w:color="auto"/>
      </w:divBdr>
    </w:div>
    <w:div w:id="621882789">
      <w:bodyDiv w:val="1"/>
      <w:marLeft w:val="0"/>
      <w:marRight w:val="0"/>
      <w:marTop w:val="0"/>
      <w:marBottom w:val="0"/>
      <w:divBdr>
        <w:top w:val="none" w:sz="0" w:space="0" w:color="auto"/>
        <w:left w:val="none" w:sz="0" w:space="0" w:color="auto"/>
        <w:bottom w:val="none" w:sz="0" w:space="0" w:color="auto"/>
        <w:right w:val="none" w:sz="0" w:space="0" w:color="auto"/>
      </w:divBdr>
    </w:div>
    <w:div w:id="621959738">
      <w:bodyDiv w:val="1"/>
      <w:marLeft w:val="0"/>
      <w:marRight w:val="0"/>
      <w:marTop w:val="0"/>
      <w:marBottom w:val="0"/>
      <w:divBdr>
        <w:top w:val="none" w:sz="0" w:space="0" w:color="auto"/>
        <w:left w:val="none" w:sz="0" w:space="0" w:color="auto"/>
        <w:bottom w:val="none" w:sz="0" w:space="0" w:color="auto"/>
        <w:right w:val="none" w:sz="0" w:space="0" w:color="auto"/>
      </w:divBdr>
    </w:div>
    <w:div w:id="622081192">
      <w:bodyDiv w:val="1"/>
      <w:marLeft w:val="0"/>
      <w:marRight w:val="0"/>
      <w:marTop w:val="0"/>
      <w:marBottom w:val="0"/>
      <w:divBdr>
        <w:top w:val="none" w:sz="0" w:space="0" w:color="auto"/>
        <w:left w:val="none" w:sz="0" w:space="0" w:color="auto"/>
        <w:bottom w:val="none" w:sz="0" w:space="0" w:color="auto"/>
        <w:right w:val="none" w:sz="0" w:space="0" w:color="auto"/>
      </w:divBdr>
    </w:div>
    <w:div w:id="623274039">
      <w:bodyDiv w:val="1"/>
      <w:marLeft w:val="0"/>
      <w:marRight w:val="0"/>
      <w:marTop w:val="0"/>
      <w:marBottom w:val="0"/>
      <w:divBdr>
        <w:top w:val="none" w:sz="0" w:space="0" w:color="auto"/>
        <w:left w:val="none" w:sz="0" w:space="0" w:color="auto"/>
        <w:bottom w:val="none" w:sz="0" w:space="0" w:color="auto"/>
        <w:right w:val="none" w:sz="0" w:space="0" w:color="auto"/>
      </w:divBdr>
    </w:div>
    <w:div w:id="623775602">
      <w:bodyDiv w:val="1"/>
      <w:marLeft w:val="0"/>
      <w:marRight w:val="0"/>
      <w:marTop w:val="0"/>
      <w:marBottom w:val="0"/>
      <w:divBdr>
        <w:top w:val="none" w:sz="0" w:space="0" w:color="auto"/>
        <w:left w:val="none" w:sz="0" w:space="0" w:color="auto"/>
        <w:bottom w:val="none" w:sz="0" w:space="0" w:color="auto"/>
        <w:right w:val="none" w:sz="0" w:space="0" w:color="auto"/>
      </w:divBdr>
    </w:div>
    <w:div w:id="625233092">
      <w:bodyDiv w:val="1"/>
      <w:marLeft w:val="0"/>
      <w:marRight w:val="0"/>
      <w:marTop w:val="0"/>
      <w:marBottom w:val="0"/>
      <w:divBdr>
        <w:top w:val="none" w:sz="0" w:space="0" w:color="auto"/>
        <w:left w:val="none" w:sz="0" w:space="0" w:color="auto"/>
        <w:bottom w:val="none" w:sz="0" w:space="0" w:color="auto"/>
        <w:right w:val="none" w:sz="0" w:space="0" w:color="auto"/>
      </w:divBdr>
    </w:div>
    <w:div w:id="625349898">
      <w:bodyDiv w:val="1"/>
      <w:marLeft w:val="0"/>
      <w:marRight w:val="0"/>
      <w:marTop w:val="0"/>
      <w:marBottom w:val="0"/>
      <w:divBdr>
        <w:top w:val="none" w:sz="0" w:space="0" w:color="auto"/>
        <w:left w:val="none" w:sz="0" w:space="0" w:color="auto"/>
        <w:bottom w:val="none" w:sz="0" w:space="0" w:color="auto"/>
        <w:right w:val="none" w:sz="0" w:space="0" w:color="auto"/>
      </w:divBdr>
    </w:div>
    <w:div w:id="625964186">
      <w:bodyDiv w:val="1"/>
      <w:marLeft w:val="0"/>
      <w:marRight w:val="0"/>
      <w:marTop w:val="0"/>
      <w:marBottom w:val="0"/>
      <w:divBdr>
        <w:top w:val="none" w:sz="0" w:space="0" w:color="auto"/>
        <w:left w:val="none" w:sz="0" w:space="0" w:color="auto"/>
        <w:bottom w:val="none" w:sz="0" w:space="0" w:color="auto"/>
        <w:right w:val="none" w:sz="0" w:space="0" w:color="auto"/>
      </w:divBdr>
    </w:div>
    <w:div w:id="626542532">
      <w:bodyDiv w:val="1"/>
      <w:marLeft w:val="0"/>
      <w:marRight w:val="0"/>
      <w:marTop w:val="0"/>
      <w:marBottom w:val="0"/>
      <w:divBdr>
        <w:top w:val="none" w:sz="0" w:space="0" w:color="auto"/>
        <w:left w:val="none" w:sz="0" w:space="0" w:color="auto"/>
        <w:bottom w:val="none" w:sz="0" w:space="0" w:color="auto"/>
        <w:right w:val="none" w:sz="0" w:space="0" w:color="auto"/>
      </w:divBdr>
    </w:div>
    <w:div w:id="628367131">
      <w:bodyDiv w:val="1"/>
      <w:marLeft w:val="0"/>
      <w:marRight w:val="0"/>
      <w:marTop w:val="0"/>
      <w:marBottom w:val="0"/>
      <w:divBdr>
        <w:top w:val="none" w:sz="0" w:space="0" w:color="auto"/>
        <w:left w:val="none" w:sz="0" w:space="0" w:color="auto"/>
        <w:bottom w:val="none" w:sz="0" w:space="0" w:color="auto"/>
        <w:right w:val="none" w:sz="0" w:space="0" w:color="auto"/>
      </w:divBdr>
    </w:div>
    <w:div w:id="628390741">
      <w:bodyDiv w:val="1"/>
      <w:marLeft w:val="0"/>
      <w:marRight w:val="0"/>
      <w:marTop w:val="0"/>
      <w:marBottom w:val="0"/>
      <w:divBdr>
        <w:top w:val="none" w:sz="0" w:space="0" w:color="auto"/>
        <w:left w:val="none" w:sz="0" w:space="0" w:color="auto"/>
        <w:bottom w:val="none" w:sz="0" w:space="0" w:color="auto"/>
        <w:right w:val="none" w:sz="0" w:space="0" w:color="auto"/>
      </w:divBdr>
    </w:div>
    <w:div w:id="634602566">
      <w:bodyDiv w:val="1"/>
      <w:marLeft w:val="0"/>
      <w:marRight w:val="0"/>
      <w:marTop w:val="0"/>
      <w:marBottom w:val="0"/>
      <w:divBdr>
        <w:top w:val="none" w:sz="0" w:space="0" w:color="auto"/>
        <w:left w:val="none" w:sz="0" w:space="0" w:color="auto"/>
        <w:bottom w:val="none" w:sz="0" w:space="0" w:color="auto"/>
        <w:right w:val="none" w:sz="0" w:space="0" w:color="auto"/>
      </w:divBdr>
    </w:div>
    <w:div w:id="634677771">
      <w:bodyDiv w:val="1"/>
      <w:marLeft w:val="0"/>
      <w:marRight w:val="0"/>
      <w:marTop w:val="0"/>
      <w:marBottom w:val="0"/>
      <w:divBdr>
        <w:top w:val="none" w:sz="0" w:space="0" w:color="auto"/>
        <w:left w:val="none" w:sz="0" w:space="0" w:color="auto"/>
        <w:bottom w:val="none" w:sz="0" w:space="0" w:color="auto"/>
        <w:right w:val="none" w:sz="0" w:space="0" w:color="auto"/>
      </w:divBdr>
    </w:div>
    <w:div w:id="634795648">
      <w:bodyDiv w:val="1"/>
      <w:marLeft w:val="0"/>
      <w:marRight w:val="0"/>
      <w:marTop w:val="0"/>
      <w:marBottom w:val="0"/>
      <w:divBdr>
        <w:top w:val="none" w:sz="0" w:space="0" w:color="auto"/>
        <w:left w:val="none" w:sz="0" w:space="0" w:color="auto"/>
        <w:bottom w:val="none" w:sz="0" w:space="0" w:color="auto"/>
        <w:right w:val="none" w:sz="0" w:space="0" w:color="auto"/>
      </w:divBdr>
    </w:div>
    <w:div w:id="634943807">
      <w:bodyDiv w:val="1"/>
      <w:marLeft w:val="0"/>
      <w:marRight w:val="0"/>
      <w:marTop w:val="0"/>
      <w:marBottom w:val="0"/>
      <w:divBdr>
        <w:top w:val="none" w:sz="0" w:space="0" w:color="auto"/>
        <w:left w:val="none" w:sz="0" w:space="0" w:color="auto"/>
        <w:bottom w:val="none" w:sz="0" w:space="0" w:color="auto"/>
        <w:right w:val="none" w:sz="0" w:space="0" w:color="auto"/>
      </w:divBdr>
    </w:div>
    <w:div w:id="635381181">
      <w:bodyDiv w:val="1"/>
      <w:marLeft w:val="0"/>
      <w:marRight w:val="0"/>
      <w:marTop w:val="0"/>
      <w:marBottom w:val="0"/>
      <w:divBdr>
        <w:top w:val="none" w:sz="0" w:space="0" w:color="auto"/>
        <w:left w:val="none" w:sz="0" w:space="0" w:color="auto"/>
        <w:bottom w:val="none" w:sz="0" w:space="0" w:color="auto"/>
        <w:right w:val="none" w:sz="0" w:space="0" w:color="auto"/>
      </w:divBdr>
    </w:div>
    <w:div w:id="643121394">
      <w:bodyDiv w:val="1"/>
      <w:marLeft w:val="0"/>
      <w:marRight w:val="0"/>
      <w:marTop w:val="0"/>
      <w:marBottom w:val="0"/>
      <w:divBdr>
        <w:top w:val="none" w:sz="0" w:space="0" w:color="auto"/>
        <w:left w:val="none" w:sz="0" w:space="0" w:color="auto"/>
        <w:bottom w:val="none" w:sz="0" w:space="0" w:color="auto"/>
        <w:right w:val="none" w:sz="0" w:space="0" w:color="auto"/>
      </w:divBdr>
    </w:div>
    <w:div w:id="644433854">
      <w:bodyDiv w:val="1"/>
      <w:marLeft w:val="0"/>
      <w:marRight w:val="0"/>
      <w:marTop w:val="0"/>
      <w:marBottom w:val="0"/>
      <w:divBdr>
        <w:top w:val="none" w:sz="0" w:space="0" w:color="auto"/>
        <w:left w:val="none" w:sz="0" w:space="0" w:color="auto"/>
        <w:bottom w:val="none" w:sz="0" w:space="0" w:color="auto"/>
        <w:right w:val="none" w:sz="0" w:space="0" w:color="auto"/>
      </w:divBdr>
    </w:div>
    <w:div w:id="644894526">
      <w:bodyDiv w:val="1"/>
      <w:marLeft w:val="0"/>
      <w:marRight w:val="0"/>
      <w:marTop w:val="0"/>
      <w:marBottom w:val="0"/>
      <w:divBdr>
        <w:top w:val="none" w:sz="0" w:space="0" w:color="auto"/>
        <w:left w:val="none" w:sz="0" w:space="0" w:color="auto"/>
        <w:bottom w:val="none" w:sz="0" w:space="0" w:color="auto"/>
        <w:right w:val="none" w:sz="0" w:space="0" w:color="auto"/>
      </w:divBdr>
    </w:div>
    <w:div w:id="645819374">
      <w:bodyDiv w:val="1"/>
      <w:marLeft w:val="0"/>
      <w:marRight w:val="0"/>
      <w:marTop w:val="0"/>
      <w:marBottom w:val="0"/>
      <w:divBdr>
        <w:top w:val="none" w:sz="0" w:space="0" w:color="auto"/>
        <w:left w:val="none" w:sz="0" w:space="0" w:color="auto"/>
        <w:bottom w:val="none" w:sz="0" w:space="0" w:color="auto"/>
        <w:right w:val="none" w:sz="0" w:space="0" w:color="auto"/>
      </w:divBdr>
    </w:div>
    <w:div w:id="647515402">
      <w:bodyDiv w:val="1"/>
      <w:marLeft w:val="0"/>
      <w:marRight w:val="0"/>
      <w:marTop w:val="0"/>
      <w:marBottom w:val="0"/>
      <w:divBdr>
        <w:top w:val="none" w:sz="0" w:space="0" w:color="auto"/>
        <w:left w:val="none" w:sz="0" w:space="0" w:color="auto"/>
        <w:bottom w:val="none" w:sz="0" w:space="0" w:color="auto"/>
        <w:right w:val="none" w:sz="0" w:space="0" w:color="auto"/>
      </w:divBdr>
    </w:div>
    <w:div w:id="648438231">
      <w:bodyDiv w:val="1"/>
      <w:marLeft w:val="0"/>
      <w:marRight w:val="0"/>
      <w:marTop w:val="0"/>
      <w:marBottom w:val="0"/>
      <w:divBdr>
        <w:top w:val="none" w:sz="0" w:space="0" w:color="auto"/>
        <w:left w:val="none" w:sz="0" w:space="0" w:color="auto"/>
        <w:bottom w:val="none" w:sz="0" w:space="0" w:color="auto"/>
        <w:right w:val="none" w:sz="0" w:space="0" w:color="auto"/>
      </w:divBdr>
    </w:div>
    <w:div w:id="649479919">
      <w:bodyDiv w:val="1"/>
      <w:marLeft w:val="0"/>
      <w:marRight w:val="0"/>
      <w:marTop w:val="0"/>
      <w:marBottom w:val="0"/>
      <w:divBdr>
        <w:top w:val="none" w:sz="0" w:space="0" w:color="auto"/>
        <w:left w:val="none" w:sz="0" w:space="0" w:color="auto"/>
        <w:bottom w:val="none" w:sz="0" w:space="0" w:color="auto"/>
        <w:right w:val="none" w:sz="0" w:space="0" w:color="auto"/>
      </w:divBdr>
    </w:div>
    <w:div w:id="654837040">
      <w:bodyDiv w:val="1"/>
      <w:marLeft w:val="0"/>
      <w:marRight w:val="0"/>
      <w:marTop w:val="0"/>
      <w:marBottom w:val="0"/>
      <w:divBdr>
        <w:top w:val="none" w:sz="0" w:space="0" w:color="auto"/>
        <w:left w:val="none" w:sz="0" w:space="0" w:color="auto"/>
        <w:bottom w:val="none" w:sz="0" w:space="0" w:color="auto"/>
        <w:right w:val="none" w:sz="0" w:space="0" w:color="auto"/>
      </w:divBdr>
    </w:div>
    <w:div w:id="658730704">
      <w:bodyDiv w:val="1"/>
      <w:marLeft w:val="0"/>
      <w:marRight w:val="0"/>
      <w:marTop w:val="0"/>
      <w:marBottom w:val="0"/>
      <w:divBdr>
        <w:top w:val="none" w:sz="0" w:space="0" w:color="auto"/>
        <w:left w:val="none" w:sz="0" w:space="0" w:color="auto"/>
        <w:bottom w:val="none" w:sz="0" w:space="0" w:color="auto"/>
        <w:right w:val="none" w:sz="0" w:space="0" w:color="auto"/>
      </w:divBdr>
    </w:div>
    <w:div w:id="662659817">
      <w:bodyDiv w:val="1"/>
      <w:marLeft w:val="0"/>
      <w:marRight w:val="0"/>
      <w:marTop w:val="0"/>
      <w:marBottom w:val="0"/>
      <w:divBdr>
        <w:top w:val="none" w:sz="0" w:space="0" w:color="auto"/>
        <w:left w:val="none" w:sz="0" w:space="0" w:color="auto"/>
        <w:bottom w:val="none" w:sz="0" w:space="0" w:color="auto"/>
        <w:right w:val="none" w:sz="0" w:space="0" w:color="auto"/>
      </w:divBdr>
    </w:div>
    <w:div w:id="663509164">
      <w:bodyDiv w:val="1"/>
      <w:marLeft w:val="0"/>
      <w:marRight w:val="0"/>
      <w:marTop w:val="0"/>
      <w:marBottom w:val="0"/>
      <w:divBdr>
        <w:top w:val="none" w:sz="0" w:space="0" w:color="auto"/>
        <w:left w:val="none" w:sz="0" w:space="0" w:color="auto"/>
        <w:bottom w:val="none" w:sz="0" w:space="0" w:color="auto"/>
        <w:right w:val="none" w:sz="0" w:space="0" w:color="auto"/>
      </w:divBdr>
    </w:div>
    <w:div w:id="665979687">
      <w:bodyDiv w:val="1"/>
      <w:marLeft w:val="0"/>
      <w:marRight w:val="0"/>
      <w:marTop w:val="0"/>
      <w:marBottom w:val="0"/>
      <w:divBdr>
        <w:top w:val="none" w:sz="0" w:space="0" w:color="auto"/>
        <w:left w:val="none" w:sz="0" w:space="0" w:color="auto"/>
        <w:bottom w:val="none" w:sz="0" w:space="0" w:color="auto"/>
        <w:right w:val="none" w:sz="0" w:space="0" w:color="auto"/>
      </w:divBdr>
    </w:div>
    <w:div w:id="666633330">
      <w:bodyDiv w:val="1"/>
      <w:marLeft w:val="0"/>
      <w:marRight w:val="0"/>
      <w:marTop w:val="0"/>
      <w:marBottom w:val="0"/>
      <w:divBdr>
        <w:top w:val="none" w:sz="0" w:space="0" w:color="auto"/>
        <w:left w:val="none" w:sz="0" w:space="0" w:color="auto"/>
        <w:bottom w:val="none" w:sz="0" w:space="0" w:color="auto"/>
        <w:right w:val="none" w:sz="0" w:space="0" w:color="auto"/>
      </w:divBdr>
    </w:div>
    <w:div w:id="669917005">
      <w:bodyDiv w:val="1"/>
      <w:marLeft w:val="0"/>
      <w:marRight w:val="0"/>
      <w:marTop w:val="0"/>
      <w:marBottom w:val="0"/>
      <w:divBdr>
        <w:top w:val="none" w:sz="0" w:space="0" w:color="auto"/>
        <w:left w:val="none" w:sz="0" w:space="0" w:color="auto"/>
        <w:bottom w:val="none" w:sz="0" w:space="0" w:color="auto"/>
        <w:right w:val="none" w:sz="0" w:space="0" w:color="auto"/>
      </w:divBdr>
    </w:div>
    <w:div w:id="670959097">
      <w:bodyDiv w:val="1"/>
      <w:marLeft w:val="0"/>
      <w:marRight w:val="0"/>
      <w:marTop w:val="0"/>
      <w:marBottom w:val="0"/>
      <w:divBdr>
        <w:top w:val="none" w:sz="0" w:space="0" w:color="auto"/>
        <w:left w:val="none" w:sz="0" w:space="0" w:color="auto"/>
        <w:bottom w:val="none" w:sz="0" w:space="0" w:color="auto"/>
        <w:right w:val="none" w:sz="0" w:space="0" w:color="auto"/>
      </w:divBdr>
    </w:div>
    <w:div w:id="675420565">
      <w:bodyDiv w:val="1"/>
      <w:marLeft w:val="0"/>
      <w:marRight w:val="0"/>
      <w:marTop w:val="0"/>
      <w:marBottom w:val="0"/>
      <w:divBdr>
        <w:top w:val="none" w:sz="0" w:space="0" w:color="auto"/>
        <w:left w:val="none" w:sz="0" w:space="0" w:color="auto"/>
        <w:bottom w:val="none" w:sz="0" w:space="0" w:color="auto"/>
        <w:right w:val="none" w:sz="0" w:space="0" w:color="auto"/>
      </w:divBdr>
    </w:div>
    <w:div w:id="675426995">
      <w:bodyDiv w:val="1"/>
      <w:marLeft w:val="0"/>
      <w:marRight w:val="0"/>
      <w:marTop w:val="0"/>
      <w:marBottom w:val="0"/>
      <w:divBdr>
        <w:top w:val="none" w:sz="0" w:space="0" w:color="auto"/>
        <w:left w:val="none" w:sz="0" w:space="0" w:color="auto"/>
        <w:bottom w:val="none" w:sz="0" w:space="0" w:color="auto"/>
        <w:right w:val="none" w:sz="0" w:space="0" w:color="auto"/>
      </w:divBdr>
    </w:div>
    <w:div w:id="677736456">
      <w:bodyDiv w:val="1"/>
      <w:marLeft w:val="0"/>
      <w:marRight w:val="0"/>
      <w:marTop w:val="0"/>
      <w:marBottom w:val="0"/>
      <w:divBdr>
        <w:top w:val="none" w:sz="0" w:space="0" w:color="auto"/>
        <w:left w:val="none" w:sz="0" w:space="0" w:color="auto"/>
        <w:bottom w:val="none" w:sz="0" w:space="0" w:color="auto"/>
        <w:right w:val="none" w:sz="0" w:space="0" w:color="auto"/>
      </w:divBdr>
    </w:div>
    <w:div w:id="678503602">
      <w:bodyDiv w:val="1"/>
      <w:marLeft w:val="0"/>
      <w:marRight w:val="0"/>
      <w:marTop w:val="0"/>
      <w:marBottom w:val="0"/>
      <w:divBdr>
        <w:top w:val="none" w:sz="0" w:space="0" w:color="auto"/>
        <w:left w:val="none" w:sz="0" w:space="0" w:color="auto"/>
        <w:bottom w:val="none" w:sz="0" w:space="0" w:color="auto"/>
        <w:right w:val="none" w:sz="0" w:space="0" w:color="auto"/>
      </w:divBdr>
    </w:div>
    <w:div w:id="680933610">
      <w:bodyDiv w:val="1"/>
      <w:marLeft w:val="0"/>
      <w:marRight w:val="0"/>
      <w:marTop w:val="0"/>
      <w:marBottom w:val="0"/>
      <w:divBdr>
        <w:top w:val="none" w:sz="0" w:space="0" w:color="auto"/>
        <w:left w:val="none" w:sz="0" w:space="0" w:color="auto"/>
        <w:bottom w:val="none" w:sz="0" w:space="0" w:color="auto"/>
        <w:right w:val="none" w:sz="0" w:space="0" w:color="auto"/>
      </w:divBdr>
    </w:div>
    <w:div w:id="684065143">
      <w:bodyDiv w:val="1"/>
      <w:marLeft w:val="0"/>
      <w:marRight w:val="0"/>
      <w:marTop w:val="0"/>
      <w:marBottom w:val="0"/>
      <w:divBdr>
        <w:top w:val="none" w:sz="0" w:space="0" w:color="auto"/>
        <w:left w:val="none" w:sz="0" w:space="0" w:color="auto"/>
        <w:bottom w:val="none" w:sz="0" w:space="0" w:color="auto"/>
        <w:right w:val="none" w:sz="0" w:space="0" w:color="auto"/>
      </w:divBdr>
    </w:div>
    <w:div w:id="684552209">
      <w:bodyDiv w:val="1"/>
      <w:marLeft w:val="0"/>
      <w:marRight w:val="0"/>
      <w:marTop w:val="0"/>
      <w:marBottom w:val="0"/>
      <w:divBdr>
        <w:top w:val="none" w:sz="0" w:space="0" w:color="auto"/>
        <w:left w:val="none" w:sz="0" w:space="0" w:color="auto"/>
        <w:bottom w:val="none" w:sz="0" w:space="0" w:color="auto"/>
        <w:right w:val="none" w:sz="0" w:space="0" w:color="auto"/>
      </w:divBdr>
    </w:div>
    <w:div w:id="689530862">
      <w:bodyDiv w:val="1"/>
      <w:marLeft w:val="0"/>
      <w:marRight w:val="0"/>
      <w:marTop w:val="0"/>
      <w:marBottom w:val="0"/>
      <w:divBdr>
        <w:top w:val="none" w:sz="0" w:space="0" w:color="auto"/>
        <w:left w:val="none" w:sz="0" w:space="0" w:color="auto"/>
        <w:bottom w:val="none" w:sz="0" w:space="0" w:color="auto"/>
        <w:right w:val="none" w:sz="0" w:space="0" w:color="auto"/>
      </w:divBdr>
    </w:div>
    <w:div w:id="689647934">
      <w:bodyDiv w:val="1"/>
      <w:marLeft w:val="0"/>
      <w:marRight w:val="0"/>
      <w:marTop w:val="0"/>
      <w:marBottom w:val="0"/>
      <w:divBdr>
        <w:top w:val="none" w:sz="0" w:space="0" w:color="auto"/>
        <w:left w:val="none" w:sz="0" w:space="0" w:color="auto"/>
        <w:bottom w:val="none" w:sz="0" w:space="0" w:color="auto"/>
        <w:right w:val="none" w:sz="0" w:space="0" w:color="auto"/>
      </w:divBdr>
    </w:div>
    <w:div w:id="691955661">
      <w:bodyDiv w:val="1"/>
      <w:marLeft w:val="0"/>
      <w:marRight w:val="0"/>
      <w:marTop w:val="0"/>
      <w:marBottom w:val="0"/>
      <w:divBdr>
        <w:top w:val="none" w:sz="0" w:space="0" w:color="auto"/>
        <w:left w:val="none" w:sz="0" w:space="0" w:color="auto"/>
        <w:bottom w:val="none" w:sz="0" w:space="0" w:color="auto"/>
        <w:right w:val="none" w:sz="0" w:space="0" w:color="auto"/>
      </w:divBdr>
    </w:div>
    <w:div w:id="693502758">
      <w:bodyDiv w:val="1"/>
      <w:marLeft w:val="0"/>
      <w:marRight w:val="0"/>
      <w:marTop w:val="0"/>
      <w:marBottom w:val="0"/>
      <w:divBdr>
        <w:top w:val="none" w:sz="0" w:space="0" w:color="auto"/>
        <w:left w:val="none" w:sz="0" w:space="0" w:color="auto"/>
        <w:bottom w:val="none" w:sz="0" w:space="0" w:color="auto"/>
        <w:right w:val="none" w:sz="0" w:space="0" w:color="auto"/>
      </w:divBdr>
    </w:div>
    <w:div w:id="694769264">
      <w:bodyDiv w:val="1"/>
      <w:marLeft w:val="0"/>
      <w:marRight w:val="0"/>
      <w:marTop w:val="0"/>
      <w:marBottom w:val="0"/>
      <w:divBdr>
        <w:top w:val="none" w:sz="0" w:space="0" w:color="auto"/>
        <w:left w:val="none" w:sz="0" w:space="0" w:color="auto"/>
        <w:bottom w:val="none" w:sz="0" w:space="0" w:color="auto"/>
        <w:right w:val="none" w:sz="0" w:space="0" w:color="auto"/>
      </w:divBdr>
    </w:div>
    <w:div w:id="695303809">
      <w:bodyDiv w:val="1"/>
      <w:marLeft w:val="0"/>
      <w:marRight w:val="0"/>
      <w:marTop w:val="0"/>
      <w:marBottom w:val="0"/>
      <w:divBdr>
        <w:top w:val="none" w:sz="0" w:space="0" w:color="auto"/>
        <w:left w:val="none" w:sz="0" w:space="0" w:color="auto"/>
        <w:bottom w:val="none" w:sz="0" w:space="0" w:color="auto"/>
        <w:right w:val="none" w:sz="0" w:space="0" w:color="auto"/>
      </w:divBdr>
    </w:div>
    <w:div w:id="696197033">
      <w:bodyDiv w:val="1"/>
      <w:marLeft w:val="0"/>
      <w:marRight w:val="0"/>
      <w:marTop w:val="0"/>
      <w:marBottom w:val="0"/>
      <w:divBdr>
        <w:top w:val="none" w:sz="0" w:space="0" w:color="auto"/>
        <w:left w:val="none" w:sz="0" w:space="0" w:color="auto"/>
        <w:bottom w:val="none" w:sz="0" w:space="0" w:color="auto"/>
        <w:right w:val="none" w:sz="0" w:space="0" w:color="auto"/>
      </w:divBdr>
    </w:div>
    <w:div w:id="697387551">
      <w:bodyDiv w:val="1"/>
      <w:marLeft w:val="0"/>
      <w:marRight w:val="0"/>
      <w:marTop w:val="0"/>
      <w:marBottom w:val="0"/>
      <w:divBdr>
        <w:top w:val="none" w:sz="0" w:space="0" w:color="auto"/>
        <w:left w:val="none" w:sz="0" w:space="0" w:color="auto"/>
        <w:bottom w:val="none" w:sz="0" w:space="0" w:color="auto"/>
        <w:right w:val="none" w:sz="0" w:space="0" w:color="auto"/>
      </w:divBdr>
    </w:div>
    <w:div w:id="698745562">
      <w:bodyDiv w:val="1"/>
      <w:marLeft w:val="0"/>
      <w:marRight w:val="0"/>
      <w:marTop w:val="0"/>
      <w:marBottom w:val="0"/>
      <w:divBdr>
        <w:top w:val="none" w:sz="0" w:space="0" w:color="auto"/>
        <w:left w:val="none" w:sz="0" w:space="0" w:color="auto"/>
        <w:bottom w:val="none" w:sz="0" w:space="0" w:color="auto"/>
        <w:right w:val="none" w:sz="0" w:space="0" w:color="auto"/>
      </w:divBdr>
    </w:div>
    <w:div w:id="701051798">
      <w:bodyDiv w:val="1"/>
      <w:marLeft w:val="0"/>
      <w:marRight w:val="0"/>
      <w:marTop w:val="0"/>
      <w:marBottom w:val="0"/>
      <w:divBdr>
        <w:top w:val="none" w:sz="0" w:space="0" w:color="auto"/>
        <w:left w:val="none" w:sz="0" w:space="0" w:color="auto"/>
        <w:bottom w:val="none" w:sz="0" w:space="0" w:color="auto"/>
        <w:right w:val="none" w:sz="0" w:space="0" w:color="auto"/>
      </w:divBdr>
    </w:div>
    <w:div w:id="701055491">
      <w:bodyDiv w:val="1"/>
      <w:marLeft w:val="0"/>
      <w:marRight w:val="0"/>
      <w:marTop w:val="0"/>
      <w:marBottom w:val="0"/>
      <w:divBdr>
        <w:top w:val="none" w:sz="0" w:space="0" w:color="auto"/>
        <w:left w:val="none" w:sz="0" w:space="0" w:color="auto"/>
        <w:bottom w:val="none" w:sz="0" w:space="0" w:color="auto"/>
        <w:right w:val="none" w:sz="0" w:space="0" w:color="auto"/>
      </w:divBdr>
    </w:div>
    <w:div w:id="702170532">
      <w:bodyDiv w:val="1"/>
      <w:marLeft w:val="0"/>
      <w:marRight w:val="0"/>
      <w:marTop w:val="0"/>
      <w:marBottom w:val="0"/>
      <w:divBdr>
        <w:top w:val="none" w:sz="0" w:space="0" w:color="auto"/>
        <w:left w:val="none" w:sz="0" w:space="0" w:color="auto"/>
        <w:bottom w:val="none" w:sz="0" w:space="0" w:color="auto"/>
        <w:right w:val="none" w:sz="0" w:space="0" w:color="auto"/>
      </w:divBdr>
    </w:div>
    <w:div w:id="703364964">
      <w:bodyDiv w:val="1"/>
      <w:marLeft w:val="0"/>
      <w:marRight w:val="0"/>
      <w:marTop w:val="0"/>
      <w:marBottom w:val="0"/>
      <w:divBdr>
        <w:top w:val="none" w:sz="0" w:space="0" w:color="auto"/>
        <w:left w:val="none" w:sz="0" w:space="0" w:color="auto"/>
        <w:bottom w:val="none" w:sz="0" w:space="0" w:color="auto"/>
        <w:right w:val="none" w:sz="0" w:space="0" w:color="auto"/>
      </w:divBdr>
    </w:div>
    <w:div w:id="703410778">
      <w:bodyDiv w:val="1"/>
      <w:marLeft w:val="0"/>
      <w:marRight w:val="0"/>
      <w:marTop w:val="0"/>
      <w:marBottom w:val="0"/>
      <w:divBdr>
        <w:top w:val="none" w:sz="0" w:space="0" w:color="auto"/>
        <w:left w:val="none" w:sz="0" w:space="0" w:color="auto"/>
        <w:bottom w:val="none" w:sz="0" w:space="0" w:color="auto"/>
        <w:right w:val="none" w:sz="0" w:space="0" w:color="auto"/>
      </w:divBdr>
    </w:div>
    <w:div w:id="703873407">
      <w:bodyDiv w:val="1"/>
      <w:marLeft w:val="0"/>
      <w:marRight w:val="0"/>
      <w:marTop w:val="0"/>
      <w:marBottom w:val="0"/>
      <w:divBdr>
        <w:top w:val="none" w:sz="0" w:space="0" w:color="auto"/>
        <w:left w:val="none" w:sz="0" w:space="0" w:color="auto"/>
        <w:bottom w:val="none" w:sz="0" w:space="0" w:color="auto"/>
        <w:right w:val="none" w:sz="0" w:space="0" w:color="auto"/>
      </w:divBdr>
    </w:div>
    <w:div w:id="707798998">
      <w:bodyDiv w:val="1"/>
      <w:marLeft w:val="0"/>
      <w:marRight w:val="0"/>
      <w:marTop w:val="0"/>
      <w:marBottom w:val="0"/>
      <w:divBdr>
        <w:top w:val="none" w:sz="0" w:space="0" w:color="auto"/>
        <w:left w:val="none" w:sz="0" w:space="0" w:color="auto"/>
        <w:bottom w:val="none" w:sz="0" w:space="0" w:color="auto"/>
        <w:right w:val="none" w:sz="0" w:space="0" w:color="auto"/>
      </w:divBdr>
    </w:div>
    <w:div w:id="707803701">
      <w:bodyDiv w:val="1"/>
      <w:marLeft w:val="0"/>
      <w:marRight w:val="0"/>
      <w:marTop w:val="0"/>
      <w:marBottom w:val="0"/>
      <w:divBdr>
        <w:top w:val="none" w:sz="0" w:space="0" w:color="auto"/>
        <w:left w:val="none" w:sz="0" w:space="0" w:color="auto"/>
        <w:bottom w:val="none" w:sz="0" w:space="0" w:color="auto"/>
        <w:right w:val="none" w:sz="0" w:space="0" w:color="auto"/>
      </w:divBdr>
    </w:div>
    <w:div w:id="711198758">
      <w:bodyDiv w:val="1"/>
      <w:marLeft w:val="0"/>
      <w:marRight w:val="0"/>
      <w:marTop w:val="0"/>
      <w:marBottom w:val="0"/>
      <w:divBdr>
        <w:top w:val="none" w:sz="0" w:space="0" w:color="auto"/>
        <w:left w:val="none" w:sz="0" w:space="0" w:color="auto"/>
        <w:bottom w:val="none" w:sz="0" w:space="0" w:color="auto"/>
        <w:right w:val="none" w:sz="0" w:space="0" w:color="auto"/>
      </w:divBdr>
    </w:div>
    <w:div w:id="715935551">
      <w:bodyDiv w:val="1"/>
      <w:marLeft w:val="0"/>
      <w:marRight w:val="0"/>
      <w:marTop w:val="0"/>
      <w:marBottom w:val="0"/>
      <w:divBdr>
        <w:top w:val="none" w:sz="0" w:space="0" w:color="auto"/>
        <w:left w:val="none" w:sz="0" w:space="0" w:color="auto"/>
        <w:bottom w:val="none" w:sz="0" w:space="0" w:color="auto"/>
        <w:right w:val="none" w:sz="0" w:space="0" w:color="auto"/>
      </w:divBdr>
    </w:div>
    <w:div w:id="716315331">
      <w:bodyDiv w:val="1"/>
      <w:marLeft w:val="0"/>
      <w:marRight w:val="0"/>
      <w:marTop w:val="0"/>
      <w:marBottom w:val="0"/>
      <w:divBdr>
        <w:top w:val="none" w:sz="0" w:space="0" w:color="auto"/>
        <w:left w:val="none" w:sz="0" w:space="0" w:color="auto"/>
        <w:bottom w:val="none" w:sz="0" w:space="0" w:color="auto"/>
        <w:right w:val="none" w:sz="0" w:space="0" w:color="auto"/>
      </w:divBdr>
    </w:div>
    <w:div w:id="716466867">
      <w:bodyDiv w:val="1"/>
      <w:marLeft w:val="0"/>
      <w:marRight w:val="0"/>
      <w:marTop w:val="0"/>
      <w:marBottom w:val="0"/>
      <w:divBdr>
        <w:top w:val="none" w:sz="0" w:space="0" w:color="auto"/>
        <w:left w:val="none" w:sz="0" w:space="0" w:color="auto"/>
        <w:bottom w:val="none" w:sz="0" w:space="0" w:color="auto"/>
        <w:right w:val="none" w:sz="0" w:space="0" w:color="auto"/>
      </w:divBdr>
    </w:div>
    <w:div w:id="717045508">
      <w:bodyDiv w:val="1"/>
      <w:marLeft w:val="0"/>
      <w:marRight w:val="0"/>
      <w:marTop w:val="0"/>
      <w:marBottom w:val="0"/>
      <w:divBdr>
        <w:top w:val="none" w:sz="0" w:space="0" w:color="auto"/>
        <w:left w:val="none" w:sz="0" w:space="0" w:color="auto"/>
        <w:bottom w:val="none" w:sz="0" w:space="0" w:color="auto"/>
        <w:right w:val="none" w:sz="0" w:space="0" w:color="auto"/>
      </w:divBdr>
    </w:div>
    <w:div w:id="717780192">
      <w:bodyDiv w:val="1"/>
      <w:marLeft w:val="0"/>
      <w:marRight w:val="0"/>
      <w:marTop w:val="0"/>
      <w:marBottom w:val="0"/>
      <w:divBdr>
        <w:top w:val="none" w:sz="0" w:space="0" w:color="auto"/>
        <w:left w:val="none" w:sz="0" w:space="0" w:color="auto"/>
        <w:bottom w:val="none" w:sz="0" w:space="0" w:color="auto"/>
        <w:right w:val="none" w:sz="0" w:space="0" w:color="auto"/>
      </w:divBdr>
    </w:div>
    <w:div w:id="718020713">
      <w:bodyDiv w:val="1"/>
      <w:marLeft w:val="0"/>
      <w:marRight w:val="0"/>
      <w:marTop w:val="0"/>
      <w:marBottom w:val="0"/>
      <w:divBdr>
        <w:top w:val="none" w:sz="0" w:space="0" w:color="auto"/>
        <w:left w:val="none" w:sz="0" w:space="0" w:color="auto"/>
        <w:bottom w:val="none" w:sz="0" w:space="0" w:color="auto"/>
        <w:right w:val="none" w:sz="0" w:space="0" w:color="auto"/>
      </w:divBdr>
    </w:div>
    <w:div w:id="719860096">
      <w:bodyDiv w:val="1"/>
      <w:marLeft w:val="0"/>
      <w:marRight w:val="0"/>
      <w:marTop w:val="0"/>
      <w:marBottom w:val="0"/>
      <w:divBdr>
        <w:top w:val="none" w:sz="0" w:space="0" w:color="auto"/>
        <w:left w:val="none" w:sz="0" w:space="0" w:color="auto"/>
        <w:bottom w:val="none" w:sz="0" w:space="0" w:color="auto"/>
        <w:right w:val="none" w:sz="0" w:space="0" w:color="auto"/>
      </w:divBdr>
    </w:div>
    <w:div w:id="720402345">
      <w:bodyDiv w:val="1"/>
      <w:marLeft w:val="0"/>
      <w:marRight w:val="0"/>
      <w:marTop w:val="0"/>
      <w:marBottom w:val="0"/>
      <w:divBdr>
        <w:top w:val="none" w:sz="0" w:space="0" w:color="auto"/>
        <w:left w:val="none" w:sz="0" w:space="0" w:color="auto"/>
        <w:bottom w:val="none" w:sz="0" w:space="0" w:color="auto"/>
        <w:right w:val="none" w:sz="0" w:space="0" w:color="auto"/>
      </w:divBdr>
    </w:div>
    <w:div w:id="721439897">
      <w:bodyDiv w:val="1"/>
      <w:marLeft w:val="0"/>
      <w:marRight w:val="0"/>
      <w:marTop w:val="0"/>
      <w:marBottom w:val="0"/>
      <w:divBdr>
        <w:top w:val="none" w:sz="0" w:space="0" w:color="auto"/>
        <w:left w:val="none" w:sz="0" w:space="0" w:color="auto"/>
        <w:bottom w:val="none" w:sz="0" w:space="0" w:color="auto"/>
        <w:right w:val="none" w:sz="0" w:space="0" w:color="auto"/>
      </w:divBdr>
    </w:div>
    <w:div w:id="724721897">
      <w:bodyDiv w:val="1"/>
      <w:marLeft w:val="0"/>
      <w:marRight w:val="0"/>
      <w:marTop w:val="0"/>
      <w:marBottom w:val="0"/>
      <w:divBdr>
        <w:top w:val="none" w:sz="0" w:space="0" w:color="auto"/>
        <w:left w:val="none" w:sz="0" w:space="0" w:color="auto"/>
        <w:bottom w:val="none" w:sz="0" w:space="0" w:color="auto"/>
        <w:right w:val="none" w:sz="0" w:space="0" w:color="auto"/>
      </w:divBdr>
    </w:div>
    <w:div w:id="727146069">
      <w:bodyDiv w:val="1"/>
      <w:marLeft w:val="0"/>
      <w:marRight w:val="0"/>
      <w:marTop w:val="0"/>
      <w:marBottom w:val="0"/>
      <w:divBdr>
        <w:top w:val="none" w:sz="0" w:space="0" w:color="auto"/>
        <w:left w:val="none" w:sz="0" w:space="0" w:color="auto"/>
        <w:bottom w:val="none" w:sz="0" w:space="0" w:color="auto"/>
        <w:right w:val="none" w:sz="0" w:space="0" w:color="auto"/>
      </w:divBdr>
    </w:div>
    <w:div w:id="727805458">
      <w:bodyDiv w:val="1"/>
      <w:marLeft w:val="0"/>
      <w:marRight w:val="0"/>
      <w:marTop w:val="0"/>
      <w:marBottom w:val="0"/>
      <w:divBdr>
        <w:top w:val="none" w:sz="0" w:space="0" w:color="auto"/>
        <w:left w:val="none" w:sz="0" w:space="0" w:color="auto"/>
        <w:bottom w:val="none" w:sz="0" w:space="0" w:color="auto"/>
        <w:right w:val="none" w:sz="0" w:space="0" w:color="auto"/>
      </w:divBdr>
    </w:div>
    <w:div w:id="728504937">
      <w:bodyDiv w:val="1"/>
      <w:marLeft w:val="0"/>
      <w:marRight w:val="0"/>
      <w:marTop w:val="0"/>
      <w:marBottom w:val="0"/>
      <w:divBdr>
        <w:top w:val="none" w:sz="0" w:space="0" w:color="auto"/>
        <w:left w:val="none" w:sz="0" w:space="0" w:color="auto"/>
        <w:bottom w:val="none" w:sz="0" w:space="0" w:color="auto"/>
        <w:right w:val="none" w:sz="0" w:space="0" w:color="auto"/>
      </w:divBdr>
    </w:div>
    <w:div w:id="730464840">
      <w:bodyDiv w:val="1"/>
      <w:marLeft w:val="0"/>
      <w:marRight w:val="0"/>
      <w:marTop w:val="0"/>
      <w:marBottom w:val="0"/>
      <w:divBdr>
        <w:top w:val="none" w:sz="0" w:space="0" w:color="auto"/>
        <w:left w:val="none" w:sz="0" w:space="0" w:color="auto"/>
        <w:bottom w:val="none" w:sz="0" w:space="0" w:color="auto"/>
        <w:right w:val="none" w:sz="0" w:space="0" w:color="auto"/>
      </w:divBdr>
    </w:div>
    <w:div w:id="731662887">
      <w:bodyDiv w:val="1"/>
      <w:marLeft w:val="0"/>
      <w:marRight w:val="0"/>
      <w:marTop w:val="0"/>
      <w:marBottom w:val="0"/>
      <w:divBdr>
        <w:top w:val="none" w:sz="0" w:space="0" w:color="auto"/>
        <w:left w:val="none" w:sz="0" w:space="0" w:color="auto"/>
        <w:bottom w:val="none" w:sz="0" w:space="0" w:color="auto"/>
        <w:right w:val="none" w:sz="0" w:space="0" w:color="auto"/>
      </w:divBdr>
    </w:div>
    <w:div w:id="735472967">
      <w:bodyDiv w:val="1"/>
      <w:marLeft w:val="0"/>
      <w:marRight w:val="0"/>
      <w:marTop w:val="0"/>
      <w:marBottom w:val="0"/>
      <w:divBdr>
        <w:top w:val="none" w:sz="0" w:space="0" w:color="auto"/>
        <w:left w:val="none" w:sz="0" w:space="0" w:color="auto"/>
        <w:bottom w:val="none" w:sz="0" w:space="0" w:color="auto"/>
        <w:right w:val="none" w:sz="0" w:space="0" w:color="auto"/>
      </w:divBdr>
    </w:div>
    <w:div w:id="736171155">
      <w:bodyDiv w:val="1"/>
      <w:marLeft w:val="0"/>
      <w:marRight w:val="0"/>
      <w:marTop w:val="0"/>
      <w:marBottom w:val="0"/>
      <w:divBdr>
        <w:top w:val="none" w:sz="0" w:space="0" w:color="auto"/>
        <w:left w:val="none" w:sz="0" w:space="0" w:color="auto"/>
        <w:bottom w:val="none" w:sz="0" w:space="0" w:color="auto"/>
        <w:right w:val="none" w:sz="0" w:space="0" w:color="auto"/>
      </w:divBdr>
    </w:div>
    <w:div w:id="737946126">
      <w:bodyDiv w:val="1"/>
      <w:marLeft w:val="0"/>
      <w:marRight w:val="0"/>
      <w:marTop w:val="0"/>
      <w:marBottom w:val="0"/>
      <w:divBdr>
        <w:top w:val="none" w:sz="0" w:space="0" w:color="auto"/>
        <w:left w:val="none" w:sz="0" w:space="0" w:color="auto"/>
        <w:bottom w:val="none" w:sz="0" w:space="0" w:color="auto"/>
        <w:right w:val="none" w:sz="0" w:space="0" w:color="auto"/>
      </w:divBdr>
    </w:div>
    <w:div w:id="739904976">
      <w:bodyDiv w:val="1"/>
      <w:marLeft w:val="0"/>
      <w:marRight w:val="0"/>
      <w:marTop w:val="0"/>
      <w:marBottom w:val="0"/>
      <w:divBdr>
        <w:top w:val="none" w:sz="0" w:space="0" w:color="auto"/>
        <w:left w:val="none" w:sz="0" w:space="0" w:color="auto"/>
        <w:bottom w:val="none" w:sz="0" w:space="0" w:color="auto"/>
        <w:right w:val="none" w:sz="0" w:space="0" w:color="auto"/>
      </w:divBdr>
    </w:div>
    <w:div w:id="741025114">
      <w:bodyDiv w:val="1"/>
      <w:marLeft w:val="0"/>
      <w:marRight w:val="0"/>
      <w:marTop w:val="0"/>
      <w:marBottom w:val="0"/>
      <w:divBdr>
        <w:top w:val="none" w:sz="0" w:space="0" w:color="auto"/>
        <w:left w:val="none" w:sz="0" w:space="0" w:color="auto"/>
        <w:bottom w:val="none" w:sz="0" w:space="0" w:color="auto"/>
        <w:right w:val="none" w:sz="0" w:space="0" w:color="auto"/>
      </w:divBdr>
    </w:div>
    <w:div w:id="741028339">
      <w:bodyDiv w:val="1"/>
      <w:marLeft w:val="0"/>
      <w:marRight w:val="0"/>
      <w:marTop w:val="0"/>
      <w:marBottom w:val="0"/>
      <w:divBdr>
        <w:top w:val="none" w:sz="0" w:space="0" w:color="auto"/>
        <w:left w:val="none" w:sz="0" w:space="0" w:color="auto"/>
        <w:bottom w:val="none" w:sz="0" w:space="0" w:color="auto"/>
        <w:right w:val="none" w:sz="0" w:space="0" w:color="auto"/>
      </w:divBdr>
    </w:div>
    <w:div w:id="742147023">
      <w:bodyDiv w:val="1"/>
      <w:marLeft w:val="0"/>
      <w:marRight w:val="0"/>
      <w:marTop w:val="0"/>
      <w:marBottom w:val="0"/>
      <w:divBdr>
        <w:top w:val="none" w:sz="0" w:space="0" w:color="auto"/>
        <w:left w:val="none" w:sz="0" w:space="0" w:color="auto"/>
        <w:bottom w:val="none" w:sz="0" w:space="0" w:color="auto"/>
        <w:right w:val="none" w:sz="0" w:space="0" w:color="auto"/>
      </w:divBdr>
    </w:div>
    <w:div w:id="745423727">
      <w:bodyDiv w:val="1"/>
      <w:marLeft w:val="0"/>
      <w:marRight w:val="0"/>
      <w:marTop w:val="0"/>
      <w:marBottom w:val="0"/>
      <w:divBdr>
        <w:top w:val="none" w:sz="0" w:space="0" w:color="auto"/>
        <w:left w:val="none" w:sz="0" w:space="0" w:color="auto"/>
        <w:bottom w:val="none" w:sz="0" w:space="0" w:color="auto"/>
        <w:right w:val="none" w:sz="0" w:space="0" w:color="auto"/>
      </w:divBdr>
    </w:div>
    <w:div w:id="749229411">
      <w:bodyDiv w:val="1"/>
      <w:marLeft w:val="0"/>
      <w:marRight w:val="0"/>
      <w:marTop w:val="0"/>
      <w:marBottom w:val="0"/>
      <w:divBdr>
        <w:top w:val="none" w:sz="0" w:space="0" w:color="auto"/>
        <w:left w:val="none" w:sz="0" w:space="0" w:color="auto"/>
        <w:bottom w:val="none" w:sz="0" w:space="0" w:color="auto"/>
        <w:right w:val="none" w:sz="0" w:space="0" w:color="auto"/>
      </w:divBdr>
    </w:div>
    <w:div w:id="749733469">
      <w:bodyDiv w:val="1"/>
      <w:marLeft w:val="0"/>
      <w:marRight w:val="0"/>
      <w:marTop w:val="0"/>
      <w:marBottom w:val="0"/>
      <w:divBdr>
        <w:top w:val="none" w:sz="0" w:space="0" w:color="auto"/>
        <w:left w:val="none" w:sz="0" w:space="0" w:color="auto"/>
        <w:bottom w:val="none" w:sz="0" w:space="0" w:color="auto"/>
        <w:right w:val="none" w:sz="0" w:space="0" w:color="auto"/>
      </w:divBdr>
    </w:div>
    <w:div w:id="752164683">
      <w:bodyDiv w:val="1"/>
      <w:marLeft w:val="0"/>
      <w:marRight w:val="0"/>
      <w:marTop w:val="0"/>
      <w:marBottom w:val="0"/>
      <w:divBdr>
        <w:top w:val="none" w:sz="0" w:space="0" w:color="auto"/>
        <w:left w:val="none" w:sz="0" w:space="0" w:color="auto"/>
        <w:bottom w:val="none" w:sz="0" w:space="0" w:color="auto"/>
        <w:right w:val="none" w:sz="0" w:space="0" w:color="auto"/>
      </w:divBdr>
    </w:div>
    <w:div w:id="752354333">
      <w:bodyDiv w:val="1"/>
      <w:marLeft w:val="0"/>
      <w:marRight w:val="0"/>
      <w:marTop w:val="0"/>
      <w:marBottom w:val="0"/>
      <w:divBdr>
        <w:top w:val="none" w:sz="0" w:space="0" w:color="auto"/>
        <w:left w:val="none" w:sz="0" w:space="0" w:color="auto"/>
        <w:bottom w:val="none" w:sz="0" w:space="0" w:color="auto"/>
        <w:right w:val="none" w:sz="0" w:space="0" w:color="auto"/>
      </w:divBdr>
    </w:div>
    <w:div w:id="753354094">
      <w:bodyDiv w:val="1"/>
      <w:marLeft w:val="0"/>
      <w:marRight w:val="0"/>
      <w:marTop w:val="0"/>
      <w:marBottom w:val="0"/>
      <w:divBdr>
        <w:top w:val="none" w:sz="0" w:space="0" w:color="auto"/>
        <w:left w:val="none" w:sz="0" w:space="0" w:color="auto"/>
        <w:bottom w:val="none" w:sz="0" w:space="0" w:color="auto"/>
        <w:right w:val="none" w:sz="0" w:space="0" w:color="auto"/>
      </w:divBdr>
    </w:div>
    <w:div w:id="753820303">
      <w:bodyDiv w:val="1"/>
      <w:marLeft w:val="0"/>
      <w:marRight w:val="0"/>
      <w:marTop w:val="0"/>
      <w:marBottom w:val="0"/>
      <w:divBdr>
        <w:top w:val="none" w:sz="0" w:space="0" w:color="auto"/>
        <w:left w:val="none" w:sz="0" w:space="0" w:color="auto"/>
        <w:bottom w:val="none" w:sz="0" w:space="0" w:color="auto"/>
        <w:right w:val="none" w:sz="0" w:space="0" w:color="auto"/>
      </w:divBdr>
    </w:div>
    <w:div w:id="758137049">
      <w:bodyDiv w:val="1"/>
      <w:marLeft w:val="0"/>
      <w:marRight w:val="0"/>
      <w:marTop w:val="0"/>
      <w:marBottom w:val="0"/>
      <w:divBdr>
        <w:top w:val="none" w:sz="0" w:space="0" w:color="auto"/>
        <w:left w:val="none" w:sz="0" w:space="0" w:color="auto"/>
        <w:bottom w:val="none" w:sz="0" w:space="0" w:color="auto"/>
        <w:right w:val="none" w:sz="0" w:space="0" w:color="auto"/>
      </w:divBdr>
    </w:div>
    <w:div w:id="759956586">
      <w:bodyDiv w:val="1"/>
      <w:marLeft w:val="0"/>
      <w:marRight w:val="0"/>
      <w:marTop w:val="0"/>
      <w:marBottom w:val="0"/>
      <w:divBdr>
        <w:top w:val="none" w:sz="0" w:space="0" w:color="auto"/>
        <w:left w:val="none" w:sz="0" w:space="0" w:color="auto"/>
        <w:bottom w:val="none" w:sz="0" w:space="0" w:color="auto"/>
        <w:right w:val="none" w:sz="0" w:space="0" w:color="auto"/>
      </w:divBdr>
    </w:div>
    <w:div w:id="760490447">
      <w:bodyDiv w:val="1"/>
      <w:marLeft w:val="0"/>
      <w:marRight w:val="0"/>
      <w:marTop w:val="0"/>
      <w:marBottom w:val="0"/>
      <w:divBdr>
        <w:top w:val="none" w:sz="0" w:space="0" w:color="auto"/>
        <w:left w:val="none" w:sz="0" w:space="0" w:color="auto"/>
        <w:bottom w:val="none" w:sz="0" w:space="0" w:color="auto"/>
        <w:right w:val="none" w:sz="0" w:space="0" w:color="auto"/>
      </w:divBdr>
    </w:div>
    <w:div w:id="762840796">
      <w:bodyDiv w:val="1"/>
      <w:marLeft w:val="0"/>
      <w:marRight w:val="0"/>
      <w:marTop w:val="0"/>
      <w:marBottom w:val="0"/>
      <w:divBdr>
        <w:top w:val="none" w:sz="0" w:space="0" w:color="auto"/>
        <w:left w:val="none" w:sz="0" w:space="0" w:color="auto"/>
        <w:bottom w:val="none" w:sz="0" w:space="0" w:color="auto"/>
        <w:right w:val="none" w:sz="0" w:space="0" w:color="auto"/>
      </w:divBdr>
    </w:div>
    <w:div w:id="762989581">
      <w:bodyDiv w:val="1"/>
      <w:marLeft w:val="0"/>
      <w:marRight w:val="0"/>
      <w:marTop w:val="0"/>
      <w:marBottom w:val="0"/>
      <w:divBdr>
        <w:top w:val="none" w:sz="0" w:space="0" w:color="auto"/>
        <w:left w:val="none" w:sz="0" w:space="0" w:color="auto"/>
        <w:bottom w:val="none" w:sz="0" w:space="0" w:color="auto"/>
        <w:right w:val="none" w:sz="0" w:space="0" w:color="auto"/>
      </w:divBdr>
    </w:div>
    <w:div w:id="763309519">
      <w:bodyDiv w:val="1"/>
      <w:marLeft w:val="0"/>
      <w:marRight w:val="0"/>
      <w:marTop w:val="0"/>
      <w:marBottom w:val="0"/>
      <w:divBdr>
        <w:top w:val="none" w:sz="0" w:space="0" w:color="auto"/>
        <w:left w:val="none" w:sz="0" w:space="0" w:color="auto"/>
        <w:bottom w:val="none" w:sz="0" w:space="0" w:color="auto"/>
        <w:right w:val="none" w:sz="0" w:space="0" w:color="auto"/>
      </w:divBdr>
    </w:div>
    <w:div w:id="764031747">
      <w:bodyDiv w:val="1"/>
      <w:marLeft w:val="0"/>
      <w:marRight w:val="0"/>
      <w:marTop w:val="0"/>
      <w:marBottom w:val="0"/>
      <w:divBdr>
        <w:top w:val="none" w:sz="0" w:space="0" w:color="auto"/>
        <w:left w:val="none" w:sz="0" w:space="0" w:color="auto"/>
        <w:bottom w:val="none" w:sz="0" w:space="0" w:color="auto"/>
        <w:right w:val="none" w:sz="0" w:space="0" w:color="auto"/>
      </w:divBdr>
    </w:div>
    <w:div w:id="764033043">
      <w:bodyDiv w:val="1"/>
      <w:marLeft w:val="0"/>
      <w:marRight w:val="0"/>
      <w:marTop w:val="0"/>
      <w:marBottom w:val="0"/>
      <w:divBdr>
        <w:top w:val="none" w:sz="0" w:space="0" w:color="auto"/>
        <w:left w:val="none" w:sz="0" w:space="0" w:color="auto"/>
        <w:bottom w:val="none" w:sz="0" w:space="0" w:color="auto"/>
        <w:right w:val="none" w:sz="0" w:space="0" w:color="auto"/>
      </w:divBdr>
    </w:div>
    <w:div w:id="764810828">
      <w:bodyDiv w:val="1"/>
      <w:marLeft w:val="0"/>
      <w:marRight w:val="0"/>
      <w:marTop w:val="0"/>
      <w:marBottom w:val="0"/>
      <w:divBdr>
        <w:top w:val="none" w:sz="0" w:space="0" w:color="auto"/>
        <w:left w:val="none" w:sz="0" w:space="0" w:color="auto"/>
        <w:bottom w:val="none" w:sz="0" w:space="0" w:color="auto"/>
        <w:right w:val="none" w:sz="0" w:space="0" w:color="auto"/>
      </w:divBdr>
    </w:div>
    <w:div w:id="766540484">
      <w:bodyDiv w:val="1"/>
      <w:marLeft w:val="0"/>
      <w:marRight w:val="0"/>
      <w:marTop w:val="0"/>
      <w:marBottom w:val="0"/>
      <w:divBdr>
        <w:top w:val="none" w:sz="0" w:space="0" w:color="auto"/>
        <w:left w:val="none" w:sz="0" w:space="0" w:color="auto"/>
        <w:bottom w:val="none" w:sz="0" w:space="0" w:color="auto"/>
        <w:right w:val="none" w:sz="0" w:space="0" w:color="auto"/>
      </w:divBdr>
    </w:div>
    <w:div w:id="770054383">
      <w:bodyDiv w:val="1"/>
      <w:marLeft w:val="0"/>
      <w:marRight w:val="0"/>
      <w:marTop w:val="0"/>
      <w:marBottom w:val="0"/>
      <w:divBdr>
        <w:top w:val="none" w:sz="0" w:space="0" w:color="auto"/>
        <w:left w:val="none" w:sz="0" w:space="0" w:color="auto"/>
        <w:bottom w:val="none" w:sz="0" w:space="0" w:color="auto"/>
        <w:right w:val="none" w:sz="0" w:space="0" w:color="auto"/>
      </w:divBdr>
    </w:div>
    <w:div w:id="770977546">
      <w:bodyDiv w:val="1"/>
      <w:marLeft w:val="0"/>
      <w:marRight w:val="0"/>
      <w:marTop w:val="0"/>
      <w:marBottom w:val="0"/>
      <w:divBdr>
        <w:top w:val="none" w:sz="0" w:space="0" w:color="auto"/>
        <w:left w:val="none" w:sz="0" w:space="0" w:color="auto"/>
        <w:bottom w:val="none" w:sz="0" w:space="0" w:color="auto"/>
        <w:right w:val="none" w:sz="0" w:space="0" w:color="auto"/>
      </w:divBdr>
    </w:div>
    <w:div w:id="771361262">
      <w:bodyDiv w:val="1"/>
      <w:marLeft w:val="0"/>
      <w:marRight w:val="0"/>
      <w:marTop w:val="0"/>
      <w:marBottom w:val="0"/>
      <w:divBdr>
        <w:top w:val="none" w:sz="0" w:space="0" w:color="auto"/>
        <w:left w:val="none" w:sz="0" w:space="0" w:color="auto"/>
        <w:bottom w:val="none" w:sz="0" w:space="0" w:color="auto"/>
        <w:right w:val="none" w:sz="0" w:space="0" w:color="auto"/>
      </w:divBdr>
    </w:div>
    <w:div w:id="771822539">
      <w:bodyDiv w:val="1"/>
      <w:marLeft w:val="0"/>
      <w:marRight w:val="0"/>
      <w:marTop w:val="0"/>
      <w:marBottom w:val="0"/>
      <w:divBdr>
        <w:top w:val="none" w:sz="0" w:space="0" w:color="auto"/>
        <w:left w:val="none" w:sz="0" w:space="0" w:color="auto"/>
        <w:bottom w:val="none" w:sz="0" w:space="0" w:color="auto"/>
        <w:right w:val="none" w:sz="0" w:space="0" w:color="auto"/>
      </w:divBdr>
    </w:div>
    <w:div w:id="772045452">
      <w:bodyDiv w:val="1"/>
      <w:marLeft w:val="0"/>
      <w:marRight w:val="0"/>
      <w:marTop w:val="0"/>
      <w:marBottom w:val="0"/>
      <w:divBdr>
        <w:top w:val="none" w:sz="0" w:space="0" w:color="auto"/>
        <w:left w:val="none" w:sz="0" w:space="0" w:color="auto"/>
        <w:bottom w:val="none" w:sz="0" w:space="0" w:color="auto"/>
        <w:right w:val="none" w:sz="0" w:space="0" w:color="auto"/>
      </w:divBdr>
    </w:div>
    <w:div w:id="772211888">
      <w:bodyDiv w:val="1"/>
      <w:marLeft w:val="0"/>
      <w:marRight w:val="0"/>
      <w:marTop w:val="0"/>
      <w:marBottom w:val="0"/>
      <w:divBdr>
        <w:top w:val="none" w:sz="0" w:space="0" w:color="auto"/>
        <w:left w:val="none" w:sz="0" w:space="0" w:color="auto"/>
        <w:bottom w:val="none" w:sz="0" w:space="0" w:color="auto"/>
        <w:right w:val="none" w:sz="0" w:space="0" w:color="auto"/>
      </w:divBdr>
    </w:div>
    <w:div w:id="772477148">
      <w:bodyDiv w:val="1"/>
      <w:marLeft w:val="0"/>
      <w:marRight w:val="0"/>
      <w:marTop w:val="0"/>
      <w:marBottom w:val="0"/>
      <w:divBdr>
        <w:top w:val="none" w:sz="0" w:space="0" w:color="auto"/>
        <w:left w:val="none" w:sz="0" w:space="0" w:color="auto"/>
        <w:bottom w:val="none" w:sz="0" w:space="0" w:color="auto"/>
        <w:right w:val="none" w:sz="0" w:space="0" w:color="auto"/>
      </w:divBdr>
    </w:div>
    <w:div w:id="774791731">
      <w:bodyDiv w:val="1"/>
      <w:marLeft w:val="0"/>
      <w:marRight w:val="0"/>
      <w:marTop w:val="0"/>
      <w:marBottom w:val="0"/>
      <w:divBdr>
        <w:top w:val="none" w:sz="0" w:space="0" w:color="auto"/>
        <w:left w:val="none" w:sz="0" w:space="0" w:color="auto"/>
        <w:bottom w:val="none" w:sz="0" w:space="0" w:color="auto"/>
        <w:right w:val="none" w:sz="0" w:space="0" w:color="auto"/>
      </w:divBdr>
    </w:div>
    <w:div w:id="775708314">
      <w:bodyDiv w:val="1"/>
      <w:marLeft w:val="0"/>
      <w:marRight w:val="0"/>
      <w:marTop w:val="0"/>
      <w:marBottom w:val="0"/>
      <w:divBdr>
        <w:top w:val="none" w:sz="0" w:space="0" w:color="auto"/>
        <w:left w:val="none" w:sz="0" w:space="0" w:color="auto"/>
        <w:bottom w:val="none" w:sz="0" w:space="0" w:color="auto"/>
        <w:right w:val="none" w:sz="0" w:space="0" w:color="auto"/>
      </w:divBdr>
    </w:div>
    <w:div w:id="779028650">
      <w:bodyDiv w:val="1"/>
      <w:marLeft w:val="0"/>
      <w:marRight w:val="0"/>
      <w:marTop w:val="0"/>
      <w:marBottom w:val="0"/>
      <w:divBdr>
        <w:top w:val="none" w:sz="0" w:space="0" w:color="auto"/>
        <w:left w:val="none" w:sz="0" w:space="0" w:color="auto"/>
        <w:bottom w:val="none" w:sz="0" w:space="0" w:color="auto"/>
        <w:right w:val="none" w:sz="0" w:space="0" w:color="auto"/>
      </w:divBdr>
    </w:div>
    <w:div w:id="784081178">
      <w:bodyDiv w:val="1"/>
      <w:marLeft w:val="0"/>
      <w:marRight w:val="0"/>
      <w:marTop w:val="0"/>
      <w:marBottom w:val="0"/>
      <w:divBdr>
        <w:top w:val="none" w:sz="0" w:space="0" w:color="auto"/>
        <w:left w:val="none" w:sz="0" w:space="0" w:color="auto"/>
        <w:bottom w:val="none" w:sz="0" w:space="0" w:color="auto"/>
        <w:right w:val="none" w:sz="0" w:space="0" w:color="auto"/>
      </w:divBdr>
    </w:div>
    <w:div w:id="787630208">
      <w:bodyDiv w:val="1"/>
      <w:marLeft w:val="0"/>
      <w:marRight w:val="0"/>
      <w:marTop w:val="0"/>
      <w:marBottom w:val="0"/>
      <w:divBdr>
        <w:top w:val="none" w:sz="0" w:space="0" w:color="auto"/>
        <w:left w:val="none" w:sz="0" w:space="0" w:color="auto"/>
        <w:bottom w:val="none" w:sz="0" w:space="0" w:color="auto"/>
        <w:right w:val="none" w:sz="0" w:space="0" w:color="auto"/>
      </w:divBdr>
    </w:div>
    <w:div w:id="787697051">
      <w:bodyDiv w:val="1"/>
      <w:marLeft w:val="0"/>
      <w:marRight w:val="0"/>
      <w:marTop w:val="0"/>
      <w:marBottom w:val="0"/>
      <w:divBdr>
        <w:top w:val="none" w:sz="0" w:space="0" w:color="auto"/>
        <w:left w:val="none" w:sz="0" w:space="0" w:color="auto"/>
        <w:bottom w:val="none" w:sz="0" w:space="0" w:color="auto"/>
        <w:right w:val="none" w:sz="0" w:space="0" w:color="auto"/>
      </w:divBdr>
    </w:div>
    <w:div w:id="788092176">
      <w:bodyDiv w:val="1"/>
      <w:marLeft w:val="0"/>
      <w:marRight w:val="0"/>
      <w:marTop w:val="0"/>
      <w:marBottom w:val="0"/>
      <w:divBdr>
        <w:top w:val="none" w:sz="0" w:space="0" w:color="auto"/>
        <w:left w:val="none" w:sz="0" w:space="0" w:color="auto"/>
        <w:bottom w:val="none" w:sz="0" w:space="0" w:color="auto"/>
        <w:right w:val="none" w:sz="0" w:space="0" w:color="auto"/>
      </w:divBdr>
    </w:div>
    <w:div w:id="789855704">
      <w:bodyDiv w:val="1"/>
      <w:marLeft w:val="0"/>
      <w:marRight w:val="0"/>
      <w:marTop w:val="0"/>
      <w:marBottom w:val="0"/>
      <w:divBdr>
        <w:top w:val="none" w:sz="0" w:space="0" w:color="auto"/>
        <w:left w:val="none" w:sz="0" w:space="0" w:color="auto"/>
        <w:bottom w:val="none" w:sz="0" w:space="0" w:color="auto"/>
        <w:right w:val="none" w:sz="0" w:space="0" w:color="auto"/>
      </w:divBdr>
    </w:div>
    <w:div w:id="792284605">
      <w:bodyDiv w:val="1"/>
      <w:marLeft w:val="0"/>
      <w:marRight w:val="0"/>
      <w:marTop w:val="0"/>
      <w:marBottom w:val="0"/>
      <w:divBdr>
        <w:top w:val="none" w:sz="0" w:space="0" w:color="auto"/>
        <w:left w:val="none" w:sz="0" w:space="0" w:color="auto"/>
        <w:bottom w:val="none" w:sz="0" w:space="0" w:color="auto"/>
        <w:right w:val="none" w:sz="0" w:space="0" w:color="auto"/>
      </w:divBdr>
    </w:div>
    <w:div w:id="792751805">
      <w:bodyDiv w:val="1"/>
      <w:marLeft w:val="0"/>
      <w:marRight w:val="0"/>
      <w:marTop w:val="0"/>
      <w:marBottom w:val="0"/>
      <w:divBdr>
        <w:top w:val="none" w:sz="0" w:space="0" w:color="auto"/>
        <w:left w:val="none" w:sz="0" w:space="0" w:color="auto"/>
        <w:bottom w:val="none" w:sz="0" w:space="0" w:color="auto"/>
        <w:right w:val="none" w:sz="0" w:space="0" w:color="auto"/>
      </w:divBdr>
    </w:div>
    <w:div w:id="793401518">
      <w:bodyDiv w:val="1"/>
      <w:marLeft w:val="0"/>
      <w:marRight w:val="0"/>
      <w:marTop w:val="0"/>
      <w:marBottom w:val="0"/>
      <w:divBdr>
        <w:top w:val="none" w:sz="0" w:space="0" w:color="auto"/>
        <w:left w:val="none" w:sz="0" w:space="0" w:color="auto"/>
        <w:bottom w:val="none" w:sz="0" w:space="0" w:color="auto"/>
        <w:right w:val="none" w:sz="0" w:space="0" w:color="auto"/>
      </w:divBdr>
    </w:div>
    <w:div w:id="793526019">
      <w:bodyDiv w:val="1"/>
      <w:marLeft w:val="0"/>
      <w:marRight w:val="0"/>
      <w:marTop w:val="0"/>
      <w:marBottom w:val="0"/>
      <w:divBdr>
        <w:top w:val="none" w:sz="0" w:space="0" w:color="auto"/>
        <w:left w:val="none" w:sz="0" w:space="0" w:color="auto"/>
        <w:bottom w:val="none" w:sz="0" w:space="0" w:color="auto"/>
        <w:right w:val="none" w:sz="0" w:space="0" w:color="auto"/>
      </w:divBdr>
    </w:div>
    <w:div w:id="793907610">
      <w:bodyDiv w:val="1"/>
      <w:marLeft w:val="0"/>
      <w:marRight w:val="0"/>
      <w:marTop w:val="0"/>
      <w:marBottom w:val="0"/>
      <w:divBdr>
        <w:top w:val="none" w:sz="0" w:space="0" w:color="auto"/>
        <w:left w:val="none" w:sz="0" w:space="0" w:color="auto"/>
        <w:bottom w:val="none" w:sz="0" w:space="0" w:color="auto"/>
        <w:right w:val="none" w:sz="0" w:space="0" w:color="auto"/>
      </w:divBdr>
    </w:div>
    <w:div w:id="793907820">
      <w:bodyDiv w:val="1"/>
      <w:marLeft w:val="0"/>
      <w:marRight w:val="0"/>
      <w:marTop w:val="0"/>
      <w:marBottom w:val="0"/>
      <w:divBdr>
        <w:top w:val="none" w:sz="0" w:space="0" w:color="auto"/>
        <w:left w:val="none" w:sz="0" w:space="0" w:color="auto"/>
        <w:bottom w:val="none" w:sz="0" w:space="0" w:color="auto"/>
        <w:right w:val="none" w:sz="0" w:space="0" w:color="auto"/>
      </w:divBdr>
    </w:div>
    <w:div w:id="794253428">
      <w:bodyDiv w:val="1"/>
      <w:marLeft w:val="0"/>
      <w:marRight w:val="0"/>
      <w:marTop w:val="0"/>
      <w:marBottom w:val="0"/>
      <w:divBdr>
        <w:top w:val="none" w:sz="0" w:space="0" w:color="auto"/>
        <w:left w:val="none" w:sz="0" w:space="0" w:color="auto"/>
        <w:bottom w:val="none" w:sz="0" w:space="0" w:color="auto"/>
        <w:right w:val="none" w:sz="0" w:space="0" w:color="auto"/>
      </w:divBdr>
    </w:div>
    <w:div w:id="798570115">
      <w:bodyDiv w:val="1"/>
      <w:marLeft w:val="0"/>
      <w:marRight w:val="0"/>
      <w:marTop w:val="0"/>
      <w:marBottom w:val="0"/>
      <w:divBdr>
        <w:top w:val="none" w:sz="0" w:space="0" w:color="auto"/>
        <w:left w:val="none" w:sz="0" w:space="0" w:color="auto"/>
        <w:bottom w:val="none" w:sz="0" w:space="0" w:color="auto"/>
        <w:right w:val="none" w:sz="0" w:space="0" w:color="auto"/>
      </w:divBdr>
    </w:div>
    <w:div w:id="801536333">
      <w:bodyDiv w:val="1"/>
      <w:marLeft w:val="0"/>
      <w:marRight w:val="0"/>
      <w:marTop w:val="0"/>
      <w:marBottom w:val="0"/>
      <w:divBdr>
        <w:top w:val="none" w:sz="0" w:space="0" w:color="auto"/>
        <w:left w:val="none" w:sz="0" w:space="0" w:color="auto"/>
        <w:bottom w:val="none" w:sz="0" w:space="0" w:color="auto"/>
        <w:right w:val="none" w:sz="0" w:space="0" w:color="auto"/>
      </w:divBdr>
    </w:div>
    <w:div w:id="802893719">
      <w:bodyDiv w:val="1"/>
      <w:marLeft w:val="0"/>
      <w:marRight w:val="0"/>
      <w:marTop w:val="0"/>
      <w:marBottom w:val="0"/>
      <w:divBdr>
        <w:top w:val="none" w:sz="0" w:space="0" w:color="auto"/>
        <w:left w:val="none" w:sz="0" w:space="0" w:color="auto"/>
        <w:bottom w:val="none" w:sz="0" w:space="0" w:color="auto"/>
        <w:right w:val="none" w:sz="0" w:space="0" w:color="auto"/>
      </w:divBdr>
    </w:div>
    <w:div w:id="806125535">
      <w:bodyDiv w:val="1"/>
      <w:marLeft w:val="0"/>
      <w:marRight w:val="0"/>
      <w:marTop w:val="0"/>
      <w:marBottom w:val="0"/>
      <w:divBdr>
        <w:top w:val="none" w:sz="0" w:space="0" w:color="auto"/>
        <w:left w:val="none" w:sz="0" w:space="0" w:color="auto"/>
        <w:bottom w:val="none" w:sz="0" w:space="0" w:color="auto"/>
        <w:right w:val="none" w:sz="0" w:space="0" w:color="auto"/>
      </w:divBdr>
    </w:div>
    <w:div w:id="806432281">
      <w:bodyDiv w:val="1"/>
      <w:marLeft w:val="0"/>
      <w:marRight w:val="0"/>
      <w:marTop w:val="0"/>
      <w:marBottom w:val="0"/>
      <w:divBdr>
        <w:top w:val="none" w:sz="0" w:space="0" w:color="auto"/>
        <w:left w:val="none" w:sz="0" w:space="0" w:color="auto"/>
        <w:bottom w:val="none" w:sz="0" w:space="0" w:color="auto"/>
        <w:right w:val="none" w:sz="0" w:space="0" w:color="auto"/>
      </w:divBdr>
    </w:div>
    <w:div w:id="808281634">
      <w:bodyDiv w:val="1"/>
      <w:marLeft w:val="0"/>
      <w:marRight w:val="0"/>
      <w:marTop w:val="0"/>
      <w:marBottom w:val="0"/>
      <w:divBdr>
        <w:top w:val="none" w:sz="0" w:space="0" w:color="auto"/>
        <w:left w:val="none" w:sz="0" w:space="0" w:color="auto"/>
        <w:bottom w:val="none" w:sz="0" w:space="0" w:color="auto"/>
        <w:right w:val="none" w:sz="0" w:space="0" w:color="auto"/>
      </w:divBdr>
    </w:div>
    <w:div w:id="808789210">
      <w:bodyDiv w:val="1"/>
      <w:marLeft w:val="0"/>
      <w:marRight w:val="0"/>
      <w:marTop w:val="0"/>
      <w:marBottom w:val="0"/>
      <w:divBdr>
        <w:top w:val="none" w:sz="0" w:space="0" w:color="auto"/>
        <w:left w:val="none" w:sz="0" w:space="0" w:color="auto"/>
        <w:bottom w:val="none" w:sz="0" w:space="0" w:color="auto"/>
        <w:right w:val="none" w:sz="0" w:space="0" w:color="auto"/>
      </w:divBdr>
    </w:div>
    <w:div w:id="809397330">
      <w:bodyDiv w:val="1"/>
      <w:marLeft w:val="0"/>
      <w:marRight w:val="0"/>
      <w:marTop w:val="0"/>
      <w:marBottom w:val="0"/>
      <w:divBdr>
        <w:top w:val="none" w:sz="0" w:space="0" w:color="auto"/>
        <w:left w:val="none" w:sz="0" w:space="0" w:color="auto"/>
        <w:bottom w:val="none" w:sz="0" w:space="0" w:color="auto"/>
        <w:right w:val="none" w:sz="0" w:space="0" w:color="auto"/>
      </w:divBdr>
    </w:div>
    <w:div w:id="809904823">
      <w:bodyDiv w:val="1"/>
      <w:marLeft w:val="0"/>
      <w:marRight w:val="0"/>
      <w:marTop w:val="0"/>
      <w:marBottom w:val="0"/>
      <w:divBdr>
        <w:top w:val="none" w:sz="0" w:space="0" w:color="auto"/>
        <w:left w:val="none" w:sz="0" w:space="0" w:color="auto"/>
        <w:bottom w:val="none" w:sz="0" w:space="0" w:color="auto"/>
        <w:right w:val="none" w:sz="0" w:space="0" w:color="auto"/>
      </w:divBdr>
    </w:div>
    <w:div w:id="811630080">
      <w:bodyDiv w:val="1"/>
      <w:marLeft w:val="0"/>
      <w:marRight w:val="0"/>
      <w:marTop w:val="0"/>
      <w:marBottom w:val="0"/>
      <w:divBdr>
        <w:top w:val="none" w:sz="0" w:space="0" w:color="auto"/>
        <w:left w:val="none" w:sz="0" w:space="0" w:color="auto"/>
        <w:bottom w:val="none" w:sz="0" w:space="0" w:color="auto"/>
        <w:right w:val="none" w:sz="0" w:space="0" w:color="auto"/>
      </w:divBdr>
    </w:div>
    <w:div w:id="813452867">
      <w:bodyDiv w:val="1"/>
      <w:marLeft w:val="0"/>
      <w:marRight w:val="0"/>
      <w:marTop w:val="0"/>
      <w:marBottom w:val="0"/>
      <w:divBdr>
        <w:top w:val="none" w:sz="0" w:space="0" w:color="auto"/>
        <w:left w:val="none" w:sz="0" w:space="0" w:color="auto"/>
        <w:bottom w:val="none" w:sz="0" w:space="0" w:color="auto"/>
        <w:right w:val="none" w:sz="0" w:space="0" w:color="auto"/>
      </w:divBdr>
    </w:div>
    <w:div w:id="815268673">
      <w:bodyDiv w:val="1"/>
      <w:marLeft w:val="0"/>
      <w:marRight w:val="0"/>
      <w:marTop w:val="0"/>
      <w:marBottom w:val="0"/>
      <w:divBdr>
        <w:top w:val="none" w:sz="0" w:space="0" w:color="auto"/>
        <w:left w:val="none" w:sz="0" w:space="0" w:color="auto"/>
        <w:bottom w:val="none" w:sz="0" w:space="0" w:color="auto"/>
        <w:right w:val="none" w:sz="0" w:space="0" w:color="auto"/>
      </w:divBdr>
    </w:div>
    <w:div w:id="816847280">
      <w:bodyDiv w:val="1"/>
      <w:marLeft w:val="0"/>
      <w:marRight w:val="0"/>
      <w:marTop w:val="0"/>
      <w:marBottom w:val="0"/>
      <w:divBdr>
        <w:top w:val="none" w:sz="0" w:space="0" w:color="auto"/>
        <w:left w:val="none" w:sz="0" w:space="0" w:color="auto"/>
        <w:bottom w:val="none" w:sz="0" w:space="0" w:color="auto"/>
        <w:right w:val="none" w:sz="0" w:space="0" w:color="auto"/>
      </w:divBdr>
    </w:div>
    <w:div w:id="817038685">
      <w:bodyDiv w:val="1"/>
      <w:marLeft w:val="0"/>
      <w:marRight w:val="0"/>
      <w:marTop w:val="0"/>
      <w:marBottom w:val="0"/>
      <w:divBdr>
        <w:top w:val="none" w:sz="0" w:space="0" w:color="auto"/>
        <w:left w:val="none" w:sz="0" w:space="0" w:color="auto"/>
        <w:bottom w:val="none" w:sz="0" w:space="0" w:color="auto"/>
        <w:right w:val="none" w:sz="0" w:space="0" w:color="auto"/>
      </w:divBdr>
    </w:div>
    <w:div w:id="817571957">
      <w:bodyDiv w:val="1"/>
      <w:marLeft w:val="0"/>
      <w:marRight w:val="0"/>
      <w:marTop w:val="0"/>
      <w:marBottom w:val="0"/>
      <w:divBdr>
        <w:top w:val="none" w:sz="0" w:space="0" w:color="auto"/>
        <w:left w:val="none" w:sz="0" w:space="0" w:color="auto"/>
        <w:bottom w:val="none" w:sz="0" w:space="0" w:color="auto"/>
        <w:right w:val="none" w:sz="0" w:space="0" w:color="auto"/>
      </w:divBdr>
    </w:div>
    <w:div w:id="817763986">
      <w:bodyDiv w:val="1"/>
      <w:marLeft w:val="0"/>
      <w:marRight w:val="0"/>
      <w:marTop w:val="0"/>
      <w:marBottom w:val="0"/>
      <w:divBdr>
        <w:top w:val="none" w:sz="0" w:space="0" w:color="auto"/>
        <w:left w:val="none" w:sz="0" w:space="0" w:color="auto"/>
        <w:bottom w:val="none" w:sz="0" w:space="0" w:color="auto"/>
        <w:right w:val="none" w:sz="0" w:space="0" w:color="auto"/>
      </w:divBdr>
    </w:div>
    <w:div w:id="820731505">
      <w:bodyDiv w:val="1"/>
      <w:marLeft w:val="0"/>
      <w:marRight w:val="0"/>
      <w:marTop w:val="0"/>
      <w:marBottom w:val="0"/>
      <w:divBdr>
        <w:top w:val="none" w:sz="0" w:space="0" w:color="auto"/>
        <w:left w:val="none" w:sz="0" w:space="0" w:color="auto"/>
        <w:bottom w:val="none" w:sz="0" w:space="0" w:color="auto"/>
        <w:right w:val="none" w:sz="0" w:space="0" w:color="auto"/>
      </w:divBdr>
    </w:div>
    <w:div w:id="820736138">
      <w:bodyDiv w:val="1"/>
      <w:marLeft w:val="0"/>
      <w:marRight w:val="0"/>
      <w:marTop w:val="0"/>
      <w:marBottom w:val="0"/>
      <w:divBdr>
        <w:top w:val="none" w:sz="0" w:space="0" w:color="auto"/>
        <w:left w:val="none" w:sz="0" w:space="0" w:color="auto"/>
        <w:bottom w:val="none" w:sz="0" w:space="0" w:color="auto"/>
        <w:right w:val="none" w:sz="0" w:space="0" w:color="auto"/>
      </w:divBdr>
    </w:div>
    <w:div w:id="821119633">
      <w:bodyDiv w:val="1"/>
      <w:marLeft w:val="0"/>
      <w:marRight w:val="0"/>
      <w:marTop w:val="0"/>
      <w:marBottom w:val="0"/>
      <w:divBdr>
        <w:top w:val="none" w:sz="0" w:space="0" w:color="auto"/>
        <w:left w:val="none" w:sz="0" w:space="0" w:color="auto"/>
        <w:bottom w:val="none" w:sz="0" w:space="0" w:color="auto"/>
        <w:right w:val="none" w:sz="0" w:space="0" w:color="auto"/>
      </w:divBdr>
    </w:div>
    <w:div w:id="821197129">
      <w:bodyDiv w:val="1"/>
      <w:marLeft w:val="0"/>
      <w:marRight w:val="0"/>
      <w:marTop w:val="0"/>
      <w:marBottom w:val="0"/>
      <w:divBdr>
        <w:top w:val="none" w:sz="0" w:space="0" w:color="auto"/>
        <w:left w:val="none" w:sz="0" w:space="0" w:color="auto"/>
        <w:bottom w:val="none" w:sz="0" w:space="0" w:color="auto"/>
        <w:right w:val="none" w:sz="0" w:space="0" w:color="auto"/>
      </w:divBdr>
    </w:div>
    <w:div w:id="821848523">
      <w:bodyDiv w:val="1"/>
      <w:marLeft w:val="0"/>
      <w:marRight w:val="0"/>
      <w:marTop w:val="0"/>
      <w:marBottom w:val="0"/>
      <w:divBdr>
        <w:top w:val="none" w:sz="0" w:space="0" w:color="auto"/>
        <w:left w:val="none" w:sz="0" w:space="0" w:color="auto"/>
        <w:bottom w:val="none" w:sz="0" w:space="0" w:color="auto"/>
        <w:right w:val="none" w:sz="0" w:space="0" w:color="auto"/>
      </w:divBdr>
    </w:div>
    <w:div w:id="822432427">
      <w:bodyDiv w:val="1"/>
      <w:marLeft w:val="0"/>
      <w:marRight w:val="0"/>
      <w:marTop w:val="0"/>
      <w:marBottom w:val="0"/>
      <w:divBdr>
        <w:top w:val="none" w:sz="0" w:space="0" w:color="auto"/>
        <w:left w:val="none" w:sz="0" w:space="0" w:color="auto"/>
        <w:bottom w:val="none" w:sz="0" w:space="0" w:color="auto"/>
        <w:right w:val="none" w:sz="0" w:space="0" w:color="auto"/>
      </w:divBdr>
    </w:div>
    <w:div w:id="824395186">
      <w:bodyDiv w:val="1"/>
      <w:marLeft w:val="0"/>
      <w:marRight w:val="0"/>
      <w:marTop w:val="0"/>
      <w:marBottom w:val="0"/>
      <w:divBdr>
        <w:top w:val="none" w:sz="0" w:space="0" w:color="auto"/>
        <w:left w:val="none" w:sz="0" w:space="0" w:color="auto"/>
        <w:bottom w:val="none" w:sz="0" w:space="0" w:color="auto"/>
        <w:right w:val="none" w:sz="0" w:space="0" w:color="auto"/>
      </w:divBdr>
    </w:div>
    <w:div w:id="824860268">
      <w:bodyDiv w:val="1"/>
      <w:marLeft w:val="0"/>
      <w:marRight w:val="0"/>
      <w:marTop w:val="0"/>
      <w:marBottom w:val="0"/>
      <w:divBdr>
        <w:top w:val="none" w:sz="0" w:space="0" w:color="auto"/>
        <w:left w:val="none" w:sz="0" w:space="0" w:color="auto"/>
        <w:bottom w:val="none" w:sz="0" w:space="0" w:color="auto"/>
        <w:right w:val="none" w:sz="0" w:space="0" w:color="auto"/>
      </w:divBdr>
    </w:div>
    <w:div w:id="826483816">
      <w:bodyDiv w:val="1"/>
      <w:marLeft w:val="0"/>
      <w:marRight w:val="0"/>
      <w:marTop w:val="0"/>
      <w:marBottom w:val="0"/>
      <w:divBdr>
        <w:top w:val="none" w:sz="0" w:space="0" w:color="auto"/>
        <w:left w:val="none" w:sz="0" w:space="0" w:color="auto"/>
        <w:bottom w:val="none" w:sz="0" w:space="0" w:color="auto"/>
        <w:right w:val="none" w:sz="0" w:space="0" w:color="auto"/>
      </w:divBdr>
    </w:div>
    <w:div w:id="827744395">
      <w:bodyDiv w:val="1"/>
      <w:marLeft w:val="0"/>
      <w:marRight w:val="0"/>
      <w:marTop w:val="0"/>
      <w:marBottom w:val="0"/>
      <w:divBdr>
        <w:top w:val="none" w:sz="0" w:space="0" w:color="auto"/>
        <w:left w:val="none" w:sz="0" w:space="0" w:color="auto"/>
        <w:bottom w:val="none" w:sz="0" w:space="0" w:color="auto"/>
        <w:right w:val="none" w:sz="0" w:space="0" w:color="auto"/>
      </w:divBdr>
    </w:div>
    <w:div w:id="830753317">
      <w:bodyDiv w:val="1"/>
      <w:marLeft w:val="0"/>
      <w:marRight w:val="0"/>
      <w:marTop w:val="0"/>
      <w:marBottom w:val="0"/>
      <w:divBdr>
        <w:top w:val="none" w:sz="0" w:space="0" w:color="auto"/>
        <w:left w:val="none" w:sz="0" w:space="0" w:color="auto"/>
        <w:bottom w:val="none" w:sz="0" w:space="0" w:color="auto"/>
        <w:right w:val="none" w:sz="0" w:space="0" w:color="auto"/>
      </w:divBdr>
    </w:div>
    <w:div w:id="831024408">
      <w:bodyDiv w:val="1"/>
      <w:marLeft w:val="0"/>
      <w:marRight w:val="0"/>
      <w:marTop w:val="0"/>
      <w:marBottom w:val="0"/>
      <w:divBdr>
        <w:top w:val="none" w:sz="0" w:space="0" w:color="auto"/>
        <w:left w:val="none" w:sz="0" w:space="0" w:color="auto"/>
        <w:bottom w:val="none" w:sz="0" w:space="0" w:color="auto"/>
        <w:right w:val="none" w:sz="0" w:space="0" w:color="auto"/>
      </w:divBdr>
    </w:div>
    <w:div w:id="831724678">
      <w:bodyDiv w:val="1"/>
      <w:marLeft w:val="0"/>
      <w:marRight w:val="0"/>
      <w:marTop w:val="0"/>
      <w:marBottom w:val="0"/>
      <w:divBdr>
        <w:top w:val="none" w:sz="0" w:space="0" w:color="auto"/>
        <w:left w:val="none" w:sz="0" w:space="0" w:color="auto"/>
        <w:bottom w:val="none" w:sz="0" w:space="0" w:color="auto"/>
        <w:right w:val="none" w:sz="0" w:space="0" w:color="auto"/>
      </w:divBdr>
    </w:div>
    <w:div w:id="832380083">
      <w:bodyDiv w:val="1"/>
      <w:marLeft w:val="0"/>
      <w:marRight w:val="0"/>
      <w:marTop w:val="0"/>
      <w:marBottom w:val="0"/>
      <w:divBdr>
        <w:top w:val="none" w:sz="0" w:space="0" w:color="auto"/>
        <w:left w:val="none" w:sz="0" w:space="0" w:color="auto"/>
        <w:bottom w:val="none" w:sz="0" w:space="0" w:color="auto"/>
        <w:right w:val="none" w:sz="0" w:space="0" w:color="auto"/>
      </w:divBdr>
    </w:div>
    <w:div w:id="832649322">
      <w:bodyDiv w:val="1"/>
      <w:marLeft w:val="0"/>
      <w:marRight w:val="0"/>
      <w:marTop w:val="0"/>
      <w:marBottom w:val="0"/>
      <w:divBdr>
        <w:top w:val="none" w:sz="0" w:space="0" w:color="auto"/>
        <w:left w:val="none" w:sz="0" w:space="0" w:color="auto"/>
        <w:bottom w:val="none" w:sz="0" w:space="0" w:color="auto"/>
        <w:right w:val="none" w:sz="0" w:space="0" w:color="auto"/>
      </w:divBdr>
    </w:div>
    <w:div w:id="833225793">
      <w:bodyDiv w:val="1"/>
      <w:marLeft w:val="0"/>
      <w:marRight w:val="0"/>
      <w:marTop w:val="0"/>
      <w:marBottom w:val="0"/>
      <w:divBdr>
        <w:top w:val="none" w:sz="0" w:space="0" w:color="auto"/>
        <w:left w:val="none" w:sz="0" w:space="0" w:color="auto"/>
        <w:bottom w:val="none" w:sz="0" w:space="0" w:color="auto"/>
        <w:right w:val="none" w:sz="0" w:space="0" w:color="auto"/>
      </w:divBdr>
    </w:div>
    <w:div w:id="834227176">
      <w:bodyDiv w:val="1"/>
      <w:marLeft w:val="0"/>
      <w:marRight w:val="0"/>
      <w:marTop w:val="0"/>
      <w:marBottom w:val="0"/>
      <w:divBdr>
        <w:top w:val="none" w:sz="0" w:space="0" w:color="auto"/>
        <w:left w:val="none" w:sz="0" w:space="0" w:color="auto"/>
        <w:bottom w:val="none" w:sz="0" w:space="0" w:color="auto"/>
        <w:right w:val="none" w:sz="0" w:space="0" w:color="auto"/>
      </w:divBdr>
    </w:div>
    <w:div w:id="835263112">
      <w:bodyDiv w:val="1"/>
      <w:marLeft w:val="0"/>
      <w:marRight w:val="0"/>
      <w:marTop w:val="0"/>
      <w:marBottom w:val="0"/>
      <w:divBdr>
        <w:top w:val="none" w:sz="0" w:space="0" w:color="auto"/>
        <w:left w:val="none" w:sz="0" w:space="0" w:color="auto"/>
        <w:bottom w:val="none" w:sz="0" w:space="0" w:color="auto"/>
        <w:right w:val="none" w:sz="0" w:space="0" w:color="auto"/>
      </w:divBdr>
    </w:div>
    <w:div w:id="836000338">
      <w:bodyDiv w:val="1"/>
      <w:marLeft w:val="0"/>
      <w:marRight w:val="0"/>
      <w:marTop w:val="0"/>
      <w:marBottom w:val="0"/>
      <w:divBdr>
        <w:top w:val="none" w:sz="0" w:space="0" w:color="auto"/>
        <w:left w:val="none" w:sz="0" w:space="0" w:color="auto"/>
        <w:bottom w:val="none" w:sz="0" w:space="0" w:color="auto"/>
        <w:right w:val="none" w:sz="0" w:space="0" w:color="auto"/>
      </w:divBdr>
    </w:div>
    <w:div w:id="836118103">
      <w:bodyDiv w:val="1"/>
      <w:marLeft w:val="0"/>
      <w:marRight w:val="0"/>
      <w:marTop w:val="0"/>
      <w:marBottom w:val="0"/>
      <w:divBdr>
        <w:top w:val="none" w:sz="0" w:space="0" w:color="auto"/>
        <w:left w:val="none" w:sz="0" w:space="0" w:color="auto"/>
        <w:bottom w:val="none" w:sz="0" w:space="0" w:color="auto"/>
        <w:right w:val="none" w:sz="0" w:space="0" w:color="auto"/>
      </w:divBdr>
    </w:div>
    <w:div w:id="838692660">
      <w:bodyDiv w:val="1"/>
      <w:marLeft w:val="0"/>
      <w:marRight w:val="0"/>
      <w:marTop w:val="0"/>
      <w:marBottom w:val="0"/>
      <w:divBdr>
        <w:top w:val="none" w:sz="0" w:space="0" w:color="auto"/>
        <w:left w:val="none" w:sz="0" w:space="0" w:color="auto"/>
        <w:bottom w:val="none" w:sz="0" w:space="0" w:color="auto"/>
        <w:right w:val="none" w:sz="0" w:space="0" w:color="auto"/>
      </w:divBdr>
    </w:div>
    <w:div w:id="841705048">
      <w:bodyDiv w:val="1"/>
      <w:marLeft w:val="0"/>
      <w:marRight w:val="0"/>
      <w:marTop w:val="0"/>
      <w:marBottom w:val="0"/>
      <w:divBdr>
        <w:top w:val="none" w:sz="0" w:space="0" w:color="auto"/>
        <w:left w:val="none" w:sz="0" w:space="0" w:color="auto"/>
        <w:bottom w:val="none" w:sz="0" w:space="0" w:color="auto"/>
        <w:right w:val="none" w:sz="0" w:space="0" w:color="auto"/>
      </w:divBdr>
    </w:div>
    <w:div w:id="845053543">
      <w:bodyDiv w:val="1"/>
      <w:marLeft w:val="0"/>
      <w:marRight w:val="0"/>
      <w:marTop w:val="0"/>
      <w:marBottom w:val="0"/>
      <w:divBdr>
        <w:top w:val="none" w:sz="0" w:space="0" w:color="auto"/>
        <w:left w:val="none" w:sz="0" w:space="0" w:color="auto"/>
        <w:bottom w:val="none" w:sz="0" w:space="0" w:color="auto"/>
        <w:right w:val="none" w:sz="0" w:space="0" w:color="auto"/>
      </w:divBdr>
    </w:div>
    <w:div w:id="848564644">
      <w:bodyDiv w:val="1"/>
      <w:marLeft w:val="0"/>
      <w:marRight w:val="0"/>
      <w:marTop w:val="0"/>
      <w:marBottom w:val="0"/>
      <w:divBdr>
        <w:top w:val="none" w:sz="0" w:space="0" w:color="auto"/>
        <w:left w:val="none" w:sz="0" w:space="0" w:color="auto"/>
        <w:bottom w:val="none" w:sz="0" w:space="0" w:color="auto"/>
        <w:right w:val="none" w:sz="0" w:space="0" w:color="auto"/>
      </w:divBdr>
    </w:div>
    <w:div w:id="849027580">
      <w:bodyDiv w:val="1"/>
      <w:marLeft w:val="0"/>
      <w:marRight w:val="0"/>
      <w:marTop w:val="0"/>
      <w:marBottom w:val="0"/>
      <w:divBdr>
        <w:top w:val="none" w:sz="0" w:space="0" w:color="auto"/>
        <w:left w:val="none" w:sz="0" w:space="0" w:color="auto"/>
        <w:bottom w:val="none" w:sz="0" w:space="0" w:color="auto"/>
        <w:right w:val="none" w:sz="0" w:space="0" w:color="auto"/>
      </w:divBdr>
    </w:div>
    <w:div w:id="849029860">
      <w:bodyDiv w:val="1"/>
      <w:marLeft w:val="0"/>
      <w:marRight w:val="0"/>
      <w:marTop w:val="0"/>
      <w:marBottom w:val="0"/>
      <w:divBdr>
        <w:top w:val="none" w:sz="0" w:space="0" w:color="auto"/>
        <w:left w:val="none" w:sz="0" w:space="0" w:color="auto"/>
        <w:bottom w:val="none" w:sz="0" w:space="0" w:color="auto"/>
        <w:right w:val="none" w:sz="0" w:space="0" w:color="auto"/>
      </w:divBdr>
    </w:div>
    <w:div w:id="851644230">
      <w:bodyDiv w:val="1"/>
      <w:marLeft w:val="0"/>
      <w:marRight w:val="0"/>
      <w:marTop w:val="0"/>
      <w:marBottom w:val="0"/>
      <w:divBdr>
        <w:top w:val="none" w:sz="0" w:space="0" w:color="auto"/>
        <w:left w:val="none" w:sz="0" w:space="0" w:color="auto"/>
        <w:bottom w:val="none" w:sz="0" w:space="0" w:color="auto"/>
        <w:right w:val="none" w:sz="0" w:space="0" w:color="auto"/>
      </w:divBdr>
    </w:div>
    <w:div w:id="852571200">
      <w:bodyDiv w:val="1"/>
      <w:marLeft w:val="0"/>
      <w:marRight w:val="0"/>
      <w:marTop w:val="0"/>
      <w:marBottom w:val="0"/>
      <w:divBdr>
        <w:top w:val="none" w:sz="0" w:space="0" w:color="auto"/>
        <w:left w:val="none" w:sz="0" w:space="0" w:color="auto"/>
        <w:bottom w:val="none" w:sz="0" w:space="0" w:color="auto"/>
        <w:right w:val="none" w:sz="0" w:space="0" w:color="auto"/>
      </w:divBdr>
    </w:div>
    <w:div w:id="855727271">
      <w:bodyDiv w:val="1"/>
      <w:marLeft w:val="0"/>
      <w:marRight w:val="0"/>
      <w:marTop w:val="0"/>
      <w:marBottom w:val="0"/>
      <w:divBdr>
        <w:top w:val="none" w:sz="0" w:space="0" w:color="auto"/>
        <w:left w:val="none" w:sz="0" w:space="0" w:color="auto"/>
        <w:bottom w:val="none" w:sz="0" w:space="0" w:color="auto"/>
        <w:right w:val="none" w:sz="0" w:space="0" w:color="auto"/>
      </w:divBdr>
    </w:div>
    <w:div w:id="857742646">
      <w:bodyDiv w:val="1"/>
      <w:marLeft w:val="0"/>
      <w:marRight w:val="0"/>
      <w:marTop w:val="0"/>
      <w:marBottom w:val="0"/>
      <w:divBdr>
        <w:top w:val="none" w:sz="0" w:space="0" w:color="auto"/>
        <w:left w:val="none" w:sz="0" w:space="0" w:color="auto"/>
        <w:bottom w:val="none" w:sz="0" w:space="0" w:color="auto"/>
        <w:right w:val="none" w:sz="0" w:space="0" w:color="auto"/>
      </w:divBdr>
    </w:div>
    <w:div w:id="859706979">
      <w:bodyDiv w:val="1"/>
      <w:marLeft w:val="0"/>
      <w:marRight w:val="0"/>
      <w:marTop w:val="0"/>
      <w:marBottom w:val="0"/>
      <w:divBdr>
        <w:top w:val="none" w:sz="0" w:space="0" w:color="auto"/>
        <w:left w:val="none" w:sz="0" w:space="0" w:color="auto"/>
        <w:bottom w:val="none" w:sz="0" w:space="0" w:color="auto"/>
        <w:right w:val="none" w:sz="0" w:space="0" w:color="auto"/>
      </w:divBdr>
    </w:div>
    <w:div w:id="860513049">
      <w:bodyDiv w:val="1"/>
      <w:marLeft w:val="0"/>
      <w:marRight w:val="0"/>
      <w:marTop w:val="0"/>
      <w:marBottom w:val="0"/>
      <w:divBdr>
        <w:top w:val="none" w:sz="0" w:space="0" w:color="auto"/>
        <w:left w:val="none" w:sz="0" w:space="0" w:color="auto"/>
        <w:bottom w:val="none" w:sz="0" w:space="0" w:color="auto"/>
        <w:right w:val="none" w:sz="0" w:space="0" w:color="auto"/>
      </w:divBdr>
    </w:div>
    <w:div w:id="860554462">
      <w:bodyDiv w:val="1"/>
      <w:marLeft w:val="0"/>
      <w:marRight w:val="0"/>
      <w:marTop w:val="0"/>
      <w:marBottom w:val="0"/>
      <w:divBdr>
        <w:top w:val="none" w:sz="0" w:space="0" w:color="auto"/>
        <w:left w:val="none" w:sz="0" w:space="0" w:color="auto"/>
        <w:bottom w:val="none" w:sz="0" w:space="0" w:color="auto"/>
        <w:right w:val="none" w:sz="0" w:space="0" w:color="auto"/>
      </w:divBdr>
    </w:div>
    <w:div w:id="860633874">
      <w:bodyDiv w:val="1"/>
      <w:marLeft w:val="0"/>
      <w:marRight w:val="0"/>
      <w:marTop w:val="0"/>
      <w:marBottom w:val="0"/>
      <w:divBdr>
        <w:top w:val="none" w:sz="0" w:space="0" w:color="auto"/>
        <w:left w:val="none" w:sz="0" w:space="0" w:color="auto"/>
        <w:bottom w:val="none" w:sz="0" w:space="0" w:color="auto"/>
        <w:right w:val="none" w:sz="0" w:space="0" w:color="auto"/>
      </w:divBdr>
    </w:div>
    <w:div w:id="863522783">
      <w:bodyDiv w:val="1"/>
      <w:marLeft w:val="0"/>
      <w:marRight w:val="0"/>
      <w:marTop w:val="0"/>
      <w:marBottom w:val="0"/>
      <w:divBdr>
        <w:top w:val="none" w:sz="0" w:space="0" w:color="auto"/>
        <w:left w:val="none" w:sz="0" w:space="0" w:color="auto"/>
        <w:bottom w:val="none" w:sz="0" w:space="0" w:color="auto"/>
        <w:right w:val="none" w:sz="0" w:space="0" w:color="auto"/>
      </w:divBdr>
    </w:div>
    <w:div w:id="865144909">
      <w:bodyDiv w:val="1"/>
      <w:marLeft w:val="0"/>
      <w:marRight w:val="0"/>
      <w:marTop w:val="0"/>
      <w:marBottom w:val="0"/>
      <w:divBdr>
        <w:top w:val="none" w:sz="0" w:space="0" w:color="auto"/>
        <w:left w:val="none" w:sz="0" w:space="0" w:color="auto"/>
        <w:bottom w:val="none" w:sz="0" w:space="0" w:color="auto"/>
        <w:right w:val="none" w:sz="0" w:space="0" w:color="auto"/>
      </w:divBdr>
    </w:div>
    <w:div w:id="865680916">
      <w:bodyDiv w:val="1"/>
      <w:marLeft w:val="0"/>
      <w:marRight w:val="0"/>
      <w:marTop w:val="0"/>
      <w:marBottom w:val="0"/>
      <w:divBdr>
        <w:top w:val="none" w:sz="0" w:space="0" w:color="auto"/>
        <w:left w:val="none" w:sz="0" w:space="0" w:color="auto"/>
        <w:bottom w:val="none" w:sz="0" w:space="0" w:color="auto"/>
        <w:right w:val="none" w:sz="0" w:space="0" w:color="auto"/>
      </w:divBdr>
    </w:div>
    <w:div w:id="867065554">
      <w:bodyDiv w:val="1"/>
      <w:marLeft w:val="0"/>
      <w:marRight w:val="0"/>
      <w:marTop w:val="0"/>
      <w:marBottom w:val="0"/>
      <w:divBdr>
        <w:top w:val="none" w:sz="0" w:space="0" w:color="auto"/>
        <w:left w:val="none" w:sz="0" w:space="0" w:color="auto"/>
        <w:bottom w:val="none" w:sz="0" w:space="0" w:color="auto"/>
        <w:right w:val="none" w:sz="0" w:space="0" w:color="auto"/>
      </w:divBdr>
    </w:div>
    <w:div w:id="870649867">
      <w:bodyDiv w:val="1"/>
      <w:marLeft w:val="0"/>
      <w:marRight w:val="0"/>
      <w:marTop w:val="0"/>
      <w:marBottom w:val="0"/>
      <w:divBdr>
        <w:top w:val="none" w:sz="0" w:space="0" w:color="auto"/>
        <w:left w:val="none" w:sz="0" w:space="0" w:color="auto"/>
        <w:bottom w:val="none" w:sz="0" w:space="0" w:color="auto"/>
        <w:right w:val="none" w:sz="0" w:space="0" w:color="auto"/>
      </w:divBdr>
    </w:div>
    <w:div w:id="877083991">
      <w:bodyDiv w:val="1"/>
      <w:marLeft w:val="0"/>
      <w:marRight w:val="0"/>
      <w:marTop w:val="0"/>
      <w:marBottom w:val="0"/>
      <w:divBdr>
        <w:top w:val="none" w:sz="0" w:space="0" w:color="auto"/>
        <w:left w:val="none" w:sz="0" w:space="0" w:color="auto"/>
        <w:bottom w:val="none" w:sz="0" w:space="0" w:color="auto"/>
        <w:right w:val="none" w:sz="0" w:space="0" w:color="auto"/>
      </w:divBdr>
    </w:div>
    <w:div w:id="880018717">
      <w:bodyDiv w:val="1"/>
      <w:marLeft w:val="0"/>
      <w:marRight w:val="0"/>
      <w:marTop w:val="0"/>
      <w:marBottom w:val="0"/>
      <w:divBdr>
        <w:top w:val="none" w:sz="0" w:space="0" w:color="auto"/>
        <w:left w:val="none" w:sz="0" w:space="0" w:color="auto"/>
        <w:bottom w:val="none" w:sz="0" w:space="0" w:color="auto"/>
        <w:right w:val="none" w:sz="0" w:space="0" w:color="auto"/>
      </w:divBdr>
    </w:div>
    <w:div w:id="880050082">
      <w:bodyDiv w:val="1"/>
      <w:marLeft w:val="0"/>
      <w:marRight w:val="0"/>
      <w:marTop w:val="0"/>
      <w:marBottom w:val="0"/>
      <w:divBdr>
        <w:top w:val="none" w:sz="0" w:space="0" w:color="auto"/>
        <w:left w:val="none" w:sz="0" w:space="0" w:color="auto"/>
        <w:bottom w:val="none" w:sz="0" w:space="0" w:color="auto"/>
        <w:right w:val="none" w:sz="0" w:space="0" w:color="auto"/>
      </w:divBdr>
    </w:div>
    <w:div w:id="880089897">
      <w:bodyDiv w:val="1"/>
      <w:marLeft w:val="0"/>
      <w:marRight w:val="0"/>
      <w:marTop w:val="0"/>
      <w:marBottom w:val="0"/>
      <w:divBdr>
        <w:top w:val="none" w:sz="0" w:space="0" w:color="auto"/>
        <w:left w:val="none" w:sz="0" w:space="0" w:color="auto"/>
        <w:bottom w:val="none" w:sz="0" w:space="0" w:color="auto"/>
        <w:right w:val="none" w:sz="0" w:space="0" w:color="auto"/>
      </w:divBdr>
    </w:div>
    <w:div w:id="880439385">
      <w:bodyDiv w:val="1"/>
      <w:marLeft w:val="0"/>
      <w:marRight w:val="0"/>
      <w:marTop w:val="0"/>
      <w:marBottom w:val="0"/>
      <w:divBdr>
        <w:top w:val="none" w:sz="0" w:space="0" w:color="auto"/>
        <w:left w:val="none" w:sz="0" w:space="0" w:color="auto"/>
        <w:bottom w:val="none" w:sz="0" w:space="0" w:color="auto"/>
        <w:right w:val="none" w:sz="0" w:space="0" w:color="auto"/>
      </w:divBdr>
    </w:div>
    <w:div w:id="881940991">
      <w:bodyDiv w:val="1"/>
      <w:marLeft w:val="0"/>
      <w:marRight w:val="0"/>
      <w:marTop w:val="0"/>
      <w:marBottom w:val="0"/>
      <w:divBdr>
        <w:top w:val="none" w:sz="0" w:space="0" w:color="auto"/>
        <w:left w:val="none" w:sz="0" w:space="0" w:color="auto"/>
        <w:bottom w:val="none" w:sz="0" w:space="0" w:color="auto"/>
        <w:right w:val="none" w:sz="0" w:space="0" w:color="auto"/>
      </w:divBdr>
    </w:div>
    <w:div w:id="882643701">
      <w:bodyDiv w:val="1"/>
      <w:marLeft w:val="0"/>
      <w:marRight w:val="0"/>
      <w:marTop w:val="0"/>
      <w:marBottom w:val="0"/>
      <w:divBdr>
        <w:top w:val="none" w:sz="0" w:space="0" w:color="auto"/>
        <w:left w:val="none" w:sz="0" w:space="0" w:color="auto"/>
        <w:bottom w:val="none" w:sz="0" w:space="0" w:color="auto"/>
        <w:right w:val="none" w:sz="0" w:space="0" w:color="auto"/>
      </w:divBdr>
    </w:div>
    <w:div w:id="883446016">
      <w:bodyDiv w:val="1"/>
      <w:marLeft w:val="0"/>
      <w:marRight w:val="0"/>
      <w:marTop w:val="0"/>
      <w:marBottom w:val="0"/>
      <w:divBdr>
        <w:top w:val="none" w:sz="0" w:space="0" w:color="auto"/>
        <w:left w:val="none" w:sz="0" w:space="0" w:color="auto"/>
        <w:bottom w:val="none" w:sz="0" w:space="0" w:color="auto"/>
        <w:right w:val="none" w:sz="0" w:space="0" w:color="auto"/>
      </w:divBdr>
    </w:div>
    <w:div w:id="887256589">
      <w:bodyDiv w:val="1"/>
      <w:marLeft w:val="0"/>
      <w:marRight w:val="0"/>
      <w:marTop w:val="0"/>
      <w:marBottom w:val="0"/>
      <w:divBdr>
        <w:top w:val="none" w:sz="0" w:space="0" w:color="auto"/>
        <w:left w:val="none" w:sz="0" w:space="0" w:color="auto"/>
        <w:bottom w:val="none" w:sz="0" w:space="0" w:color="auto"/>
        <w:right w:val="none" w:sz="0" w:space="0" w:color="auto"/>
      </w:divBdr>
    </w:div>
    <w:div w:id="888035585">
      <w:bodyDiv w:val="1"/>
      <w:marLeft w:val="0"/>
      <w:marRight w:val="0"/>
      <w:marTop w:val="0"/>
      <w:marBottom w:val="0"/>
      <w:divBdr>
        <w:top w:val="none" w:sz="0" w:space="0" w:color="auto"/>
        <w:left w:val="none" w:sz="0" w:space="0" w:color="auto"/>
        <w:bottom w:val="none" w:sz="0" w:space="0" w:color="auto"/>
        <w:right w:val="none" w:sz="0" w:space="0" w:color="auto"/>
      </w:divBdr>
    </w:div>
    <w:div w:id="888762724">
      <w:bodyDiv w:val="1"/>
      <w:marLeft w:val="0"/>
      <w:marRight w:val="0"/>
      <w:marTop w:val="0"/>
      <w:marBottom w:val="0"/>
      <w:divBdr>
        <w:top w:val="none" w:sz="0" w:space="0" w:color="auto"/>
        <w:left w:val="none" w:sz="0" w:space="0" w:color="auto"/>
        <w:bottom w:val="none" w:sz="0" w:space="0" w:color="auto"/>
        <w:right w:val="none" w:sz="0" w:space="0" w:color="auto"/>
      </w:divBdr>
    </w:div>
    <w:div w:id="892887242">
      <w:bodyDiv w:val="1"/>
      <w:marLeft w:val="0"/>
      <w:marRight w:val="0"/>
      <w:marTop w:val="0"/>
      <w:marBottom w:val="0"/>
      <w:divBdr>
        <w:top w:val="none" w:sz="0" w:space="0" w:color="auto"/>
        <w:left w:val="none" w:sz="0" w:space="0" w:color="auto"/>
        <w:bottom w:val="none" w:sz="0" w:space="0" w:color="auto"/>
        <w:right w:val="none" w:sz="0" w:space="0" w:color="auto"/>
      </w:divBdr>
    </w:div>
    <w:div w:id="893542293">
      <w:bodyDiv w:val="1"/>
      <w:marLeft w:val="0"/>
      <w:marRight w:val="0"/>
      <w:marTop w:val="0"/>
      <w:marBottom w:val="0"/>
      <w:divBdr>
        <w:top w:val="none" w:sz="0" w:space="0" w:color="auto"/>
        <w:left w:val="none" w:sz="0" w:space="0" w:color="auto"/>
        <w:bottom w:val="none" w:sz="0" w:space="0" w:color="auto"/>
        <w:right w:val="none" w:sz="0" w:space="0" w:color="auto"/>
      </w:divBdr>
    </w:div>
    <w:div w:id="899748165">
      <w:bodyDiv w:val="1"/>
      <w:marLeft w:val="0"/>
      <w:marRight w:val="0"/>
      <w:marTop w:val="0"/>
      <w:marBottom w:val="0"/>
      <w:divBdr>
        <w:top w:val="none" w:sz="0" w:space="0" w:color="auto"/>
        <w:left w:val="none" w:sz="0" w:space="0" w:color="auto"/>
        <w:bottom w:val="none" w:sz="0" w:space="0" w:color="auto"/>
        <w:right w:val="none" w:sz="0" w:space="0" w:color="auto"/>
      </w:divBdr>
    </w:div>
    <w:div w:id="902833087">
      <w:bodyDiv w:val="1"/>
      <w:marLeft w:val="0"/>
      <w:marRight w:val="0"/>
      <w:marTop w:val="0"/>
      <w:marBottom w:val="0"/>
      <w:divBdr>
        <w:top w:val="none" w:sz="0" w:space="0" w:color="auto"/>
        <w:left w:val="none" w:sz="0" w:space="0" w:color="auto"/>
        <w:bottom w:val="none" w:sz="0" w:space="0" w:color="auto"/>
        <w:right w:val="none" w:sz="0" w:space="0" w:color="auto"/>
      </w:divBdr>
    </w:div>
    <w:div w:id="903297432">
      <w:bodyDiv w:val="1"/>
      <w:marLeft w:val="0"/>
      <w:marRight w:val="0"/>
      <w:marTop w:val="0"/>
      <w:marBottom w:val="0"/>
      <w:divBdr>
        <w:top w:val="none" w:sz="0" w:space="0" w:color="auto"/>
        <w:left w:val="none" w:sz="0" w:space="0" w:color="auto"/>
        <w:bottom w:val="none" w:sz="0" w:space="0" w:color="auto"/>
        <w:right w:val="none" w:sz="0" w:space="0" w:color="auto"/>
      </w:divBdr>
    </w:div>
    <w:div w:id="903947802">
      <w:bodyDiv w:val="1"/>
      <w:marLeft w:val="0"/>
      <w:marRight w:val="0"/>
      <w:marTop w:val="0"/>
      <w:marBottom w:val="0"/>
      <w:divBdr>
        <w:top w:val="none" w:sz="0" w:space="0" w:color="auto"/>
        <w:left w:val="none" w:sz="0" w:space="0" w:color="auto"/>
        <w:bottom w:val="none" w:sz="0" w:space="0" w:color="auto"/>
        <w:right w:val="none" w:sz="0" w:space="0" w:color="auto"/>
      </w:divBdr>
    </w:div>
    <w:div w:id="907837315">
      <w:bodyDiv w:val="1"/>
      <w:marLeft w:val="0"/>
      <w:marRight w:val="0"/>
      <w:marTop w:val="0"/>
      <w:marBottom w:val="0"/>
      <w:divBdr>
        <w:top w:val="none" w:sz="0" w:space="0" w:color="auto"/>
        <w:left w:val="none" w:sz="0" w:space="0" w:color="auto"/>
        <w:bottom w:val="none" w:sz="0" w:space="0" w:color="auto"/>
        <w:right w:val="none" w:sz="0" w:space="0" w:color="auto"/>
      </w:divBdr>
    </w:div>
    <w:div w:id="908688499">
      <w:bodyDiv w:val="1"/>
      <w:marLeft w:val="0"/>
      <w:marRight w:val="0"/>
      <w:marTop w:val="0"/>
      <w:marBottom w:val="0"/>
      <w:divBdr>
        <w:top w:val="none" w:sz="0" w:space="0" w:color="auto"/>
        <w:left w:val="none" w:sz="0" w:space="0" w:color="auto"/>
        <w:bottom w:val="none" w:sz="0" w:space="0" w:color="auto"/>
        <w:right w:val="none" w:sz="0" w:space="0" w:color="auto"/>
      </w:divBdr>
    </w:div>
    <w:div w:id="909773547">
      <w:bodyDiv w:val="1"/>
      <w:marLeft w:val="0"/>
      <w:marRight w:val="0"/>
      <w:marTop w:val="0"/>
      <w:marBottom w:val="0"/>
      <w:divBdr>
        <w:top w:val="none" w:sz="0" w:space="0" w:color="auto"/>
        <w:left w:val="none" w:sz="0" w:space="0" w:color="auto"/>
        <w:bottom w:val="none" w:sz="0" w:space="0" w:color="auto"/>
        <w:right w:val="none" w:sz="0" w:space="0" w:color="auto"/>
      </w:divBdr>
    </w:div>
    <w:div w:id="910313101">
      <w:bodyDiv w:val="1"/>
      <w:marLeft w:val="0"/>
      <w:marRight w:val="0"/>
      <w:marTop w:val="0"/>
      <w:marBottom w:val="0"/>
      <w:divBdr>
        <w:top w:val="none" w:sz="0" w:space="0" w:color="auto"/>
        <w:left w:val="none" w:sz="0" w:space="0" w:color="auto"/>
        <w:bottom w:val="none" w:sz="0" w:space="0" w:color="auto"/>
        <w:right w:val="none" w:sz="0" w:space="0" w:color="auto"/>
      </w:divBdr>
    </w:div>
    <w:div w:id="911358073">
      <w:bodyDiv w:val="1"/>
      <w:marLeft w:val="0"/>
      <w:marRight w:val="0"/>
      <w:marTop w:val="0"/>
      <w:marBottom w:val="0"/>
      <w:divBdr>
        <w:top w:val="none" w:sz="0" w:space="0" w:color="auto"/>
        <w:left w:val="none" w:sz="0" w:space="0" w:color="auto"/>
        <w:bottom w:val="none" w:sz="0" w:space="0" w:color="auto"/>
        <w:right w:val="none" w:sz="0" w:space="0" w:color="auto"/>
      </w:divBdr>
    </w:div>
    <w:div w:id="912399498">
      <w:bodyDiv w:val="1"/>
      <w:marLeft w:val="0"/>
      <w:marRight w:val="0"/>
      <w:marTop w:val="0"/>
      <w:marBottom w:val="0"/>
      <w:divBdr>
        <w:top w:val="none" w:sz="0" w:space="0" w:color="auto"/>
        <w:left w:val="none" w:sz="0" w:space="0" w:color="auto"/>
        <w:bottom w:val="none" w:sz="0" w:space="0" w:color="auto"/>
        <w:right w:val="none" w:sz="0" w:space="0" w:color="auto"/>
      </w:divBdr>
    </w:div>
    <w:div w:id="915549010">
      <w:bodyDiv w:val="1"/>
      <w:marLeft w:val="0"/>
      <w:marRight w:val="0"/>
      <w:marTop w:val="0"/>
      <w:marBottom w:val="0"/>
      <w:divBdr>
        <w:top w:val="none" w:sz="0" w:space="0" w:color="auto"/>
        <w:left w:val="none" w:sz="0" w:space="0" w:color="auto"/>
        <w:bottom w:val="none" w:sz="0" w:space="0" w:color="auto"/>
        <w:right w:val="none" w:sz="0" w:space="0" w:color="auto"/>
      </w:divBdr>
    </w:div>
    <w:div w:id="916785770">
      <w:bodyDiv w:val="1"/>
      <w:marLeft w:val="0"/>
      <w:marRight w:val="0"/>
      <w:marTop w:val="0"/>
      <w:marBottom w:val="0"/>
      <w:divBdr>
        <w:top w:val="none" w:sz="0" w:space="0" w:color="auto"/>
        <w:left w:val="none" w:sz="0" w:space="0" w:color="auto"/>
        <w:bottom w:val="none" w:sz="0" w:space="0" w:color="auto"/>
        <w:right w:val="none" w:sz="0" w:space="0" w:color="auto"/>
      </w:divBdr>
    </w:div>
    <w:div w:id="916939800">
      <w:bodyDiv w:val="1"/>
      <w:marLeft w:val="0"/>
      <w:marRight w:val="0"/>
      <w:marTop w:val="0"/>
      <w:marBottom w:val="0"/>
      <w:divBdr>
        <w:top w:val="none" w:sz="0" w:space="0" w:color="auto"/>
        <w:left w:val="none" w:sz="0" w:space="0" w:color="auto"/>
        <w:bottom w:val="none" w:sz="0" w:space="0" w:color="auto"/>
        <w:right w:val="none" w:sz="0" w:space="0" w:color="auto"/>
      </w:divBdr>
    </w:div>
    <w:div w:id="920721561">
      <w:bodyDiv w:val="1"/>
      <w:marLeft w:val="0"/>
      <w:marRight w:val="0"/>
      <w:marTop w:val="0"/>
      <w:marBottom w:val="0"/>
      <w:divBdr>
        <w:top w:val="none" w:sz="0" w:space="0" w:color="auto"/>
        <w:left w:val="none" w:sz="0" w:space="0" w:color="auto"/>
        <w:bottom w:val="none" w:sz="0" w:space="0" w:color="auto"/>
        <w:right w:val="none" w:sz="0" w:space="0" w:color="auto"/>
      </w:divBdr>
    </w:div>
    <w:div w:id="921454839">
      <w:bodyDiv w:val="1"/>
      <w:marLeft w:val="0"/>
      <w:marRight w:val="0"/>
      <w:marTop w:val="0"/>
      <w:marBottom w:val="0"/>
      <w:divBdr>
        <w:top w:val="none" w:sz="0" w:space="0" w:color="auto"/>
        <w:left w:val="none" w:sz="0" w:space="0" w:color="auto"/>
        <w:bottom w:val="none" w:sz="0" w:space="0" w:color="auto"/>
        <w:right w:val="none" w:sz="0" w:space="0" w:color="auto"/>
      </w:divBdr>
    </w:div>
    <w:div w:id="924146371">
      <w:bodyDiv w:val="1"/>
      <w:marLeft w:val="0"/>
      <w:marRight w:val="0"/>
      <w:marTop w:val="0"/>
      <w:marBottom w:val="0"/>
      <w:divBdr>
        <w:top w:val="none" w:sz="0" w:space="0" w:color="auto"/>
        <w:left w:val="none" w:sz="0" w:space="0" w:color="auto"/>
        <w:bottom w:val="none" w:sz="0" w:space="0" w:color="auto"/>
        <w:right w:val="none" w:sz="0" w:space="0" w:color="auto"/>
      </w:divBdr>
    </w:div>
    <w:div w:id="926307278">
      <w:bodyDiv w:val="1"/>
      <w:marLeft w:val="0"/>
      <w:marRight w:val="0"/>
      <w:marTop w:val="0"/>
      <w:marBottom w:val="0"/>
      <w:divBdr>
        <w:top w:val="none" w:sz="0" w:space="0" w:color="auto"/>
        <w:left w:val="none" w:sz="0" w:space="0" w:color="auto"/>
        <w:bottom w:val="none" w:sz="0" w:space="0" w:color="auto"/>
        <w:right w:val="none" w:sz="0" w:space="0" w:color="auto"/>
      </w:divBdr>
    </w:div>
    <w:div w:id="927738820">
      <w:bodyDiv w:val="1"/>
      <w:marLeft w:val="0"/>
      <w:marRight w:val="0"/>
      <w:marTop w:val="0"/>
      <w:marBottom w:val="0"/>
      <w:divBdr>
        <w:top w:val="none" w:sz="0" w:space="0" w:color="auto"/>
        <w:left w:val="none" w:sz="0" w:space="0" w:color="auto"/>
        <w:bottom w:val="none" w:sz="0" w:space="0" w:color="auto"/>
        <w:right w:val="none" w:sz="0" w:space="0" w:color="auto"/>
      </w:divBdr>
    </w:div>
    <w:div w:id="928193486">
      <w:bodyDiv w:val="1"/>
      <w:marLeft w:val="0"/>
      <w:marRight w:val="0"/>
      <w:marTop w:val="0"/>
      <w:marBottom w:val="0"/>
      <w:divBdr>
        <w:top w:val="none" w:sz="0" w:space="0" w:color="auto"/>
        <w:left w:val="none" w:sz="0" w:space="0" w:color="auto"/>
        <w:bottom w:val="none" w:sz="0" w:space="0" w:color="auto"/>
        <w:right w:val="none" w:sz="0" w:space="0" w:color="auto"/>
      </w:divBdr>
    </w:div>
    <w:div w:id="930234063">
      <w:bodyDiv w:val="1"/>
      <w:marLeft w:val="0"/>
      <w:marRight w:val="0"/>
      <w:marTop w:val="0"/>
      <w:marBottom w:val="0"/>
      <w:divBdr>
        <w:top w:val="none" w:sz="0" w:space="0" w:color="auto"/>
        <w:left w:val="none" w:sz="0" w:space="0" w:color="auto"/>
        <w:bottom w:val="none" w:sz="0" w:space="0" w:color="auto"/>
        <w:right w:val="none" w:sz="0" w:space="0" w:color="auto"/>
      </w:divBdr>
    </w:div>
    <w:div w:id="935868660">
      <w:bodyDiv w:val="1"/>
      <w:marLeft w:val="0"/>
      <w:marRight w:val="0"/>
      <w:marTop w:val="0"/>
      <w:marBottom w:val="0"/>
      <w:divBdr>
        <w:top w:val="none" w:sz="0" w:space="0" w:color="auto"/>
        <w:left w:val="none" w:sz="0" w:space="0" w:color="auto"/>
        <w:bottom w:val="none" w:sz="0" w:space="0" w:color="auto"/>
        <w:right w:val="none" w:sz="0" w:space="0" w:color="auto"/>
      </w:divBdr>
    </w:div>
    <w:div w:id="936328173">
      <w:bodyDiv w:val="1"/>
      <w:marLeft w:val="0"/>
      <w:marRight w:val="0"/>
      <w:marTop w:val="0"/>
      <w:marBottom w:val="0"/>
      <w:divBdr>
        <w:top w:val="none" w:sz="0" w:space="0" w:color="auto"/>
        <w:left w:val="none" w:sz="0" w:space="0" w:color="auto"/>
        <w:bottom w:val="none" w:sz="0" w:space="0" w:color="auto"/>
        <w:right w:val="none" w:sz="0" w:space="0" w:color="auto"/>
      </w:divBdr>
    </w:div>
    <w:div w:id="937250965">
      <w:bodyDiv w:val="1"/>
      <w:marLeft w:val="0"/>
      <w:marRight w:val="0"/>
      <w:marTop w:val="0"/>
      <w:marBottom w:val="0"/>
      <w:divBdr>
        <w:top w:val="none" w:sz="0" w:space="0" w:color="auto"/>
        <w:left w:val="none" w:sz="0" w:space="0" w:color="auto"/>
        <w:bottom w:val="none" w:sz="0" w:space="0" w:color="auto"/>
        <w:right w:val="none" w:sz="0" w:space="0" w:color="auto"/>
      </w:divBdr>
    </w:div>
    <w:div w:id="938634799">
      <w:bodyDiv w:val="1"/>
      <w:marLeft w:val="0"/>
      <w:marRight w:val="0"/>
      <w:marTop w:val="0"/>
      <w:marBottom w:val="0"/>
      <w:divBdr>
        <w:top w:val="none" w:sz="0" w:space="0" w:color="auto"/>
        <w:left w:val="none" w:sz="0" w:space="0" w:color="auto"/>
        <w:bottom w:val="none" w:sz="0" w:space="0" w:color="auto"/>
        <w:right w:val="none" w:sz="0" w:space="0" w:color="auto"/>
      </w:divBdr>
    </w:div>
    <w:div w:id="940408432">
      <w:bodyDiv w:val="1"/>
      <w:marLeft w:val="0"/>
      <w:marRight w:val="0"/>
      <w:marTop w:val="0"/>
      <w:marBottom w:val="0"/>
      <w:divBdr>
        <w:top w:val="none" w:sz="0" w:space="0" w:color="auto"/>
        <w:left w:val="none" w:sz="0" w:space="0" w:color="auto"/>
        <w:bottom w:val="none" w:sz="0" w:space="0" w:color="auto"/>
        <w:right w:val="none" w:sz="0" w:space="0" w:color="auto"/>
      </w:divBdr>
    </w:div>
    <w:div w:id="940527183">
      <w:bodyDiv w:val="1"/>
      <w:marLeft w:val="0"/>
      <w:marRight w:val="0"/>
      <w:marTop w:val="0"/>
      <w:marBottom w:val="0"/>
      <w:divBdr>
        <w:top w:val="none" w:sz="0" w:space="0" w:color="auto"/>
        <w:left w:val="none" w:sz="0" w:space="0" w:color="auto"/>
        <w:bottom w:val="none" w:sz="0" w:space="0" w:color="auto"/>
        <w:right w:val="none" w:sz="0" w:space="0" w:color="auto"/>
      </w:divBdr>
    </w:div>
    <w:div w:id="945969100">
      <w:bodyDiv w:val="1"/>
      <w:marLeft w:val="0"/>
      <w:marRight w:val="0"/>
      <w:marTop w:val="0"/>
      <w:marBottom w:val="0"/>
      <w:divBdr>
        <w:top w:val="none" w:sz="0" w:space="0" w:color="auto"/>
        <w:left w:val="none" w:sz="0" w:space="0" w:color="auto"/>
        <w:bottom w:val="none" w:sz="0" w:space="0" w:color="auto"/>
        <w:right w:val="none" w:sz="0" w:space="0" w:color="auto"/>
      </w:divBdr>
    </w:div>
    <w:div w:id="947390422">
      <w:bodyDiv w:val="1"/>
      <w:marLeft w:val="0"/>
      <w:marRight w:val="0"/>
      <w:marTop w:val="0"/>
      <w:marBottom w:val="0"/>
      <w:divBdr>
        <w:top w:val="none" w:sz="0" w:space="0" w:color="auto"/>
        <w:left w:val="none" w:sz="0" w:space="0" w:color="auto"/>
        <w:bottom w:val="none" w:sz="0" w:space="0" w:color="auto"/>
        <w:right w:val="none" w:sz="0" w:space="0" w:color="auto"/>
      </w:divBdr>
    </w:div>
    <w:div w:id="950092239">
      <w:bodyDiv w:val="1"/>
      <w:marLeft w:val="0"/>
      <w:marRight w:val="0"/>
      <w:marTop w:val="0"/>
      <w:marBottom w:val="0"/>
      <w:divBdr>
        <w:top w:val="none" w:sz="0" w:space="0" w:color="auto"/>
        <w:left w:val="none" w:sz="0" w:space="0" w:color="auto"/>
        <w:bottom w:val="none" w:sz="0" w:space="0" w:color="auto"/>
        <w:right w:val="none" w:sz="0" w:space="0" w:color="auto"/>
      </w:divBdr>
    </w:div>
    <w:div w:id="950551929">
      <w:bodyDiv w:val="1"/>
      <w:marLeft w:val="0"/>
      <w:marRight w:val="0"/>
      <w:marTop w:val="0"/>
      <w:marBottom w:val="0"/>
      <w:divBdr>
        <w:top w:val="none" w:sz="0" w:space="0" w:color="auto"/>
        <w:left w:val="none" w:sz="0" w:space="0" w:color="auto"/>
        <w:bottom w:val="none" w:sz="0" w:space="0" w:color="auto"/>
        <w:right w:val="none" w:sz="0" w:space="0" w:color="auto"/>
      </w:divBdr>
    </w:div>
    <w:div w:id="955720123">
      <w:bodyDiv w:val="1"/>
      <w:marLeft w:val="0"/>
      <w:marRight w:val="0"/>
      <w:marTop w:val="0"/>
      <w:marBottom w:val="0"/>
      <w:divBdr>
        <w:top w:val="none" w:sz="0" w:space="0" w:color="auto"/>
        <w:left w:val="none" w:sz="0" w:space="0" w:color="auto"/>
        <w:bottom w:val="none" w:sz="0" w:space="0" w:color="auto"/>
        <w:right w:val="none" w:sz="0" w:space="0" w:color="auto"/>
      </w:divBdr>
    </w:div>
    <w:div w:id="956251601">
      <w:bodyDiv w:val="1"/>
      <w:marLeft w:val="0"/>
      <w:marRight w:val="0"/>
      <w:marTop w:val="0"/>
      <w:marBottom w:val="0"/>
      <w:divBdr>
        <w:top w:val="none" w:sz="0" w:space="0" w:color="auto"/>
        <w:left w:val="none" w:sz="0" w:space="0" w:color="auto"/>
        <w:bottom w:val="none" w:sz="0" w:space="0" w:color="auto"/>
        <w:right w:val="none" w:sz="0" w:space="0" w:color="auto"/>
      </w:divBdr>
    </w:div>
    <w:div w:id="956640662">
      <w:bodyDiv w:val="1"/>
      <w:marLeft w:val="0"/>
      <w:marRight w:val="0"/>
      <w:marTop w:val="0"/>
      <w:marBottom w:val="0"/>
      <w:divBdr>
        <w:top w:val="none" w:sz="0" w:space="0" w:color="auto"/>
        <w:left w:val="none" w:sz="0" w:space="0" w:color="auto"/>
        <w:bottom w:val="none" w:sz="0" w:space="0" w:color="auto"/>
        <w:right w:val="none" w:sz="0" w:space="0" w:color="auto"/>
      </w:divBdr>
    </w:div>
    <w:div w:id="957955223">
      <w:bodyDiv w:val="1"/>
      <w:marLeft w:val="0"/>
      <w:marRight w:val="0"/>
      <w:marTop w:val="0"/>
      <w:marBottom w:val="0"/>
      <w:divBdr>
        <w:top w:val="none" w:sz="0" w:space="0" w:color="auto"/>
        <w:left w:val="none" w:sz="0" w:space="0" w:color="auto"/>
        <w:bottom w:val="none" w:sz="0" w:space="0" w:color="auto"/>
        <w:right w:val="none" w:sz="0" w:space="0" w:color="auto"/>
      </w:divBdr>
    </w:div>
    <w:div w:id="961309397">
      <w:bodyDiv w:val="1"/>
      <w:marLeft w:val="0"/>
      <w:marRight w:val="0"/>
      <w:marTop w:val="0"/>
      <w:marBottom w:val="0"/>
      <w:divBdr>
        <w:top w:val="none" w:sz="0" w:space="0" w:color="auto"/>
        <w:left w:val="none" w:sz="0" w:space="0" w:color="auto"/>
        <w:bottom w:val="none" w:sz="0" w:space="0" w:color="auto"/>
        <w:right w:val="none" w:sz="0" w:space="0" w:color="auto"/>
      </w:divBdr>
    </w:div>
    <w:div w:id="963774746">
      <w:bodyDiv w:val="1"/>
      <w:marLeft w:val="0"/>
      <w:marRight w:val="0"/>
      <w:marTop w:val="0"/>
      <w:marBottom w:val="0"/>
      <w:divBdr>
        <w:top w:val="none" w:sz="0" w:space="0" w:color="auto"/>
        <w:left w:val="none" w:sz="0" w:space="0" w:color="auto"/>
        <w:bottom w:val="none" w:sz="0" w:space="0" w:color="auto"/>
        <w:right w:val="none" w:sz="0" w:space="0" w:color="auto"/>
      </w:divBdr>
    </w:div>
    <w:div w:id="964890659">
      <w:bodyDiv w:val="1"/>
      <w:marLeft w:val="0"/>
      <w:marRight w:val="0"/>
      <w:marTop w:val="0"/>
      <w:marBottom w:val="0"/>
      <w:divBdr>
        <w:top w:val="none" w:sz="0" w:space="0" w:color="auto"/>
        <w:left w:val="none" w:sz="0" w:space="0" w:color="auto"/>
        <w:bottom w:val="none" w:sz="0" w:space="0" w:color="auto"/>
        <w:right w:val="none" w:sz="0" w:space="0" w:color="auto"/>
      </w:divBdr>
    </w:div>
    <w:div w:id="966938027">
      <w:bodyDiv w:val="1"/>
      <w:marLeft w:val="0"/>
      <w:marRight w:val="0"/>
      <w:marTop w:val="0"/>
      <w:marBottom w:val="0"/>
      <w:divBdr>
        <w:top w:val="none" w:sz="0" w:space="0" w:color="auto"/>
        <w:left w:val="none" w:sz="0" w:space="0" w:color="auto"/>
        <w:bottom w:val="none" w:sz="0" w:space="0" w:color="auto"/>
        <w:right w:val="none" w:sz="0" w:space="0" w:color="auto"/>
      </w:divBdr>
    </w:div>
    <w:div w:id="967011100">
      <w:bodyDiv w:val="1"/>
      <w:marLeft w:val="0"/>
      <w:marRight w:val="0"/>
      <w:marTop w:val="0"/>
      <w:marBottom w:val="0"/>
      <w:divBdr>
        <w:top w:val="none" w:sz="0" w:space="0" w:color="auto"/>
        <w:left w:val="none" w:sz="0" w:space="0" w:color="auto"/>
        <w:bottom w:val="none" w:sz="0" w:space="0" w:color="auto"/>
        <w:right w:val="none" w:sz="0" w:space="0" w:color="auto"/>
      </w:divBdr>
    </w:div>
    <w:div w:id="968971262">
      <w:bodyDiv w:val="1"/>
      <w:marLeft w:val="0"/>
      <w:marRight w:val="0"/>
      <w:marTop w:val="0"/>
      <w:marBottom w:val="0"/>
      <w:divBdr>
        <w:top w:val="none" w:sz="0" w:space="0" w:color="auto"/>
        <w:left w:val="none" w:sz="0" w:space="0" w:color="auto"/>
        <w:bottom w:val="none" w:sz="0" w:space="0" w:color="auto"/>
        <w:right w:val="none" w:sz="0" w:space="0" w:color="auto"/>
      </w:divBdr>
    </w:div>
    <w:div w:id="969365114">
      <w:bodyDiv w:val="1"/>
      <w:marLeft w:val="0"/>
      <w:marRight w:val="0"/>
      <w:marTop w:val="0"/>
      <w:marBottom w:val="0"/>
      <w:divBdr>
        <w:top w:val="none" w:sz="0" w:space="0" w:color="auto"/>
        <w:left w:val="none" w:sz="0" w:space="0" w:color="auto"/>
        <w:bottom w:val="none" w:sz="0" w:space="0" w:color="auto"/>
        <w:right w:val="none" w:sz="0" w:space="0" w:color="auto"/>
      </w:divBdr>
    </w:div>
    <w:div w:id="971323802">
      <w:bodyDiv w:val="1"/>
      <w:marLeft w:val="0"/>
      <w:marRight w:val="0"/>
      <w:marTop w:val="0"/>
      <w:marBottom w:val="0"/>
      <w:divBdr>
        <w:top w:val="none" w:sz="0" w:space="0" w:color="auto"/>
        <w:left w:val="none" w:sz="0" w:space="0" w:color="auto"/>
        <w:bottom w:val="none" w:sz="0" w:space="0" w:color="auto"/>
        <w:right w:val="none" w:sz="0" w:space="0" w:color="auto"/>
      </w:divBdr>
    </w:div>
    <w:div w:id="971325150">
      <w:bodyDiv w:val="1"/>
      <w:marLeft w:val="0"/>
      <w:marRight w:val="0"/>
      <w:marTop w:val="0"/>
      <w:marBottom w:val="0"/>
      <w:divBdr>
        <w:top w:val="none" w:sz="0" w:space="0" w:color="auto"/>
        <w:left w:val="none" w:sz="0" w:space="0" w:color="auto"/>
        <w:bottom w:val="none" w:sz="0" w:space="0" w:color="auto"/>
        <w:right w:val="none" w:sz="0" w:space="0" w:color="auto"/>
      </w:divBdr>
    </w:div>
    <w:div w:id="976107044">
      <w:bodyDiv w:val="1"/>
      <w:marLeft w:val="0"/>
      <w:marRight w:val="0"/>
      <w:marTop w:val="0"/>
      <w:marBottom w:val="0"/>
      <w:divBdr>
        <w:top w:val="none" w:sz="0" w:space="0" w:color="auto"/>
        <w:left w:val="none" w:sz="0" w:space="0" w:color="auto"/>
        <w:bottom w:val="none" w:sz="0" w:space="0" w:color="auto"/>
        <w:right w:val="none" w:sz="0" w:space="0" w:color="auto"/>
      </w:divBdr>
    </w:div>
    <w:div w:id="976761830">
      <w:bodyDiv w:val="1"/>
      <w:marLeft w:val="0"/>
      <w:marRight w:val="0"/>
      <w:marTop w:val="0"/>
      <w:marBottom w:val="0"/>
      <w:divBdr>
        <w:top w:val="none" w:sz="0" w:space="0" w:color="auto"/>
        <w:left w:val="none" w:sz="0" w:space="0" w:color="auto"/>
        <w:bottom w:val="none" w:sz="0" w:space="0" w:color="auto"/>
        <w:right w:val="none" w:sz="0" w:space="0" w:color="auto"/>
      </w:divBdr>
    </w:div>
    <w:div w:id="980764505">
      <w:bodyDiv w:val="1"/>
      <w:marLeft w:val="0"/>
      <w:marRight w:val="0"/>
      <w:marTop w:val="0"/>
      <w:marBottom w:val="0"/>
      <w:divBdr>
        <w:top w:val="none" w:sz="0" w:space="0" w:color="auto"/>
        <w:left w:val="none" w:sz="0" w:space="0" w:color="auto"/>
        <w:bottom w:val="none" w:sz="0" w:space="0" w:color="auto"/>
        <w:right w:val="none" w:sz="0" w:space="0" w:color="auto"/>
      </w:divBdr>
    </w:div>
    <w:div w:id="980966749">
      <w:bodyDiv w:val="1"/>
      <w:marLeft w:val="0"/>
      <w:marRight w:val="0"/>
      <w:marTop w:val="0"/>
      <w:marBottom w:val="0"/>
      <w:divBdr>
        <w:top w:val="none" w:sz="0" w:space="0" w:color="auto"/>
        <w:left w:val="none" w:sz="0" w:space="0" w:color="auto"/>
        <w:bottom w:val="none" w:sz="0" w:space="0" w:color="auto"/>
        <w:right w:val="none" w:sz="0" w:space="0" w:color="auto"/>
      </w:divBdr>
    </w:div>
    <w:div w:id="985477262">
      <w:bodyDiv w:val="1"/>
      <w:marLeft w:val="0"/>
      <w:marRight w:val="0"/>
      <w:marTop w:val="0"/>
      <w:marBottom w:val="0"/>
      <w:divBdr>
        <w:top w:val="none" w:sz="0" w:space="0" w:color="auto"/>
        <w:left w:val="none" w:sz="0" w:space="0" w:color="auto"/>
        <w:bottom w:val="none" w:sz="0" w:space="0" w:color="auto"/>
        <w:right w:val="none" w:sz="0" w:space="0" w:color="auto"/>
      </w:divBdr>
    </w:div>
    <w:div w:id="986128527">
      <w:bodyDiv w:val="1"/>
      <w:marLeft w:val="0"/>
      <w:marRight w:val="0"/>
      <w:marTop w:val="0"/>
      <w:marBottom w:val="0"/>
      <w:divBdr>
        <w:top w:val="none" w:sz="0" w:space="0" w:color="auto"/>
        <w:left w:val="none" w:sz="0" w:space="0" w:color="auto"/>
        <w:bottom w:val="none" w:sz="0" w:space="0" w:color="auto"/>
        <w:right w:val="none" w:sz="0" w:space="0" w:color="auto"/>
      </w:divBdr>
    </w:div>
    <w:div w:id="988680051">
      <w:bodyDiv w:val="1"/>
      <w:marLeft w:val="0"/>
      <w:marRight w:val="0"/>
      <w:marTop w:val="0"/>
      <w:marBottom w:val="0"/>
      <w:divBdr>
        <w:top w:val="none" w:sz="0" w:space="0" w:color="auto"/>
        <w:left w:val="none" w:sz="0" w:space="0" w:color="auto"/>
        <w:bottom w:val="none" w:sz="0" w:space="0" w:color="auto"/>
        <w:right w:val="none" w:sz="0" w:space="0" w:color="auto"/>
      </w:divBdr>
    </w:div>
    <w:div w:id="989560812">
      <w:bodyDiv w:val="1"/>
      <w:marLeft w:val="0"/>
      <w:marRight w:val="0"/>
      <w:marTop w:val="0"/>
      <w:marBottom w:val="0"/>
      <w:divBdr>
        <w:top w:val="none" w:sz="0" w:space="0" w:color="auto"/>
        <w:left w:val="none" w:sz="0" w:space="0" w:color="auto"/>
        <w:bottom w:val="none" w:sz="0" w:space="0" w:color="auto"/>
        <w:right w:val="none" w:sz="0" w:space="0" w:color="auto"/>
      </w:divBdr>
    </w:div>
    <w:div w:id="989595292">
      <w:bodyDiv w:val="1"/>
      <w:marLeft w:val="0"/>
      <w:marRight w:val="0"/>
      <w:marTop w:val="0"/>
      <w:marBottom w:val="0"/>
      <w:divBdr>
        <w:top w:val="none" w:sz="0" w:space="0" w:color="auto"/>
        <w:left w:val="none" w:sz="0" w:space="0" w:color="auto"/>
        <w:bottom w:val="none" w:sz="0" w:space="0" w:color="auto"/>
        <w:right w:val="none" w:sz="0" w:space="0" w:color="auto"/>
      </w:divBdr>
    </w:div>
    <w:div w:id="992756994">
      <w:bodyDiv w:val="1"/>
      <w:marLeft w:val="0"/>
      <w:marRight w:val="0"/>
      <w:marTop w:val="0"/>
      <w:marBottom w:val="0"/>
      <w:divBdr>
        <w:top w:val="none" w:sz="0" w:space="0" w:color="auto"/>
        <w:left w:val="none" w:sz="0" w:space="0" w:color="auto"/>
        <w:bottom w:val="none" w:sz="0" w:space="0" w:color="auto"/>
        <w:right w:val="none" w:sz="0" w:space="0" w:color="auto"/>
      </w:divBdr>
    </w:div>
    <w:div w:id="994067141">
      <w:bodyDiv w:val="1"/>
      <w:marLeft w:val="0"/>
      <w:marRight w:val="0"/>
      <w:marTop w:val="0"/>
      <w:marBottom w:val="0"/>
      <w:divBdr>
        <w:top w:val="none" w:sz="0" w:space="0" w:color="auto"/>
        <w:left w:val="none" w:sz="0" w:space="0" w:color="auto"/>
        <w:bottom w:val="none" w:sz="0" w:space="0" w:color="auto"/>
        <w:right w:val="none" w:sz="0" w:space="0" w:color="auto"/>
      </w:divBdr>
    </w:div>
    <w:div w:id="996763288">
      <w:bodyDiv w:val="1"/>
      <w:marLeft w:val="0"/>
      <w:marRight w:val="0"/>
      <w:marTop w:val="0"/>
      <w:marBottom w:val="0"/>
      <w:divBdr>
        <w:top w:val="none" w:sz="0" w:space="0" w:color="auto"/>
        <w:left w:val="none" w:sz="0" w:space="0" w:color="auto"/>
        <w:bottom w:val="none" w:sz="0" w:space="0" w:color="auto"/>
        <w:right w:val="none" w:sz="0" w:space="0" w:color="auto"/>
      </w:divBdr>
    </w:div>
    <w:div w:id="997458499">
      <w:bodyDiv w:val="1"/>
      <w:marLeft w:val="0"/>
      <w:marRight w:val="0"/>
      <w:marTop w:val="0"/>
      <w:marBottom w:val="0"/>
      <w:divBdr>
        <w:top w:val="none" w:sz="0" w:space="0" w:color="auto"/>
        <w:left w:val="none" w:sz="0" w:space="0" w:color="auto"/>
        <w:bottom w:val="none" w:sz="0" w:space="0" w:color="auto"/>
        <w:right w:val="none" w:sz="0" w:space="0" w:color="auto"/>
      </w:divBdr>
    </w:div>
    <w:div w:id="997803155">
      <w:bodyDiv w:val="1"/>
      <w:marLeft w:val="0"/>
      <w:marRight w:val="0"/>
      <w:marTop w:val="0"/>
      <w:marBottom w:val="0"/>
      <w:divBdr>
        <w:top w:val="none" w:sz="0" w:space="0" w:color="auto"/>
        <w:left w:val="none" w:sz="0" w:space="0" w:color="auto"/>
        <w:bottom w:val="none" w:sz="0" w:space="0" w:color="auto"/>
        <w:right w:val="none" w:sz="0" w:space="0" w:color="auto"/>
      </w:divBdr>
    </w:div>
    <w:div w:id="999380772">
      <w:bodyDiv w:val="1"/>
      <w:marLeft w:val="0"/>
      <w:marRight w:val="0"/>
      <w:marTop w:val="0"/>
      <w:marBottom w:val="0"/>
      <w:divBdr>
        <w:top w:val="none" w:sz="0" w:space="0" w:color="auto"/>
        <w:left w:val="none" w:sz="0" w:space="0" w:color="auto"/>
        <w:bottom w:val="none" w:sz="0" w:space="0" w:color="auto"/>
        <w:right w:val="none" w:sz="0" w:space="0" w:color="auto"/>
      </w:divBdr>
    </w:div>
    <w:div w:id="999432105">
      <w:bodyDiv w:val="1"/>
      <w:marLeft w:val="0"/>
      <w:marRight w:val="0"/>
      <w:marTop w:val="0"/>
      <w:marBottom w:val="0"/>
      <w:divBdr>
        <w:top w:val="none" w:sz="0" w:space="0" w:color="auto"/>
        <w:left w:val="none" w:sz="0" w:space="0" w:color="auto"/>
        <w:bottom w:val="none" w:sz="0" w:space="0" w:color="auto"/>
        <w:right w:val="none" w:sz="0" w:space="0" w:color="auto"/>
      </w:divBdr>
    </w:div>
    <w:div w:id="999963455">
      <w:bodyDiv w:val="1"/>
      <w:marLeft w:val="0"/>
      <w:marRight w:val="0"/>
      <w:marTop w:val="0"/>
      <w:marBottom w:val="0"/>
      <w:divBdr>
        <w:top w:val="none" w:sz="0" w:space="0" w:color="auto"/>
        <w:left w:val="none" w:sz="0" w:space="0" w:color="auto"/>
        <w:bottom w:val="none" w:sz="0" w:space="0" w:color="auto"/>
        <w:right w:val="none" w:sz="0" w:space="0" w:color="auto"/>
      </w:divBdr>
    </w:div>
    <w:div w:id="1001545855">
      <w:bodyDiv w:val="1"/>
      <w:marLeft w:val="0"/>
      <w:marRight w:val="0"/>
      <w:marTop w:val="0"/>
      <w:marBottom w:val="0"/>
      <w:divBdr>
        <w:top w:val="none" w:sz="0" w:space="0" w:color="auto"/>
        <w:left w:val="none" w:sz="0" w:space="0" w:color="auto"/>
        <w:bottom w:val="none" w:sz="0" w:space="0" w:color="auto"/>
        <w:right w:val="none" w:sz="0" w:space="0" w:color="auto"/>
      </w:divBdr>
    </w:div>
    <w:div w:id="1001616117">
      <w:bodyDiv w:val="1"/>
      <w:marLeft w:val="0"/>
      <w:marRight w:val="0"/>
      <w:marTop w:val="0"/>
      <w:marBottom w:val="0"/>
      <w:divBdr>
        <w:top w:val="none" w:sz="0" w:space="0" w:color="auto"/>
        <w:left w:val="none" w:sz="0" w:space="0" w:color="auto"/>
        <w:bottom w:val="none" w:sz="0" w:space="0" w:color="auto"/>
        <w:right w:val="none" w:sz="0" w:space="0" w:color="auto"/>
      </w:divBdr>
    </w:div>
    <w:div w:id="1002389398">
      <w:bodyDiv w:val="1"/>
      <w:marLeft w:val="0"/>
      <w:marRight w:val="0"/>
      <w:marTop w:val="0"/>
      <w:marBottom w:val="0"/>
      <w:divBdr>
        <w:top w:val="none" w:sz="0" w:space="0" w:color="auto"/>
        <w:left w:val="none" w:sz="0" w:space="0" w:color="auto"/>
        <w:bottom w:val="none" w:sz="0" w:space="0" w:color="auto"/>
        <w:right w:val="none" w:sz="0" w:space="0" w:color="auto"/>
      </w:divBdr>
    </w:div>
    <w:div w:id="1005981093">
      <w:bodyDiv w:val="1"/>
      <w:marLeft w:val="0"/>
      <w:marRight w:val="0"/>
      <w:marTop w:val="0"/>
      <w:marBottom w:val="0"/>
      <w:divBdr>
        <w:top w:val="none" w:sz="0" w:space="0" w:color="auto"/>
        <w:left w:val="none" w:sz="0" w:space="0" w:color="auto"/>
        <w:bottom w:val="none" w:sz="0" w:space="0" w:color="auto"/>
        <w:right w:val="none" w:sz="0" w:space="0" w:color="auto"/>
      </w:divBdr>
    </w:div>
    <w:div w:id="1006520732">
      <w:bodyDiv w:val="1"/>
      <w:marLeft w:val="0"/>
      <w:marRight w:val="0"/>
      <w:marTop w:val="0"/>
      <w:marBottom w:val="0"/>
      <w:divBdr>
        <w:top w:val="none" w:sz="0" w:space="0" w:color="auto"/>
        <w:left w:val="none" w:sz="0" w:space="0" w:color="auto"/>
        <w:bottom w:val="none" w:sz="0" w:space="0" w:color="auto"/>
        <w:right w:val="none" w:sz="0" w:space="0" w:color="auto"/>
      </w:divBdr>
    </w:div>
    <w:div w:id="1006597560">
      <w:bodyDiv w:val="1"/>
      <w:marLeft w:val="0"/>
      <w:marRight w:val="0"/>
      <w:marTop w:val="0"/>
      <w:marBottom w:val="0"/>
      <w:divBdr>
        <w:top w:val="none" w:sz="0" w:space="0" w:color="auto"/>
        <w:left w:val="none" w:sz="0" w:space="0" w:color="auto"/>
        <w:bottom w:val="none" w:sz="0" w:space="0" w:color="auto"/>
        <w:right w:val="none" w:sz="0" w:space="0" w:color="auto"/>
      </w:divBdr>
    </w:div>
    <w:div w:id="1007636152">
      <w:bodyDiv w:val="1"/>
      <w:marLeft w:val="0"/>
      <w:marRight w:val="0"/>
      <w:marTop w:val="0"/>
      <w:marBottom w:val="0"/>
      <w:divBdr>
        <w:top w:val="none" w:sz="0" w:space="0" w:color="auto"/>
        <w:left w:val="none" w:sz="0" w:space="0" w:color="auto"/>
        <w:bottom w:val="none" w:sz="0" w:space="0" w:color="auto"/>
        <w:right w:val="none" w:sz="0" w:space="0" w:color="auto"/>
      </w:divBdr>
    </w:div>
    <w:div w:id="1008555177">
      <w:bodyDiv w:val="1"/>
      <w:marLeft w:val="0"/>
      <w:marRight w:val="0"/>
      <w:marTop w:val="0"/>
      <w:marBottom w:val="0"/>
      <w:divBdr>
        <w:top w:val="none" w:sz="0" w:space="0" w:color="auto"/>
        <w:left w:val="none" w:sz="0" w:space="0" w:color="auto"/>
        <w:bottom w:val="none" w:sz="0" w:space="0" w:color="auto"/>
        <w:right w:val="none" w:sz="0" w:space="0" w:color="auto"/>
      </w:divBdr>
    </w:div>
    <w:div w:id="1012995888">
      <w:bodyDiv w:val="1"/>
      <w:marLeft w:val="0"/>
      <w:marRight w:val="0"/>
      <w:marTop w:val="0"/>
      <w:marBottom w:val="0"/>
      <w:divBdr>
        <w:top w:val="none" w:sz="0" w:space="0" w:color="auto"/>
        <w:left w:val="none" w:sz="0" w:space="0" w:color="auto"/>
        <w:bottom w:val="none" w:sz="0" w:space="0" w:color="auto"/>
        <w:right w:val="none" w:sz="0" w:space="0" w:color="auto"/>
      </w:divBdr>
    </w:div>
    <w:div w:id="1013805203">
      <w:bodyDiv w:val="1"/>
      <w:marLeft w:val="0"/>
      <w:marRight w:val="0"/>
      <w:marTop w:val="0"/>
      <w:marBottom w:val="0"/>
      <w:divBdr>
        <w:top w:val="none" w:sz="0" w:space="0" w:color="auto"/>
        <w:left w:val="none" w:sz="0" w:space="0" w:color="auto"/>
        <w:bottom w:val="none" w:sz="0" w:space="0" w:color="auto"/>
        <w:right w:val="none" w:sz="0" w:space="0" w:color="auto"/>
      </w:divBdr>
    </w:div>
    <w:div w:id="1014108314">
      <w:bodyDiv w:val="1"/>
      <w:marLeft w:val="0"/>
      <w:marRight w:val="0"/>
      <w:marTop w:val="0"/>
      <w:marBottom w:val="0"/>
      <w:divBdr>
        <w:top w:val="none" w:sz="0" w:space="0" w:color="auto"/>
        <w:left w:val="none" w:sz="0" w:space="0" w:color="auto"/>
        <w:bottom w:val="none" w:sz="0" w:space="0" w:color="auto"/>
        <w:right w:val="none" w:sz="0" w:space="0" w:color="auto"/>
      </w:divBdr>
    </w:div>
    <w:div w:id="1016032400">
      <w:bodyDiv w:val="1"/>
      <w:marLeft w:val="0"/>
      <w:marRight w:val="0"/>
      <w:marTop w:val="0"/>
      <w:marBottom w:val="0"/>
      <w:divBdr>
        <w:top w:val="none" w:sz="0" w:space="0" w:color="auto"/>
        <w:left w:val="none" w:sz="0" w:space="0" w:color="auto"/>
        <w:bottom w:val="none" w:sz="0" w:space="0" w:color="auto"/>
        <w:right w:val="none" w:sz="0" w:space="0" w:color="auto"/>
      </w:divBdr>
    </w:div>
    <w:div w:id="1017345341">
      <w:bodyDiv w:val="1"/>
      <w:marLeft w:val="0"/>
      <w:marRight w:val="0"/>
      <w:marTop w:val="0"/>
      <w:marBottom w:val="0"/>
      <w:divBdr>
        <w:top w:val="none" w:sz="0" w:space="0" w:color="auto"/>
        <w:left w:val="none" w:sz="0" w:space="0" w:color="auto"/>
        <w:bottom w:val="none" w:sz="0" w:space="0" w:color="auto"/>
        <w:right w:val="none" w:sz="0" w:space="0" w:color="auto"/>
      </w:divBdr>
    </w:div>
    <w:div w:id="1018118414">
      <w:bodyDiv w:val="1"/>
      <w:marLeft w:val="0"/>
      <w:marRight w:val="0"/>
      <w:marTop w:val="0"/>
      <w:marBottom w:val="0"/>
      <w:divBdr>
        <w:top w:val="none" w:sz="0" w:space="0" w:color="auto"/>
        <w:left w:val="none" w:sz="0" w:space="0" w:color="auto"/>
        <w:bottom w:val="none" w:sz="0" w:space="0" w:color="auto"/>
        <w:right w:val="none" w:sz="0" w:space="0" w:color="auto"/>
      </w:divBdr>
    </w:div>
    <w:div w:id="1018239628">
      <w:bodyDiv w:val="1"/>
      <w:marLeft w:val="0"/>
      <w:marRight w:val="0"/>
      <w:marTop w:val="0"/>
      <w:marBottom w:val="0"/>
      <w:divBdr>
        <w:top w:val="none" w:sz="0" w:space="0" w:color="auto"/>
        <w:left w:val="none" w:sz="0" w:space="0" w:color="auto"/>
        <w:bottom w:val="none" w:sz="0" w:space="0" w:color="auto"/>
        <w:right w:val="none" w:sz="0" w:space="0" w:color="auto"/>
      </w:divBdr>
    </w:div>
    <w:div w:id="1019312509">
      <w:bodyDiv w:val="1"/>
      <w:marLeft w:val="0"/>
      <w:marRight w:val="0"/>
      <w:marTop w:val="0"/>
      <w:marBottom w:val="0"/>
      <w:divBdr>
        <w:top w:val="none" w:sz="0" w:space="0" w:color="auto"/>
        <w:left w:val="none" w:sz="0" w:space="0" w:color="auto"/>
        <w:bottom w:val="none" w:sz="0" w:space="0" w:color="auto"/>
        <w:right w:val="none" w:sz="0" w:space="0" w:color="auto"/>
      </w:divBdr>
    </w:div>
    <w:div w:id="1019431245">
      <w:bodyDiv w:val="1"/>
      <w:marLeft w:val="0"/>
      <w:marRight w:val="0"/>
      <w:marTop w:val="0"/>
      <w:marBottom w:val="0"/>
      <w:divBdr>
        <w:top w:val="none" w:sz="0" w:space="0" w:color="auto"/>
        <w:left w:val="none" w:sz="0" w:space="0" w:color="auto"/>
        <w:bottom w:val="none" w:sz="0" w:space="0" w:color="auto"/>
        <w:right w:val="none" w:sz="0" w:space="0" w:color="auto"/>
      </w:divBdr>
    </w:div>
    <w:div w:id="1020356391">
      <w:bodyDiv w:val="1"/>
      <w:marLeft w:val="0"/>
      <w:marRight w:val="0"/>
      <w:marTop w:val="0"/>
      <w:marBottom w:val="0"/>
      <w:divBdr>
        <w:top w:val="none" w:sz="0" w:space="0" w:color="auto"/>
        <w:left w:val="none" w:sz="0" w:space="0" w:color="auto"/>
        <w:bottom w:val="none" w:sz="0" w:space="0" w:color="auto"/>
        <w:right w:val="none" w:sz="0" w:space="0" w:color="auto"/>
      </w:divBdr>
    </w:div>
    <w:div w:id="1020740065">
      <w:bodyDiv w:val="1"/>
      <w:marLeft w:val="0"/>
      <w:marRight w:val="0"/>
      <w:marTop w:val="0"/>
      <w:marBottom w:val="0"/>
      <w:divBdr>
        <w:top w:val="none" w:sz="0" w:space="0" w:color="auto"/>
        <w:left w:val="none" w:sz="0" w:space="0" w:color="auto"/>
        <w:bottom w:val="none" w:sz="0" w:space="0" w:color="auto"/>
        <w:right w:val="none" w:sz="0" w:space="0" w:color="auto"/>
      </w:divBdr>
    </w:div>
    <w:div w:id="1021051721">
      <w:bodyDiv w:val="1"/>
      <w:marLeft w:val="0"/>
      <w:marRight w:val="0"/>
      <w:marTop w:val="0"/>
      <w:marBottom w:val="0"/>
      <w:divBdr>
        <w:top w:val="none" w:sz="0" w:space="0" w:color="auto"/>
        <w:left w:val="none" w:sz="0" w:space="0" w:color="auto"/>
        <w:bottom w:val="none" w:sz="0" w:space="0" w:color="auto"/>
        <w:right w:val="none" w:sz="0" w:space="0" w:color="auto"/>
      </w:divBdr>
    </w:div>
    <w:div w:id="1023439087">
      <w:bodyDiv w:val="1"/>
      <w:marLeft w:val="0"/>
      <w:marRight w:val="0"/>
      <w:marTop w:val="0"/>
      <w:marBottom w:val="0"/>
      <w:divBdr>
        <w:top w:val="none" w:sz="0" w:space="0" w:color="auto"/>
        <w:left w:val="none" w:sz="0" w:space="0" w:color="auto"/>
        <w:bottom w:val="none" w:sz="0" w:space="0" w:color="auto"/>
        <w:right w:val="none" w:sz="0" w:space="0" w:color="auto"/>
      </w:divBdr>
    </w:div>
    <w:div w:id="1030258405">
      <w:bodyDiv w:val="1"/>
      <w:marLeft w:val="0"/>
      <w:marRight w:val="0"/>
      <w:marTop w:val="0"/>
      <w:marBottom w:val="0"/>
      <w:divBdr>
        <w:top w:val="none" w:sz="0" w:space="0" w:color="auto"/>
        <w:left w:val="none" w:sz="0" w:space="0" w:color="auto"/>
        <w:bottom w:val="none" w:sz="0" w:space="0" w:color="auto"/>
        <w:right w:val="none" w:sz="0" w:space="0" w:color="auto"/>
      </w:divBdr>
    </w:div>
    <w:div w:id="1035041703">
      <w:bodyDiv w:val="1"/>
      <w:marLeft w:val="0"/>
      <w:marRight w:val="0"/>
      <w:marTop w:val="0"/>
      <w:marBottom w:val="0"/>
      <w:divBdr>
        <w:top w:val="none" w:sz="0" w:space="0" w:color="auto"/>
        <w:left w:val="none" w:sz="0" w:space="0" w:color="auto"/>
        <w:bottom w:val="none" w:sz="0" w:space="0" w:color="auto"/>
        <w:right w:val="none" w:sz="0" w:space="0" w:color="auto"/>
      </w:divBdr>
    </w:div>
    <w:div w:id="1040279313">
      <w:bodyDiv w:val="1"/>
      <w:marLeft w:val="0"/>
      <w:marRight w:val="0"/>
      <w:marTop w:val="0"/>
      <w:marBottom w:val="0"/>
      <w:divBdr>
        <w:top w:val="none" w:sz="0" w:space="0" w:color="auto"/>
        <w:left w:val="none" w:sz="0" w:space="0" w:color="auto"/>
        <w:bottom w:val="none" w:sz="0" w:space="0" w:color="auto"/>
        <w:right w:val="none" w:sz="0" w:space="0" w:color="auto"/>
      </w:divBdr>
    </w:div>
    <w:div w:id="1040670098">
      <w:bodyDiv w:val="1"/>
      <w:marLeft w:val="0"/>
      <w:marRight w:val="0"/>
      <w:marTop w:val="0"/>
      <w:marBottom w:val="0"/>
      <w:divBdr>
        <w:top w:val="none" w:sz="0" w:space="0" w:color="auto"/>
        <w:left w:val="none" w:sz="0" w:space="0" w:color="auto"/>
        <w:bottom w:val="none" w:sz="0" w:space="0" w:color="auto"/>
        <w:right w:val="none" w:sz="0" w:space="0" w:color="auto"/>
      </w:divBdr>
    </w:div>
    <w:div w:id="1050305395">
      <w:bodyDiv w:val="1"/>
      <w:marLeft w:val="0"/>
      <w:marRight w:val="0"/>
      <w:marTop w:val="0"/>
      <w:marBottom w:val="0"/>
      <w:divBdr>
        <w:top w:val="none" w:sz="0" w:space="0" w:color="auto"/>
        <w:left w:val="none" w:sz="0" w:space="0" w:color="auto"/>
        <w:bottom w:val="none" w:sz="0" w:space="0" w:color="auto"/>
        <w:right w:val="none" w:sz="0" w:space="0" w:color="auto"/>
      </w:divBdr>
    </w:div>
    <w:div w:id="1052658522">
      <w:bodyDiv w:val="1"/>
      <w:marLeft w:val="0"/>
      <w:marRight w:val="0"/>
      <w:marTop w:val="0"/>
      <w:marBottom w:val="0"/>
      <w:divBdr>
        <w:top w:val="none" w:sz="0" w:space="0" w:color="auto"/>
        <w:left w:val="none" w:sz="0" w:space="0" w:color="auto"/>
        <w:bottom w:val="none" w:sz="0" w:space="0" w:color="auto"/>
        <w:right w:val="none" w:sz="0" w:space="0" w:color="auto"/>
      </w:divBdr>
    </w:div>
    <w:div w:id="1054354776">
      <w:bodyDiv w:val="1"/>
      <w:marLeft w:val="0"/>
      <w:marRight w:val="0"/>
      <w:marTop w:val="0"/>
      <w:marBottom w:val="0"/>
      <w:divBdr>
        <w:top w:val="none" w:sz="0" w:space="0" w:color="auto"/>
        <w:left w:val="none" w:sz="0" w:space="0" w:color="auto"/>
        <w:bottom w:val="none" w:sz="0" w:space="0" w:color="auto"/>
        <w:right w:val="none" w:sz="0" w:space="0" w:color="auto"/>
      </w:divBdr>
    </w:div>
    <w:div w:id="1054964866">
      <w:bodyDiv w:val="1"/>
      <w:marLeft w:val="0"/>
      <w:marRight w:val="0"/>
      <w:marTop w:val="0"/>
      <w:marBottom w:val="0"/>
      <w:divBdr>
        <w:top w:val="none" w:sz="0" w:space="0" w:color="auto"/>
        <w:left w:val="none" w:sz="0" w:space="0" w:color="auto"/>
        <w:bottom w:val="none" w:sz="0" w:space="0" w:color="auto"/>
        <w:right w:val="none" w:sz="0" w:space="0" w:color="auto"/>
      </w:divBdr>
    </w:div>
    <w:div w:id="1056778359">
      <w:bodyDiv w:val="1"/>
      <w:marLeft w:val="0"/>
      <w:marRight w:val="0"/>
      <w:marTop w:val="0"/>
      <w:marBottom w:val="0"/>
      <w:divBdr>
        <w:top w:val="none" w:sz="0" w:space="0" w:color="auto"/>
        <w:left w:val="none" w:sz="0" w:space="0" w:color="auto"/>
        <w:bottom w:val="none" w:sz="0" w:space="0" w:color="auto"/>
        <w:right w:val="none" w:sz="0" w:space="0" w:color="auto"/>
      </w:divBdr>
    </w:div>
    <w:div w:id="1059129672">
      <w:bodyDiv w:val="1"/>
      <w:marLeft w:val="0"/>
      <w:marRight w:val="0"/>
      <w:marTop w:val="0"/>
      <w:marBottom w:val="0"/>
      <w:divBdr>
        <w:top w:val="none" w:sz="0" w:space="0" w:color="auto"/>
        <w:left w:val="none" w:sz="0" w:space="0" w:color="auto"/>
        <w:bottom w:val="none" w:sz="0" w:space="0" w:color="auto"/>
        <w:right w:val="none" w:sz="0" w:space="0" w:color="auto"/>
      </w:divBdr>
    </w:div>
    <w:div w:id="1060980110">
      <w:bodyDiv w:val="1"/>
      <w:marLeft w:val="0"/>
      <w:marRight w:val="0"/>
      <w:marTop w:val="0"/>
      <w:marBottom w:val="0"/>
      <w:divBdr>
        <w:top w:val="none" w:sz="0" w:space="0" w:color="auto"/>
        <w:left w:val="none" w:sz="0" w:space="0" w:color="auto"/>
        <w:bottom w:val="none" w:sz="0" w:space="0" w:color="auto"/>
        <w:right w:val="none" w:sz="0" w:space="0" w:color="auto"/>
      </w:divBdr>
    </w:div>
    <w:div w:id="1061096775">
      <w:bodyDiv w:val="1"/>
      <w:marLeft w:val="0"/>
      <w:marRight w:val="0"/>
      <w:marTop w:val="0"/>
      <w:marBottom w:val="0"/>
      <w:divBdr>
        <w:top w:val="none" w:sz="0" w:space="0" w:color="auto"/>
        <w:left w:val="none" w:sz="0" w:space="0" w:color="auto"/>
        <w:bottom w:val="none" w:sz="0" w:space="0" w:color="auto"/>
        <w:right w:val="none" w:sz="0" w:space="0" w:color="auto"/>
      </w:divBdr>
    </w:div>
    <w:div w:id="1062219131">
      <w:bodyDiv w:val="1"/>
      <w:marLeft w:val="0"/>
      <w:marRight w:val="0"/>
      <w:marTop w:val="0"/>
      <w:marBottom w:val="0"/>
      <w:divBdr>
        <w:top w:val="none" w:sz="0" w:space="0" w:color="auto"/>
        <w:left w:val="none" w:sz="0" w:space="0" w:color="auto"/>
        <w:bottom w:val="none" w:sz="0" w:space="0" w:color="auto"/>
        <w:right w:val="none" w:sz="0" w:space="0" w:color="auto"/>
      </w:divBdr>
    </w:div>
    <w:div w:id="1063328751">
      <w:bodyDiv w:val="1"/>
      <w:marLeft w:val="0"/>
      <w:marRight w:val="0"/>
      <w:marTop w:val="0"/>
      <w:marBottom w:val="0"/>
      <w:divBdr>
        <w:top w:val="none" w:sz="0" w:space="0" w:color="auto"/>
        <w:left w:val="none" w:sz="0" w:space="0" w:color="auto"/>
        <w:bottom w:val="none" w:sz="0" w:space="0" w:color="auto"/>
        <w:right w:val="none" w:sz="0" w:space="0" w:color="auto"/>
      </w:divBdr>
    </w:div>
    <w:div w:id="1064180004">
      <w:bodyDiv w:val="1"/>
      <w:marLeft w:val="0"/>
      <w:marRight w:val="0"/>
      <w:marTop w:val="0"/>
      <w:marBottom w:val="0"/>
      <w:divBdr>
        <w:top w:val="none" w:sz="0" w:space="0" w:color="auto"/>
        <w:left w:val="none" w:sz="0" w:space="0" w:color="auto"/>
        <w:bottom w:val="none" w:sz="0" w:space="0" w:color="auto"/>
        <w:right w:val="none" w:sz="0" w:space="0" w:color="auto"/>
      </w:divBdr>
    </w:div>
    <w:div w:id="1065879560">
      <w:bodyDiv w:val="1"/>
      <w:marLeft w:val="0"/>
      <w:marRight w:val="0"/>
      <w:marTop w:val="0"/>
      <w:marBottom w:val="0"/>
      <w:divBdr>
        <w:top w:val="none" w:sz="0" w:space="0" w:color="auto"/>
        <w:left w:val="none" w:sz="0" w:space="0" w:color="auto"/>
        <w:bottom w:val="none" w:sz="0" w:space="0" w:color="auto"/>
        <w:right w:val="none" w:sz="0" w:space="0" w:color="auto"/>
      </w:divBdr>
    </w:div>
    <w:div w:id="1067607935">
      <w:bodyDiv w:val="1"/>
      <w:marLeft w:val="0"/>
      <w:marRight w:val="0"/>
      <w:marTop w:val="0"/>
      <w:marBottom w:val="0"/>
      <w:divBdr>
        <w:top w:val="none" w:sz="0" w:space="0" w:color="auto"/>
        <w:left w:val="none" w:sz="0" w:space="0" w:color="auto"/>
        <w:bottom w:val="none" w:sz="0" w:space="0" w:color="auto"/>
        <w:right w:val="none" w:sz="0" w:space="0" w:color="auto"/>
      </w:divBdr>
    </w:div>
    <w:div w:id="1068117152">
      <w:bodyDiv w:val="1"/>
      <w:marLeft w:val="0"/>
      <w:marRight w:val="0"/>
      <w:marTop w:val="0"/>
      <w:marBottom w:val="0"/>
      <w:divBdr>
        <w:top w:val="none" w:sz="0" w:space="0" w:color="auto"/>
        <w:left w:val="none" w:sz="0" w:space="0" w:color="auto"/>
        <w:bottom w:val="none" w:sz="0" w:space="0" w:color="auto"/>
        <w:right w:val="none" w:sz="0" w:space="0" w:color="auto"/>
      </w:divBdr>
    </w:div>
    <w:div w:id="1071272175">
      <w:bodyDiv w:val="1"/>
      <w:marLeft w:val="0"/>
      <w:marRight w:val="0"/>
      <w:marTop w:val="0"/>
      <w:marBottom w:val="0"/>
      <w:divBdr>
        <w:top w:val="none" w:sz="0" w:space="0" w:color="auto"/>
        <w:left w:val="none" w:sz="0" w:space="0" w:color="auto"/>
        <w:bottom w:val="none" w:sz="0" w:space="0" w:color="auto"/>
        <w:right w:val="none" w:sz="0" w:space="0" w:color="auto"/>
      </w:divBdr>
    </w:div>
    <w:div w:id="1071317994">
      <w:bodyDiv w:val="1"/>
      <w:marLeft w:val="0"/>
      <w:marRight w:val="0"/>
      <w:marTop w:val="0"/>
      <w:marBottom w:val="0"/>
      <w:divBdr>
        <w:top w:val="none" w:sz="0" w:space="0" w:color="auto"/>
        <w:left w:val="none" w:sz="0" w:space="0" w:color="auto"/>
        <w:bottom w:val="none" w:sz="0" w:space="0" w:color="auto"/>
        <w:right w:val="none" w:sz="0" w:space="0" w:color="auto"/>
      </w:divBdr>
    </w:div>
    <w:div w:id="1072855426">
      <w:bodyDiv w:val="1"/>
      <w:marLeft w:val="0"/>
      <w:marRight w:val="0"/>
      <w:marTop w:val="0"/>
      <w:marBottom w:val="0"/>
      <w:divBdr>
        <w:top w:val="none" w:sz="0" w:space="0" w:color="auto"/>
        <w:left w:val="none" w:sz="0" w:space="0" w:color="auto"/>
        <w:bottom w:val="none" w:sz="0" w:space="0" w:color="auto"/>
        <w:right w:val="none" w:sz="0" w:space="0" w:color="auto"/>
      </w:divBdr>
    </w:div>
    <w:div w:id="1073163431">
      <w:bodyDiv w:val="1"/>
      <w:marLeft w:val="0"/>
      <w:marRight w:val="0"/>
      <w:marTop w:val="0"/>
      <w:marBottom w:val="0"/>
      <w:divBdr>
        <w:top w:val="none" w:sz="0" w:space="0" w:color="auto"/>
        <w:left w:val="none" w:sz="0" w:space="0" w:color="auto"/>
        <w:bottom w:val="none" w:sz="0" w:space="0" w:color="auto"/>
        <w:right w:val="none" w:sz="0" w:space="0" w:color="auto"/>
      </w:divBdr>
    </w:div>
    <w:div w:id="1073236153">
      <w:bodyDiv w:val="1"/>
      <w:marLeft w:val="0"/>
      <w:marRight w:val="0"/>
      <w:marTop w:val="0"/>
      <w:marBottom w:val="0"/>
      <w:divBdr>
        <w:top w:val="none" w:sz="0" w:space="0" w:color="auto"/>
        <w:left w:val="none" w:sz="0" w:space="0" w:color="auto"/>
        <w:bottom w:val="none" w:sz="0" w:space="0" w:color="auto"/>
        <w:right w:val="none" w:sz="0" w:space="0" w:color="auto"/>
      </w:divBdr>
    </w:div>
    <w:div w:id="1076899869">
      <w:bodyDiv w:val="1"/>
      <w:marLeft w:val="0"/>
      <w:marRight w:val="0"/>
      <w:marTop w:val="0"/>
      <w:marBottom w:val="0"/>
      <w:divBdr>
        <w:top w:val="none" w:sz="0" w:space="0" w:color="auto"/>
        <w:left w:val="none" w:sz="0" w:space="0" w:color="auto"/>
        <w:bottom w:val="none" w:sz="0" w:space="0" w:color="auto"/>
        <w:right w:val="none" w:sz="0" w:space="0" w:color="auto"/>
      </w:divBdr>
    </w:div>
    <w:div w:id="1087077453">
      <w:bodyDiv w:val="1"/>
      <w:marLeft w:val="0"/>
      <w:marRight w:val="0"/>
      <w:marTop w:val="0"/>
      <w:marBottom w:val="0"/>
      <w:divBdr>
        <w:top w:val="none" w:sz="0" w:space="0" w:color="auto"/>
        <w:left w:val="none" w:sz="0" w:space="0" w:color="auto"/>
        <w:bottom w:val="none" w:sz="0" w:space="0" w:color="auto"/>
        <w:right w:val="none" w:sz="0" w:space="0" w:color="auto"/>
      </w:divBdr>
    </w:div>
    <w:div w:id="1088846549">
      <w:bodyDiv w:val="1"/>
      <w:marLeft w:val="0"/>
      <w:marRight w:val="0"/>
      <w:marTop w:val="0"/>
      <w:marBottom w:val="0"/>
      <w:divBdr>
        <w:top w:val="none" w:sz="0" w:space="0" w:color="auto"/>
        <w:left w:val="none" w:sz="0" w:space="0" w:color="auto"/>
        <w:bottom w:val="none" w:sz="0" w:space="0" w:color="auto"/>
        <w:right w:val="none" w:sz="0" w:space="0" w:color="auto"/>
      </w:divBdr>
    </w:div>
    <w:div w:id="1089697242">
      <w:bodyDiv w:val="1"/>
      <w:marLeft w:val="0"/>
      <w:marRight w:val="0"/>
      <w:marTop w:val="0"/>
      <w:marBottom w:val="0"/>
      <w:divBdr>
        <w:top w:val="none" w:sz="0" w:space="0" w:color="auto"/>
        <w:left w:val="none" w:sz="0" w:space="0" w:color="auto"/>
        <w:bottom w:val="none" w:sz="0" w:space="0" w:color="auto"/>
        <w:right w:val="none" w:sz="0" w:space="0" w:color="auto"/>
      </w:divBdr>
    </w:div>
    <w:div w:id="1090392736">
      <w:bodyDiv w:val="1"/>
      <w:marLeft w:val="0"/>
      <w:marRight w:val="0"/>
      <w:marTop w:val="0"/>
      <w:marBottom w:val="0"/>
      <w:divBdr>
        <w:top w:val="none" w:sz="0" w:space="0" w:color="auto"/>
        <w:left w:val="none" w:sz="0" w:space="0" w:color="auto"/>
        <w:bottom w:val="none" w:sz="0" w:space="0" w:color="auto"/>
        <w:right w:val="none" w:sz="0" w:space="0" w:color="auto"/>
      </w:divBdr>
    </w:div>
    <w:div w:id="1092507020">
      <w:bodyDiv w:val="1"/>
      <w:marLeft w:val="0"/>
      <w:marRight w:val="0"/>
      <w:marTop w:val="0"/>
      <w:marBottom w:val="0"/>
      <w:divBdr>
        <w:top w:val="none" w:sz="0" w:space="0" w:color="auto"/>
        <w:left w:val="none" w:sz="0" w:space="0" w:color="auto"/>
        <w:bottom w:val="none" w:sz="0" w:space="0" w:color="auto"/>
        <w:right w:val="none" w:sz="0" w:space="0" w:color="auto"/>
      </w:divBdr>
    </w:div>
    <w:div w:id="1093746805">
      <w:bodyDiv w:val="1"/>
      <w:marLeft w:val="0"/>
      <w:marRight w:val="0"/>
      <w:marTop w:val="0"/>
      <w:marBottom w:val="0"/>
      <w:divBdr>
        <w:top w:val="none" w:sz="0" w:space="0" w:color="auto"/>
        <w:left w:val="none" w:sz="0" w:space="0" w:color="auto"/>
        <w:bottom w:val="none" w:sz="0" w:space="0" w:color="auto"/>
        <w:right w:val="none" w:sz="0" w:space="0" w:color="auto"/>
      </w:divBdr>
    </w:div>
    <w:div w:id="1095906940">
      <w:bodyDiv w:val="1"/>
      <w:marLeft w:val="0"/>
      <w:marRight w:val="0"/>
      <w:marTop w:val="0"/>
      <w:marBottom w:val="0"/>
      <w:divBdr>
        <w:top w:val="none" w:sz="0" w:space="0" w:color="auto"/>
        <w:left w:val="none" w:sz="0" w:space="0" w:color="auto"/>
        <w:bottom w:val="none" w:sz="0" w:space="0" w:color="auto"/>
        <w:right w:val="none" w:sz="0" w:space="0" w:color="auto"/>
      </w:divBdr>
    </w:div>
    <w:div w:id="1095978067">
      <w:bodyDiv w:val="1"/>
      <w:marLeft w:val="0"/>
      <w:marRight w:val="0"/>
      <w:marTop w:val="0"/>
      <w:marBottom w:val="0"/>
      <w:divBdr>
        <w:top w:val="none" w:sz="0" w:space="0" w:color="auto"/>
        <w:left w:val="none" w:sz="0" w:space="0" w:color="auto"/>
        <w:bottom w:val="none" w:sz="0" w:space="0" w:color="auto"/>
        <w:right w:val="none" w:sz="0" w:space="0" w:color="auto"/>
      </w:divBdr>
    </w:div>
    <w:div w:id="1096823483">
      <w:bodyDiv w:val="1"/>
      <w:marLeft w:val="0"/>
      <w:marRight w:val="0"/>
      <w:marTop w:val="0"/>
      <w:marBottom w:val="0"/>
      <w:divBdr>
        <w:top w:val="none" w:sz="0" w:space="0" w:color="auto"/>
        <w:left w:val="none" w:sz="0" w:space="0" w:color="auto"/>
        <w:bottom w:val="none" w:sz="0" w:space="0" w:color="auto"/>
        <w:right w:val="none" w:sz="0" w:space="0" w:color="auto"/>
      </w:divBdr>
    </w:div>
    <w:div w:id="1098021354">
      <w:bodyDiv w:val="1"/>
      <w:marLeft w:val="0"/>
      <w:marRight w:val="0"/>
      <w:marTop w:val="0"/>
      <w:marBottom w:val="0"/>
      <w:divBdr>
        <w:top w:val="none" w:sz="0" w:space="0" w:color="auto"/>
        <w:left w:val="none" w:sz="0" w:space="0" w:color="auto"/>
        <w:bottom w:val="none" w:sz="0" w:space="0" w:color="auto"/>
        <w:right w:val="none" w:sz="0" w:space="0" w:color="auto"/>
      </w:divBdr>
    </w:div>
    <w:div w:id="1098062048">
      <w:bodyDiv w:val="1"/>
      <w:marLeft w:val="0"/>
      <w:marRight w:val="0"/>
      <w:marTop w:val="0"/>
      <w:marBottom w:val="0"/>
      <w:divBdr>
        <w:top w:val="none" w:sz="0" w:space="0" w:color="auto"/>
        <w:left w:val="none" w:sz="0" w:space="0" w:color="auto"/>
        <w:bottom w:val="none" w:sz="0" w:space="0" w:color="auto"/>
        <w:right w:val="none" w:sz="0" w:space="0" w:color="auto"/>
      </w:divBdr>
    </w:div>
    <w:div w:id="1098215848">
      <w:bodyDiv w:val="1"/>
      <w:marLeft w:val="0"/>
      <w:marRight w:val="0"/>
      <w:marTop w:val="0"/>
      <w:marBottom w:val="0"/>
      <w:divBdr>
        <w:top w:val="none" w:sz="0" w:space="0" w:color="auto"/>
        <w:left w:val="none" w:sz="0" w:space="0" w:color="auto"/>
        <w:bottom w:val="none" w:sz="0" w:space="0" w:color="auto"/>
        <w:right w:val="none" w:sz="0" w:space="0" w:color="auto"/>
      </w:divBdr>
    </w:div>
    <w:div w:id="1099645396">
      <w:bodyDiv w:val="1"/>
      <w:marLeft w:val="0"/>
      <w:marRight w:val="0"/>
      <w:marTop w:val="0"/>
      <w:marBottom w:val="0"/>
      <w:divBdr>
        <w:top w:val="none" w:sz="0" w:space="0" w:color="auto"/>
        <w:left w:val="none" w:sz="0" w:space="0" w:color="auto"/>
        <w:bottom w:val="none" w:sz="0" w:space="0" w:color="auto"/>
        <w:right w:val="none" w:sz="0" w:space="0" w:color="auto"/>
      </w:divBdr>
    </w:div>
    <w:div w:id="1102263765">
      <w:bodyDiv w:val="1"/>
      <w:marLeft w:val="0"/>
      <w:marRight w:val="0"/>
      <w:marTop w:val="0"/>
      <w:marBottom w:val="0"/>
      <w:divBdr>
        <w:top w:val="none" w:sz="0" w:space="0" w:color="auto"/>
        <w:left w:val="none" w:sz="0" w:space="0" w:color="auto"/>
        <w:bottom w:val="none" w:sz="0" w:space="0" w:color="auto"/>
        <w:right w:val="none" w:sz="0" w:space="0" w:color="auto"/>
      </w:divBdr>
    </w:div>
    <w:div w:id="1103039161">
      <w:bodyDiv w:val="1"/>
      <w:marLeft w:val="0"/>
      <w:marRight w:val="0"/>
      <w:marTop w:val="0"/>
      <w:marBottom w:val="0"/>
      <w:divBdr>
        <w:top w:val="none" w:sz="0" w:space="0" w:color="auto"/>
        <w:left w:val="none" w:sz="0" w:space="0" w:color="auto"/>
        <w:bottom w:val="none" w:sz="0" w:space="0" w:color="auto"/>
        <w:right w:val="none" w:sz="0" w:space="0" w:color="auto"/>
      </w:divBdr>
    </w:div>
    <w:div w:id="1104574271">
      <w:bodyDiv w:val="1"/>
      <w:marLeft w:val="0"/>
      <w:marRight w:val="0"/>
      <w:marTop w:val="0"/>
      <w:marBottom w:val="0"/>
      <w:divBdr>
        <w:top w:val="none" w:sz="0" w:space="0" w:color="auto"/>
        <w:left w:val="none" w:sz="0" w:space="0" w:color="auto"/>
        <w:bottom w:val="none" w:sz="0" w:space="0" w:color="auto"/>
        <w:right w:val="none" w:sz="0" w:space="0" w:color="auto"/>
      </w:divBdr>
    </w:div>
    <w:div w:id="1107117966">
      <w:bodyDiv w:val="1"/>
      <w:marLeft w:val="0"/>
      <w:marRight w:val="0"/>
      <w:marTop w:val="0"/>
      <w:marBottom w:val="0"/>
      <w:divBdr>
        <w:top w:val="none" w:sz="0" w:space="0" w:color="auto"/>
        <w:left w:val="none" w:sz="0" w:space="0" w:color="auto"/>
        <w:bottom w:val="none" w:sz="0" w:space="0" w:color="auto"/>
        <w:right w:val="none" w:sz="0" w:space="0" w:color="auto"/>
      </w:divBdr>
    </w:div>
    <w:div w:id="1109475431">
      <w:bodyDiv w:val="1"/>
      <w:marLeft w:val="0"/>
      <w:marRight w:val="0"/>
      <w:marTop w:val="0"/>
      <w:marBottom w:val="0"/>
      <w:divBdr>
        <w:top w:val="none" w:sz="0" w:space="0" w:color="auto"/>
        <w:left w:val="none" w:sz="0" w:space="0" w:color="auto"/>
        <w:bottom w:val="none" w:sz="0" w:space="0" w:color="auto"/>
        <w:right w:val="none" w:sz="0" w:space="0" w:color="auto"/>
      </w:divBdr>
    </w:div>
    <w:div w:id="1110590704">
      <w:bodyDiv w:val="1"/>
      <w:marLeft w:val="0"/>
      <w:marRight w:val="0"/>
      <w:marTop w:val="0"/>
      <w:marBottom w:val="0"/>
      <w:divBdr>
        <w:top w:val="none" w:sz="0" w:space="0" w:color="auto"/>
        <w:left w:val="none" w:sz="0" w:space="0" w:color="auto"/>
        <w:bottom w:val="none" w:sz="0" w:space="0" w:color="auto"/>
        <w:right w:val="none" w:sz="0" w:space="0" w:color="auto"/>
      </w:divBdr>
    </w:div>
    <w:div w:id="1110705603">
      <w:bodyDiv w:val="1"/>
      <w:marLeft w:val="0"/>
      <w:marRight w:val="0"/>
      <w:marTop w:val="0"/>
      <w:marBottom w:val="0"/>
      <w:divBdr>
        <w:top w:val="none" w:sz="0" w:space="0" w:color="auto"/>
        <w:left w:val="none" w:sz="0" w:space="0" w:color="auto"/>
        <w:bottom w:val="none" w:sz="0" w:space="0" w:color="auto"/>
        <w:right w:val="none" w:sz="0" w:space="0" w:color="auto"/>
      </w:divBdr>
    </w:div>
    <w:div w:id="1112751276">
      <w:bodyDiv w:val="1"/>
      <w:marLeft w:val="0"/>
      <w:marRight w:val="0"/>
      <w:marTop w:val="0"/>
      <w:marBottom w:val="0"/>
      <w:divBdr>
        <w:top w:val="none" w:sz="0" w:space="0" w:color="auto"/>
        <w:left w:val="none" w:sz="0" w:space="0" w:color="auto"/>
        <w:bottom w:val="none" w:sz="0" w:space="0" w:color="auto"/>
        <w:right w:val="none" w:sz="0" w:space="0" w:color="auto"/>
      </w:divBdr>
    </w:div>
    <w:div w:id="1120147185">
      <w:bodyDiv w:val="1"/>
      <w:marLeft w:val="0"/>
      <w:marRight w:val="0"/>
      <w:marTop w:val="0"/>
      <w:marBottom w:val="0"/>
      <w:divBdr>
        <w:top w:val="none" w:sz="0" w:space="0" w:color="auto"/>
        <w:left w:val="none" w:sz="0" w:space="0" w:color="auto"/>
        <w:bottom w:val="none" w:sz="0" w:space="0" w:color="auto"/>
        <w:right w:val="none" w:sz="0" w:space="0" w:color="auto"/>
      </w:divBdr>
    </w:div>
    <w:div w:id="1122379563">
      <w:bodyDiv w:val="1"/>
      <w:marLeft w:val="0"/>
      <w:marRight w:val="0"/>
      <w:marTop w:val="0"/>
      <w:marBottom w:val="0"/>
      <w:divBdr>
        <w:top w:val="none" w:sz="0" w:space="0" w:color="auto"/>
        <w:left w:val="none" w:sz="0" w:space="0" w:color="auto"/>
        <w:bottom w:val="none" w:sz="0" w:space="0" w:color="auto"/>
        <w:right w:val="none" w:sz="0" w:space="0" w:color="auto"/>
      </w:divBdr>
    </w:div>
    <w:div w:id="1125275366">
      <w:bodyDiv w:val="1"/>
      <w:marLeft w:val="0"/>
      <w:marRight w:val="0"/>
      <w:marTop w:val="0"/>
      <w:marBottom w:val="0"/>
      <w:divBdr>
        <w:top w:val="none" w:sz="0" w:space="0" w:color="auto"/>
        <w:left w:val="none" w:sz="0" w:space="0" w:color="auto"/>
        <w:bottom w:val="none" w:sz="0" w:space="0" w:color="auto"/>
        <w:right w:val="none" w:sz="0" w:space="0" w:color="auto"/>
      </w:divBdr>
    </w:div>
    <w:div w:id="1125392621">
      <w:bodyDiv w:val="1"/>
      <w:marLeft w:val="0"/>
      <w:marRight w:val="0"/>
      <w:marTop w:val="0"/>
      <w:marBottom w:val="0"/>
      <w:divBdr>
        <w:top w:val="none" w:sz="0" w:space="0" w:color="auto"/>
        <w:left w:val="none" w:sz="0" w:space="0" w:color="auto"/>
        <w:bottom w:val="none" w:sz="0" w:space="0" w:color="auto"/>
        <w:right w:val="none" w:sz="0" w:space="0" w:color="auto"/>
      </w:divBdr>
    </w:div>
    <w:div w:id="1129782668">
      <w:bodyDiv w:val="1"/>
      <w:marLeft w:val="0"/>
      <w:marRight w:val="0"/>
      <w:marTop w:val="0"/>
      <w:marBottom w:val="0"/>
      <w:divBdr>
        <w:top w:val="none" w:sz="0" w:space="0" w:color="auto"/>
        <w:left w:val="none" w:sz="0" w:space="0" w:color="auto"/>
        <w:bottom w:val="none" w:sz="0" w:space="0" w:color="auto"/>
        <w:right w:val="none" w:sz="0" w:space="0" w:color="auto"/>
      </w:divBdr>
    </w:div>
    <w:div w:id="1131169848">
      <w:bodyDiv w:val="1"/>
      <w:marLeft w:val="0"/>
      <w:marRight w:val="0"/>
      <w:marTop w:val="0"/>
      <w:marBottom w:val="0"/>
      <w:divBdr>
        <w:top w:val="none" w:sz="0" w:space="0" w:color="auto"/>
        <w:left w:val="none" w:sz="0" w:space="0" w:color="auto"/>
        <w:bottom w:val="none" w:sz="0" w:space="0" w:color="auto"/>
        <w:right w:val="none" w:sz="0" w:space="0" w:color="auto"/>
      </w:divBdr>
    </w:div>
    <w:div w:id="1132015610">
      <w:bodyDiv w:val="1"/>
      <w:marLeft w:val="0"/>
      <w:marRight w:val="0"/>
      <w:marTop w:val="0"/>
      <w:marBottom w:val="0"/>
      <w:divBdr>
        <w:top w:val="none" w:sz="0" w:space="0" w:color="auto"/>
        <w:left w:val="none" w:sz="0" w:space="0" w:color="auto"/>
        <w:bottom w:val="none" w:sz="0" w:space="0" w:color="auto"/>
        <w:right w:val="none" w:sz="0" w:space="0" w:color="auto"/>
      </w:divBdr>
    </w:div>
    <w:div w:id="1133405949">
      <w:bodyDiv w:val="1"/>
      <w:marLeft w:val="0"/>
      <w:marRight w:val="0"/>
      <w:marTop w:val="0"/>
      <w:marBottom w:val="0"/>
      <w:divBdr>
        <w:top w:val="none" w:sz="0" w:space="0" w:color="auto"/>
        <w:left w:val="none" w:sz="0" w:space="0" w:color="auto"/>
        <w:bottom w:val="none" w:sz="0" w:space="0" w:color="auto"/>
        <w:right w:val="none" w:sz="0" w:space="0" w:color="auto"/>
      </w:divBdr>
    </w:div>
    <w:div w:id="1135831177">
      <w:bodyDiv w:val="1"/>
      <w:marLeft w:val="0"/>
      <w:marRight w:val="0"/>
      <w:marTop w:val="0"/>
      <w:marBottom w:val="0"/>
      <w:divBdr>
        <w:top w:val="none" w:sz="0" w:space="0" w:color="auto"/>
        <w:left w:val="none" w:sz="0" w:space="0" w:color="auto"/>
        <w:bottom w:val="none" w:sz="0" w:space="0" w:color="auto"/>
        <w:right w:val="none" w:sz="0" w:space="0" w:color="auto"/>
      </w:divBdr>
    </w:div>
    <w:div w:id="1137798657">
      <w:bodyDiv w:val="1"/>
      <w:marLeft w:val="0"/>
      <w:marRight w:val="0"/>
      <w:marTop w:val="0"/>
      <w:marBottom w:val="0"/>
      <w:divBdr>
        <w:top w:val="none" w:sz="0" w:space="0" w:color="auto"/>
        <w:left w:val="none" w:sz="0" w:space="0" w:color="auto"/>
        <w:bottom w:val="none" w:sz="0" w:space="0" w:color="auto"/>
        <w:right w:val="none" w:sz="0" w:space="0" w:color="auto"/>
      </w:divBdr>
    </w:div>
    <w:div w:id="1139541364">
      <w:bodyDiv w:val="1"/>
      <w:marLeft w:val="0"/>
      <w:marRight w:val="0"/>
      <w:marTop w:val="0"/>
      <w:marBottom w:val="0"/>
      <w:divBdr>
        <w:top w:val="none" w:sz="0" w:space="0" w:color="auto"/>
        <w:left w:val="none" w:sz="0" w:space="0" w:color="auto"/>
        <w:bottom w:val="none" w:sz="0" w:space="0" w:color="auto"/>
        <w:right w:val="none" w:sz="0" w:space="0" w:color="auto"/>
      </w:divBdr>
    </w:div>
    <w:div w:id="1139957894">
      <w:bodyDiv w:val="1"/>
      <w:marLeft w:val="0"/>
      <w:marRight w:val="0"/>
      <w:marTop w:val="0"/>
      <w:marBottom w:val="0"/>
      <w:divBdr>
        <w:top w:val="none" w:sz="0" w:space="0" w:color="auto"/>
        <w:left w:val="none" w:sz="0" w:space="0" w:color="auto"/>
        <w:bottom w:val="none" w:sz="0" w:space="0" w:color="auto"/>
        <w:right w:val="none" w:sz="0" w:space="0" w:color="auto"/>
      </w:divBdr>
    </w:div>
    <w:div w:id="1142117241">
      <w:bodyDiv w:val="1"/>
      <w:marLeft w:val="0"/>
      <w:marRight w:val="0"/>
      <w:marTop w:val="0"/>
      <w:marBottom w:val="0"/>
      <w:divBdr>
        <w:top w:val="none" w:sz="0" w:space="0" w:color="auto"/>
        <w:left w:val="none" w:sz="0" w:space="0" w:color="auto"/>
        <w:bottom w:val="none" w:sz="0" w:space="0" w:color="auto"/>
        <w:right w:val="none" w:sz="0" w:space="0" w:color="auto"/>
      </w:divBdr>
    </w:div>
    <w:div w:id="1143154439">
      <w:bodyDiv w:val="1"/>
      <w:marLeft w:val="0"/>
      <w:marRight w:val="0"/>
      <w:marTop w:val="0"/>
      <w:marBottom w:val="0"/>
      <w:divBdr>
        <w:top w:val="none" w:sz="0" w:space="0" w:color="auto"/>
        <w:left w:val="none" w:sz="0" w:space="0" w:color="auto"/>
        <w:bottom w:val="none" w:sz="0" w:space="0" w:color="auto"/>
        <w:right w:val="none" w:sz="0" w:space="0" w:color="auto"/>
      </w:divBdr>
    </w:div>
    <w:div w:id="1143154588">
      <w:bodyDiv w:val="1"/>
      <w:marLeft w:val="0"/>
      <w:marRight w:val="0"/>
      <w:marTop w:val="0"/>
      <w:marBottom w:val="0"/>
      <w:divBdr>
        <w:top w:val="none" w:sz="0" w:space="0" w:color="auto"/>
        <w:left w:val="none" w:sz="0" w:space="0" w:color="auto"/>
        <w:bottom w:val="none" w:sz="0" w:space="0" w:color="auto"/>
        <w:right w:val="none" w:sz="0" w:space="0" w:color="auto"/>
      </w:divBdr>
    </w:div>
    <w:div w:id="1145003966">
      <w:bodyDiv w:val="1"/>
      <w:marLeft w:val="0"/>
      <w:marRight w:val="0"/>
      <w:marTop w:val="0"/>
      <w:marBottom w:val="0"/>
      <w:divBdr>
        <w:top w:val="none" w:sz="0" w:space="0" w:color="auto"/>
        <w:left w:val="none" w:sz="0" w:space="0" w:color="auto"/>
        <w:bottom w:val="none" w:sz="0" w:space="0" w:color="auto"/>
        <w:right w:val="none" w:sz="0" w:space="0" w:color="auto"/>
      </w:divBdr>
    </w:div>
    <w:div w:id="1146894724">
      <w:bodyDiv w:val="1"/>
      <w:marLeft w:val="0"/>
      <w:marRight w:val="0"/>
      <w:marTop w:val="0"/>
      <w:marBottom w:val="0"/>
      <w:divBdr>
        <w:top w:val="none" w:sz="0" w:space="0" w:color="auto"/>
        <w:left w:val="none" w:sz="0" w:space="0" w:color="auto"/>
        <w:bottom w:val="none" w:sz="0" w:space="0" w:color="auto"/>
        <w:right w:val="none" w:sz="0" w:space="0" w:color="auto"/>
      </w:divBdr>
    </w:div>
    <w:div w:id="1147163927">
      <w:bodyDiv w:val="1"/>
      <w:marLeft w:val="0"/>
      <w:marRight w:val="0"/>
      <w:marTop w:val="0"/>
      <w:marBottom w:val="0"/>
      <w:divBdr>
        <w:top w:val="none" w:sz="0" w:space="0" w:color="auto"/>
        <w:left w:val="none" w:sz="0" w:space="0" w:color="auto"/>
        <w:bottom w:val="none" w:sz="0" w:space="0" w:color="auto"/>
        <w:right w:val="none" w:sz="0" w:space="0" w:color="auto"/>
      </w:divBdr>
    </w:div>
    <w:div w:id="1150245277">
      <w:bodyDiv w:val="1"/>
      <w:marLeft w:val="0"/>
      <w:marRight w:val="0"/>
      <w:marTop w:val="0"/>
      <w:marBottom w:val="0"/>
      <w:divBdr>
        <w:top w:val="none" w:sz="0" w:space="0" w:color="auto"/>
        <w:left w:val="none" w:sz="0" w:space="0" w:color="auto"/>
        <w:bottom w:val="none" w:sz="0" w:space="0" w:color="auto"/>
        <w:right w:val="none" w:sz="0" w:space="0" w:color="auto"/>
      </w:divBdr>
    </w:div>
    <w:div w:id="1152602732">
      <w:bodyDiv w:val="1"/>
      <w:marLeft w:val="0"/>
      <w:marRight w:val="0"/>
      <w:marTop w:val="0"/>
      <w:marBottom w:val="0"/>
      <w:divBdr>
        <w:top w:val="none" w:sz="0" w:space="0" w:color="auto"/>
        <w:left w:val="none" w:sz="0" w:space="0" w:color="auto"/>
        <w:bottom w:val="none" w:sz="0" w:space="0" w:color="auto"/>
        <w:right w:val="none" w:sz="0" w:space="0" w:color="auto"/>
      </w:divBdr>
    </w:div>
    <w:div w:id="1156728220">
      <w:bodyDiv w:val="1"/>
      <w:marLeft w:val="0"/>
      <w:marRight w:val="0"/>
      <w:marTop w:val="0"/>
      <w:marBottom w:val="0"/>
      <w:divBdr>
        <w:top w:val="none" w:sz="0" w:space="0" w:color="auto"/>
        <w:left w:val="none" w:sz="0" w:space="0" w:color="auto"/>
        <w:bottom w:val="none" w:sz="0" w:space="0" w:color="auto"/>
        <w:right w:val="none" w:sz="0" w:space="0" w:color="auto"/>
      </w:divBdr>
    </w:div>
    <w:div w:id="1160147944">
      <w:bodyDiv w:val="1"/>
      <w:marLeft w:val="0"/>
      <w:marRight w:val="0"/>
      <w:marTop w:val="0"/>
      <w:marBottom w:val="0"/>
      <w:divBdr>
        <w:top w:val="none" w:sz="0" w:space="0" w:color="auto"/>
        <w:left w:val="none" w:sz="0" w:space="0" w:color="auto"/>
        <w:bottom w:val="none" w:sz="0" w:space="0" w:color="auto"/>
        <w:right w:val="none" w:sz="0" w:space="0" w:color="auto"/>
      </w:divBdr>
    </w:div>
    <w:div w:id="1160735849">
      <w:bodyDiv w:val="1"/>
      <w:marLeft w:val="0"/>
      <w:marRight w:val="0"/>
      <w:marTop w:val="0"/>
      <w:marBottom w:val="0"/>
      <w:divBdr>
        <w:top w:val="none" w:sz="0" w:space="0" w:color="auto"/>
        <w:left w:val="none" w:sz="0" w:space="0" w:color="auto"/>
        <w:bottom w:val="none" w:sz="0" w:space="0" w:color="auto"/>
        <w:right w:val="none" w:sz="0" w:space="0" w:color="auto"/>
      </w:divBdr>
    </w:div>
    <w:div w:id="1162282336">
      <w:bodyDiv w:val="1"/>
      <w:marLeft w:val="0"/>
      <w:marRight w:val="0"/>
      <w:marTop w:val="0"/>
      <w:marBottom w:val="0"/>
      <w:divBdr>
        <w:top w:val="none" w:sz="0" w:space="0" w:color="auto"/>
        <w:left w:val="none" w:sz="0" w:space="0" w:color="auto"/>
        <w:bottom w:val="none" w:sz="0" w:space="0" w:color="auto"/>
        <w:right w:val="none" w:sz="0" w:space="0" w:color="auto"/>
      </w:divBdr>
    </w:div>
    <w:div w:id="1164664171">
      <w:bodyDiv w:val="1"/>
      <w:marLeft w:val="0"/>
      <w:marRight w:val="0"/>
      <w:marTop w:val="0"/>
      <w:marBottom w:val="0"/>
      <w:divBdr>
        <w:top w:val="none" w:sz="0" w:space="0" w:color="auto"/>
        <w:left w:val="none" w:sz="0" w:space="0" w:color="auto"/>
        <w:bottom w:val="none" w:sz="0" w:space="0" w:color="auto"/>
        <w:right w:val="none" w:sz="0" w:space="0" w:color="auto"/>
      </w:divBdr>
    </w:div>
    <w:div w:id="1165244893">
      <w:bodyDiv w:val="1"/>
      <w:marLeft w:val="0"/>
      <w:marRight w:val="0"/>
      <w:marTop w:val="0"/>
      <w:marBottom w:val="0"/>
      <w:divBdr>
        <w:top w:val="none" w:sz="0" w:space="0" w:color="auto"/>
        <w:left w:val="none" w:sz="0" w:space="0" w:color="auto"/>
        <w:bottom w:val="none" w:sz="0" w:space="0" w:color="auto"/>
        <w:right w:val="none" w:sz="0" w:space="0" w:color="auto"/>
      </w:divBdr>
    </w:div>
    <w:div w:id="1166556316">
      <w:bodyDiv w:val="1"/>
      <w:marLeft w:val="0"/>
      <w:marRight w:val="0"/>
      <w:marTop w:val="0"/>
      <w:marBottom w:val="0"/>
      <w:divBdr>
        <w:top w:val="none" w:sz="0" w:space="0" w:color="auto"/>
        <w:left w:val="none" w:sz="0" w:space="0" w:color="auto"/>
        <w:bottom w:val="none" w:sz="0" w:space="0" w:color="auto"/>
        <w:right w:val="none" w:sz="0" w:space="0" w:color="auto"/>
      </w:divBdr>
    </w:div>
    <w:div w:id="1167136974">
      <w:bodyDiv w:val="1"/>
      <w:marLeft w:val="0"/>
      <w:marRight w:val="0"/>
      <w:marTop w:val="0"/>
      <w:marBottom w:val="0"/>
      <w:divBdr>
        <w:top w:val="none" w:sz="0" w:space="0" w:color="auto"/>
        <w:left w:val="none" w:sz="0" w:space="0" w:color="auto"/>
        <w:bottom w:val="none" w:sz="0" w:space="0" w:color="auto"/>
        <w:right w:val="none" w:sz="0" w:space="0" w:color="auto"/>
      </w:divBdr>
    </w:div>
    <w:div w:id="1169439498">
      <w:bodyDiv w:val="1"/>
      <w:marLeft w:val="0"/>
      <w:marRight w:val="0"/>
      <w:marTop w:val="0"/>
      <w:marBottom w:val="0"/>
      <w:divBdr>
        <w:top w:val="none" w:sz="0" w:space="0" w:color="auto"/>
        <w:left w:val="none" w:sz="0" w:space="0" w:color="auto"/>
        <w:bottom w:val="none" w:sz="0" w:space="0" w:color="auto"/>
        <w:right w:val="none" w:sz="0" w:space="0" w:color="auto"/>
      </w:divBdr>
    </w:div>
    <w:div w:id="1169834266">
      <w:bodyDiv w:val="1"/>
      <w:marLeft w:val="0"/>
      <w:marRight w:val="0"/>
      <w:marTop w:val="0"/>
      <w:marBottom w:val="0"/>
      <w:divBdr>
        <w:top w:val="none" w:sz="0" w:space="0" w:color="auto"/>
        <w:left w:val="none" w:sz="0" w:space="0" w:color="auto"/>
        <w:bottom w:val="none" w:sz="0" w:space="0" w:color="auto"/>
        <w:right w:val="none" w:sz="0" w:space="0" w:color="auto"/>
      </w:divBdr>
    </w:div>
    <w:div w:id="1170868668">
      <w:bodyDiv w:val="1"/>
      <w:marLeft w:val="0"/>
      <w:marRight w:val="0"/>
      <w:marTop w:val="0"/>
      <w:marBottom w:val="0"/>
      <w:divBdr>
        <w:top w:val="none" w:sz="0" w:space="0" w:color="auto"/>
        <w:left w:val="none" w:sz="0" w:space="0" w:color="auto"/>
        <w:bottom w:val="none" w:sz="0" w:space="0" w:color="auto"/>
        <w:right w:val="none" w:sz="0" w:space="0" w:color="auto"/>
      </w:divBdr>
    </w:div>
    <w:div w:id="1171524270">
      <w:bodyDiv w:val="1"/>
      <w:marLeft w:val="0"/>
      <w:marRight w:val="0"/>
      <w:marTop w:val="0"/>
      <w:marBottom w:val="0"/>
      <w:divBdr>
        <w:top w:val="none" w:sz="0" w:space="0" w:color="auto"/>
        <w:left w:val="none" w:sz="0" w:space="0" w:color="auto"/>
        <w:bottom w:val="none" w:sz="0" w:space="0" w:color="auto"/>
        <w:right w:val="none" w:sz="0" w:space="0" w:color="auto"/>
      </w:divBdr>
    </w:div>
    <w:div w:id="1172599778">
      <w:bodyDiv w:val="1"/>
      <w:marLeft w:val="0"/>
      <w:marRight w:val="0"/>
      <w:marTop w:val="0"/>
      <w:marBottom w:val="0"/>
      <w:divBdr>
        <w:top w:val="none" w:sz="0" w:space="0" w:color="auto"/>
        <w:left w:val="none" w:sz="0" w:space="0" w:color="auto"/>
        <w:bottom w:val="none" w:sz="0" w:space="0" w:color="auto"/>
        <w:right w:val="none" w:sz="0" w:space="0" w:color="auto"/>
      </w:divBdr>
    </w:div>
    <w:div w:id="1173761516">
      <w:bodyDiv w:val="1"/>
      <w:marLeft w:val="0"/>
      <w:marRight w:val="0"/>
      <w:marTop w:val="0"/>
      <w:marBottom w:val="0"/>
      <w:divBdr>
        <w:top w:val="none" w:sz="0" w:space="0" w:color="auto"/>
        <w:left w:val="none" w:sz="0" w:space="0" w:color="auto"/>
        <w:bottom w:val="none" w:sz="0" w:space="0" w:color="auto"/>
        <w:right w:val="none" w:sz="0" w:space="0" w:color="auto"/>
      </w:divBdr>
    </w:div>
    <w:div w:id="1174220273">
      <w:bodyDiv w:val="1"/>
      <w:marLeft w:val="0"/>
      <w:marRight w:val="0"/>
      <w:marTop w:val="0"/>
      <w:marBottom w:val="0"/>
      <w:divBdr>
        <w:top w:val="none" w:sz="0" w:space="0" w:color="auto"/>
        <w:left w:val="none" w:sz="0" w:space="0" w:color="auto"/>
        <w:bottom w:val="none" w:sz="0" w:space="0" w:color="auto"/>
        <w:right w:val="none" w:sz="0" w:space="0" w:color="auto"/>
      </w:divBdr>
    </w:div>
    <w:div w:id="1174760140">
      <w:bodyDiv w:val="1"/>
      <w:marLeft w:val="0"/>
      <w:marRight w:val="0"/>
      <w:marTop w:val="0"/>
      <w:marBottom w:val="0"/>
      <w:divBdr>
        <w:top w:val="none" w:sz="0" w:space="0" w:color="auto"/>
        <w:left w:val="none" w:sz="0" w:space="0" w:color="auto"/>
        <w:bottom w:val="none" w:sz="0" w:space="0" w:color="auto"/>
        <w:right w:val="none" w:sz="0" w:space="0" w:color="auto"/>
      </w:divBdr>
    </w:div>
    <w:div w:id="1175074294">
      <w:bodyDiv w:val="1"/>
      <w:marLeft w:val="0"/>
      <w:marRight w:val="0"/>
      <w:marTop w:val="0"/>
      <w:marBottom w:val="0"/>
      <w:divBdr>
        <w:top w:val="none" w:sz="0" w:space="0" w:color="auto"/>
        <w:left w:val="none" w:sz="0" w:space="0" w:color="auto"/>
        <w:bottom w:val="none" w:sz="0" w:space="0" w:color="auto"/>
        <w:right w:val="none" w:sz="0" w:space="0" w:color="auto"/>
      </w:divBdr>
    </w:div>
    <w:div w:id="1177184829">
      <w:bodyDiv w:val="1"/>
      <w:marLeft w:val="0"/>
      <w:marRight w:val="0"/>
      <w:marTop w:val="0"/>
      <w:marBottom w:val="0"/>
      <w:divBdr>
        <w:top w:val="none" w:sz="0" w:space="0" w:color="auto"/>
        <w:left w:val="none" w:sz="0" w:space="0" w:color="auto"/>
        <w:bottom w:val="none" w:sz="0" w:space="0" w:color="auto"/>
        <w:right w:val="none" w:sz="0" w:space="0" w:color="auto"/>
      </w:divBdr>
    </w:div>
    <w:div w:id="1178545215">
      <w:bodyDiv w:val="1"/>
      <w:marLeft w:val="0"/>
      <w:marRight w:val="0"/>
      <w:marTop w:val="0"/>
      <w:marBottom w:val="0"/>
      <w:divBdr>
        <w:top w:val="none" w:sz="0" w:space="0" w:color="auto"/>
        <w:left w:val="none" w:sz="0" w:space="0" w:color="auto"/>
        <w:bottom w:val="none" w:sz="0" w:space="0" w:color="auto"/>
        <w:right w:val="none" w:sz="0" w:space="0" w:color="auto"/>
      </w:divBdr>
    </w:div>
    <w:div w:id="1179351006">
      <w:bodyDiv w:val="1"/>
      <w:marLeft w:val="0"/>
      <w:marRight w:val="0"/>
      <w:marTop w:val="0"/>
      <w:marBottom w:val="0"/>
      <w:divBdr>
        <w:top w:val="none" w:sz="0" w:space="0" w:color="auto"/>
        <w:left w:val="none" w:sz="0" w:space="0" w:color="auto"/>
        <w:bottom w:val="none" w:sz="0" w:space="0" w:color="auto"/>
        <w:right w:val="none" w:sz="0" w:space="0" w:color="auto"/>
      </w:divBdr>
    </w:div>
    <w:div w:id="1180852076">
      <w:bodyDiv w:val="1"/>
      <w:marLeft w:val="0"/>
      <w:marRight w:val="0"/>
      <w:marTop w:val="0"/>
      <w:marBottom w:val="0"/>
      <w:divBdr>
        <w:top w:val="none" w:sz="0" w:space="0" w:color="auto"/>
        <w:left w:val="none" w:sz="0" w:space="0" w:color="auto"/>
        <w:bottom w:val="none" w:sz="0" w:space="0" w:color="auto"/>
        <w:right w:val="none" w:sz="0" w:space="0" w:color="auto"/>
      </w:divBdr>
    </w:div>
    <w:div w:id="1184828422">
      <w:bodyDiv w:val="1"/>
      <w:marLeft w:val="0"/>
      <w:marRight w:val="0"/>
      <w:marTop w:val="0"/>
      <w:marBottom w:val="0"/>
      <w:divBdr>
        <w:top w:val="none" w:sz="0" w:space="0" w:color="auto"/>
        <w:left w:val="none" w:sz="0" w:space="0" w:color="auto"/>
        <w:bottom w:val="none" w:sz="0" w:space="0" w:color="auto"/>
        <w:right w:val="none" w:sz="0" w:space="0" w:color="auto"/>
      </w:divBdr>
    </w:div>
    <w:div w:id="1185635968">
      <w:bodyDiv w:val="1"/>
      <w:marLeft w:val="0"/>
      <w:marRight w:val="0"/>
      <w:marTop w:val="0"/>
      <w:marBottom w:val="0"/>
      <w:divBdr>
        <w:top w:val="none" w:sz="0" w:space="0" w:color="auto"/>
        <w:left w:val="none" w:sz="0" w:space="0" w:color="auto"/>
        <w:bottom w:val="none" w:sz="0" w:space="0" w:color="auto"/>
        <w:right w:val="none" w:sz="0" w:space="0" w:color="auto"/>
      </w:divBdr>
    </w:div>
    <w:div w:id="1187210237">
      <w:bodyDiv w:val="1"/>
      <w:marLeft w:val="0"/>
      <w:marRight w:val="0"/>
      <w:marTop w:val="0"/>
      <w:marBottom w:val="0"/>
      <w:divBdr>
        <w:top w:val="none" w:sz="0" w:space="0" w:color="auto"/>
        <w:left w:val="none" w:sz="0" w:space="0" w:color="auto"/>
        <w:bottom w:val="none" w:sz="0" w:space="0" w:color="auto"/>
        <w:right w:val="none" w:sz="0" w:space="0" w:color="auto"/>
      </w:divBdr>
    </w:div>
    <w:div w:id="1187402815">
      <w:bodyDiv w:val="1"/>
      <w:marLeft w:val="0"/>
      <w:marRight w:val="0"/>
      <w:marTop w:val="0"/>
      <w:marBottom w:val="0"/>
      <w:divBdr>
        <w:top w:val="none" w:sz="0" w:space="0" w:color="auto"/>
        <w:left w:val="none" w:sz="0" w:space="0" w:color="auto"/>
        <w:bottom w:val="none" w:sz="0" w:space="0" w:color="auto"/>
        <w:right w:val="none" w:sz="0" w:space="0" w:color="auto"/>
      </w:divBdr>
    </w:div>
    <w:div w:id="1190802733">
      <w:bodyDiv w:val="1"/>
      <w:marLeft w:val="0"/>
      <w:marRight w:val="0"/>
      <w:marTop w:val="0"/>
      <w:marBottom w:val="0"/>
      <w:divBdr>
        <w:top w:val="none" w:sz="0" w:space="0" w:color="auto"/>
        <w:left w:val="none" w:sz="0" w:space="0" w:color="auto"/>
        <w:bottom w:val="none" w:sz="0" w:space="0" w:color="auto"/>
        <w:right w:val="none" w:sz="0" w:space="0" w:color="auto"/>
      </w:divBdr>
    </w:div>
    <w:div w:id="1191799324">
      <w:bodyDiv w:val="1"/>
      <w:marLeft w:val="0"/>
      <w:marRight w:val="0"/>
      <w:marTop w:val="0"/>
      <w:marBottom w:val="0"/>
      <w:divBdr>
        <w:top w:val="none" w:sz="0" w:space="0" w:color="auto"/>
        <w:left w:val="none" w:sz="0" w:space="0" w:color="auto"/>
        <w:bottom w:val="none" w:sz="0" w:space="0" w:color="auto"/>
        <w:right w:val="none" w:sz="0" w:space="0" w:color="auto"/>
      </w:divBdr>
    </w:div>
    <w:div w:id="1193573028">
      <w:bodyDiv w:val="1"/>
      <w:marLeft w:val="0"/>
      <w:marRight w:val="0"/>
      <w:marTop w:val="0"/>
      <w:marBottom w:val="0"/>
      <w:divBdr>
        <w:top w:val="none" w:sz="0" w:space="0" w:color="auto"/>
        <w:left w:val="none" w:sz="0" w:space="0" w:color="auto"/>
        <w:bottom w:val="none" w:sz="0" w:space="0" w:color="auto"/>
        <w:right w:val="none" w:sz="0" w:space="0" w:color="auto"/>
      </w:divBdr>
    </w:div>
    <w:div w:id="1195536491">
      <w:bodyDiv w:val="1"/>
      <w:marLeft w:val="0"/>
      <w:marRight w:val="0"/>
      <w:marTop w:val="0"/>
      <w:marBottom w:val="0"/>
      <w:divBdr>
        <w:top w:val="none" w:sz="0" w:space="0" w:color="auto"/>
        <w:left w:val="none" w:sz="0" w:space="0" w:color="auto"/>
        <w:bottom w:val="none" w:sz="0" w:space="0" w:color="auto"/>
        <w:right w:val="none" w:sz="0" w:space="0" w:color="auto"/>
      </w:divBdr>
    </w:div>
    <w:div w:id="1195852812">
      <w:bodyDiv w:val="1"/>
      <w:marLeft w:val="0"/>
      <w:marRight w:val="0"/>
      <w:marTop w:val="0"/>
      <w:marBottom w:val="0"/>
      <w:divBdr>
        <w:top w:val="none" w:sz="0" w:space="0" w:color="auto"/>
        <w:left w:val="none" w:sz="0" w:space="0" w:color="auto"/>
        <w:bottom w:val="none" w:sz="0" w:space="0" w:color="auto"/>
        <w:right w:val="none" w:sz="0" w:space="0" w:color="auto"/>
      </w:divBdr>
    </w:div>
    <w:div w:id="1198079113">
      <w:bodyDiv w:val="1"/>
      <w:marLeft w:val="0"/>
      <w:marRight w:val="0"/>
      <w:marTop w:val="0"/>
      <w:marBottom w:val="0"/>
      <w:divBdr>
        <w:top w:val="none" w:sz="0" w:space="0" w:color="auto"/>
        <w:left w:val="none" w:sz="0" w:space="0" w:color="auto"/>
        <w:bottom w:val="none" w:sz="0" w:space="0" w:color="auto"/>
        <w:right w:val="none" w:sz="0" w:space="0" w:color="auto"/>
      </w:divBdr>
    </w:div>
    <w:div w:id="1199468052">
      <w:bodyDiv w:val="1"/>
      <w:marLeft w:val="0"/>
      <w:marRight w:val="0"/>
      <w:marTop w:val="0"/>
      <w:marBottom w:val="0"/>
      <w:divBdr>
        <w:top w:val="none" w:sz="0" w:space="0" w:color="auto"/>
        <w:left w:val="none" w:sz="0" w:space="0" w:color="auto"/>
        <w:bottom w:val="none" w:sz="0" w:space="0" w:color="auto"/>
        <w:right w:val="none" w:sz="0" w:space="0" w:color="auto"/>
      </w:divBdr>
    </w:div>
    <w:div w:id="1200705406">
      <w:bodyDiv w:val="1"/>
      <w:marLeft w:val="0"/>
      <w:marRight w:val="0"/>
      <w:marTop w:val="0"/>
      <w:marBottom w:val="0"/>
      <w:divBdr>
        <w:top w:val="none" w:sz="0" w:space="0" w:color="auto"/>
        <w:left w:val="none" w:sz="0" w:space="0" w:color="auto"/>
        <w:bottom w:val="none" w:sz="0" w:space="0" w:color="auto"/>
        <w:right w:val="none" w:sz="0" w:space="0" w:color="auto"/>
      </w:divBdr>
    </w:div>
    <w:div w:id="1202327751">
      <w:bodyDiv w:val="1"/>
      <w:marLeft w:val="0"/>
      <w:marRight w:val="0"/>
      <w:marTop w:val="0"/>
      <w:marBottom w:val="0"/>
      <w:divBdr>
        <w:top w:val="none" w:sz="0" w:space="0" w:color="auto"/>
        <w:left w:val="none" w:sz="0" w:space="0" w:color="auto"/>
        <w:bottom w:val="none" w:sz="0" w:space="0" w:color="auto"/>
        <w:right w:val="none" w:sz="0" w:space="0" w:color="auto"/>
      </w:divBdr>
    </w:div>
    <w:div w:id="1204446718">
      <w:bodyDiv w:val="1"/>
      <w:marLeft w:val="0"/>
      <w:marRight w:val="0"/>
      <w:marTop w:val="0"/>
      <w:marBottom w:val="0"/>
      <w:divBdr>
        <w:top w:val="none" w:sz="0" w:space="0" w:color="auto"/>
        <w:left w:val="none" w:sz="0" w:space="0" w:color="auto"/>
        <w:bottom w:val="none" w:sz="0" w:space="0" w:color="auto"/>
        <w:right w:val="none" w:sz="0" w:space="0" w:color="auto"/>
      </w:divBdr>
    </w:div>
    <w:div w:id="1205600769">
      <w:bodyDiv w:val="1"/>
      <w:marLeft w:val="0"/>
      <w:marRight w:val="0"/>
      <w:marTop w:val="0"/>
      <w:marBottom w:val="0"/>
      <w:divBdr>
        <w:top w:val="none" w:sz="0" w:space="0" w:color="auto"/>
        <w:left w:val="none" w:sz="0" w:space="0" w:color="auto"/>
        <w:bottom w:val="none" w:sz="0" w:space="0" w:color="auto"/>
        <w:right w:val="none" w:sz="0" w:space="0" w:color="auto"/>
      </w:divBdr>
    </w:div>
    <w:div w:id="1205753387">
      <w:bodyDiv w:val="1"/>
      <w:marLeft w:val="0"/>
      <w:marRight w:val="0"/>
      <w:marTop w:val="0"/>
      <w:marBottom w:val="0"/>
      <w:divBdr>
        <w:top w:val="none" w:sz="0" w:space="0" w:color="auto"/>
        <w:left w:val="none" w:sz="0" w:space="0" w:color="auto"/>
        <w:bottom w:val="none" w:sz="0" w:space="0" w:color="auto"/>
        <w:right w:val="none" w:sz="0" w:space="0" w:color="auto"/>
      </w:divBdr>
    </w:div>
    <w:div w:id="1205948127">
      <w:bodyDiv w:val="1"/>
      <w:marLeft w:val="0"/>
      <w:marRight w:val="0"/>
      <w:marTop w:val="0"/>
      <w:marBottom w:val="0"/>
      <w:divBdr>
        <w:top w:val="none" w:sz="0" w:space="0" w:color="auto"/>
        <w:left w:val="none" w:sz="0" w:space="0" w:color="auto"/>
        <w:bottom w:val="none" w:sz="0" w:space="0" w:color="auto"/>
        <w:right w:val="none" w:sz="0" w:space="0" w:color="auto"/>
      </w:divBdr>
    </w:div>
    <w:div w:id="1208446619">
      <w:bodyDiv w:val="1"/>
      <w:marLeft w:val="0"/>
      <w:marRight w:val="0"/>
      <w:marTop w:val="0"/>
      <w:marBottom w:val="0"/>
      <w:divBdr>
        <w:top w:val="none" w:sz="0" w:space="0" w:color="auto"/>
        <w:left w:val="none" w:sz="0" w:space="0" w:color="auto"/>
        <w:bottom w:val="none" w:sz="0" w:space="0" w:color="auto"/>
        <w:right w:val="none" w:sz="0" w:space="0" w:color="auto"/>
      </w:divBdr>
    </w:div>
    <w:div w:id="1213344346">
      <w:bodyDiv w:val="1"/>
      <w:marLeft w:val="0"/>
      <w:marRight w:val="0"/>
      <w:marTop w:val="0"/>
      <w:marBottom w:val="0"/>
      <w:divBdr>
        <w:top w:val="none" w:sz="0" w:space="0" w:color="auto"/>
        <w:left w:val="none" w:sz="0" w:space="0" w:color="auto"/>
        <w:bottom w:val="none" w:sz="0" w:space="0" w:color="auto"/>
        <w:right w:val="none" w:sz="0" w:space="0" w:color="auto"/>
      </w:divBdr>
    </w:div>
    <w:div w:id="1216311574">
      <w:bodyDiv w:val="1"/>
      <w:marLeft w:val="0"/>
      <w:marRight w:val="0"/>
      <w:marTop w:val="0"/>
      <w:marBottom w:val="0"/>
      <w:divBdr>
        <w:top w:val="none" w:sz="0" w:space="0" w:color="auto"/>
        <w:left w:val="none" w:sz="0" w:space="0" w:color="auto"/>
        <w:bottom w:val="none" w:sz="0" w:space="0" w:color="auto"/>
        <w:right w:val="none" w:sz="0" w:space="0" w:color="auto"/>
      </w:divBdr>
    </w:div>
    <w:div w:id="1217010078">
      <w:bodyDiv w:val="1"/>
      <w:marLeft w:val="0"/>
      <w:marRight w:val="0"/>
      <w:marTop w:val="0"/>
      <w:marBottom w:val="0"/>
      <w:divBdr>
        <w:top w:val="none" w:sz="0" w:space="0" w:color="auto"/>
        <w:left w:val="none" w:sz="0" w:space="0" w:color="auto"/>
        <w:bottom w:val="none" w:sz="0" w:space="0" w:color="auto"/>
        <w:right w:val="none" w:sz="0" w:space="0" w:color="auto"/>
      </w:divBdr>
    </w:div>
    <w:div w:id="1219436376">
      <w:bodyDiv w:val="1"/>
      <w:marLeft w:val="0"/>
      <w:marRight w:val="0"/>
      <w:marTop w:val="0"/>
      <w:marBottom w:val="0"/>
      <w:divBdr>
        <w:top w:val="none" w:sz="0" w:space="0" w:color="auto"/>
        <w:left w:val="none" w:sz="0" w:space="0" w:color="auto"/>
        <w:bottom w:val="none" w:sz="0" w:space="0" w:color="auto"/>
        <w:right w:val="none" w:sz="0" w:space="0" w:color="auto"/>
      </w:divBdr>
    </w:div>
    <w:div w:id="1221942174">
      <w:bodyDiv w:val="1"/>
      <w:marLeft w:val="0"/>
      <w:marRight w:val="0"/>
      <w:marTop w:val="0"/>
      <w:marBottom w:val="0"/>
      <w:divBdr>
        <w:top w:val="none" w:sz="0" w:space="0" w:color="auto"/>
        <w:left w:val="none" w:sz="0" w:space="0" w:color="auto"/>
        <w:bottom w:val="none" w:sz="0" w:space="0" w:color="auto"/>
        <w:right w:val="none" w:sz="0" w:space="0" w:color="auto"/>
      </w:divBdr>
    </w:div>
    <w:div w:id="1223756880">
      <w:bodyDiv w:val="1"/>
      <w:marLeft w:val="0"/>
      <w:marRight w:val="0"/>
      <w:marTop w:val="0"/>
      <w:marBottom w:val="0"/>
      <w:divBdr>
        <w:top w:val="none" w:sz="0" w:space="0" w:color="auto"/>
        <w:left w:val="none" w:sz="0" w:space="0" w:color="auto"/>
        <w:bottom w:val="none" w:sz="0" w:space="0" w:color="auto"/>
        <w:right w:val="none" w:sz="0" w:space="0" w:color="auto"/>
      </w:divBdr>
    </w:div>
    <w:div w:id="1225221753">
      <w:bodyDiv w:val="1"/>
      <w:marLeft w:val="0"/>
      <w:marRight w:val="0"/>
      <w:marTop w:val="0"/>
      <w:marBottom w:val="0"/>
      <w:divBdr>
        <w:top w:val="none" w:sz="0" w:space="0" w:color="auto"/>
        <w:left w:val="none" w:sz="0" w:space="0" w:color="auto"/>
        <w:bottom w:val="none" w:sz="0" w:space="0" w:color="auto"/>
        <w:right w:val="none" w:sz="0" w:space="0" w:color="auto"/>
      </w:divBdr>
    </w:div>
    <w:div w:id="1226798776">
      <w:bodyDiv w:val="1"/>
      <w:marLeft w:val="0"/>
      <w:marRight w:val="0"/>
      <w:marTop w:val="0"/>
      <w:marBottom w:val="0"/>
      <w:divBdr>
        <w:top w:val="none" w:sz="0" w:space="0" w:color="auto"/>
        <w:left w:val="none" w:sz="0" w:space="0" w:color="auto"/>
        <w:bottom w:val="none" w:sz="0" w:space="0" w:color="auto"/>
        <w:right w:val="none" w:sz="0" w:space="0" w:color="auto"/>
      </w:divBdr>
    </w:div>
    <w:div w:id="1227646187">
      <w:bodyDiv w:val="1"/>
      <w:marLeft w:val="0"/>
      <w:marRight w:val="0"/>
      <w:marTop w:val="0"/>
      <w:marBottom w:val="0"/>
      <w:divBdr>
        <w:top w:val="none" w:sz="0" w:space="0" w:color="auto"/>
        <w:left w:val="none" w:sz="0" w:space="0" w:color="auto"/>
        <w:bottom w:val="none" w:sz="0" w:space="0" w:color="auto"/>
        <w:right w:val="none" w:sz="0" w:space="0" w:color="auto"/>
      </w:divBdr>
    </w:div>
    <w:div w:id="1228566697">
      <w:bodyDiv w:val="1"/>
      <w:marLeft w:val="0"/>
      <w:marRight w:val="0"/>
      <w:marTop w:val="0"/>
      <w:marBottom w:val="0"/>
      <w:divBdr>
        <w:top w:val="none" w:sz="0" w:space="0" w:color="auto"/>
        <w:left w:val="none" w:sz="0" w:space="0" w:color="auto"/>
        <w:bottom w:val="none" w:sz="0" w:space="0" w:color="auto"/>
        <w:right w:val="none" w:sz="0" w:space="0" w:color="auto"/>
      </w:divBdr>
    </w:div>
    <w:div w:id="1229418765">
      <w:bodyDiv w:val="1"/>
      <w:marLeft w:val="0"/>
      <w:marRight w:val="0"/>
      <w:marTop w:val="0"/>
      <w:marBottom w:val="0"/>
      <w:divBdr>
        <w:top w:val="none" w:sz="0" w:space="0" w:color="auto"/>
        <w:left w:val="none" w:sz="0" w:space="0" w:color="auto"/>
        <w:bottom w:val="none" w:sz="0" w:space="0" w:color="auto"/>
        <w:right w:val="none" w:sz="0" w:space="0" w:color="auto"/>
      </w:divBdr>
    </w:div>
    <w:div w:id="1230966219">
      <w:bodyDiv w:val="1"/>
      <w:marLeft w:val="0"/>
      <w:marRight w:val="0"/>
      <w:marTop w:val="0"/>
      <w:marBottom w:val="0"/>
      <w:divBdr>
        <w:top w:val="none" w:sz="0" w:space="0" w:color="auto"/>
        <w:left w:val="none" w:sz="0" w:space="0" w:color="auto"/>
        <w:bottom w:val="none" w:sz="0" w:space="0" w:color="auto"/>
        <w:right w:val="none" w:sz="0" w:space="0" w:color="auto"/>
      </w:divBdr>
    </w:div>
    <w:div w:id="1233807661">
      <w:bodyDiv w:val="1"/>
      <w:marLeft w:val="0"/>
      <w:marRight w:val="0"/>
      <w:marTop w:val="0"/>
      <w:marBottom w:val="0"/>
      <w:divBdr>
        <w:top w:val="none" w:sz="0" w:space="0" w:color="auto"/>
        <w:left w:val="none" w:sz="0" w:space="0" w:color="auto"/>
        <w:bottom w:val="none" w:sz="0" w:space="0" w:color="auto"/>
        <w:right w:val="none" w:sz="0" w:space="0" w:color="auto"/>
      </w:divBdr>
    </w:div>
    <w:div w:id="1234121842">
      <w:bodyDiv w:val="1"/>
      <w:marLeft w:val="0"/>
      <w:marRight w:val="0"/>
      <w:marTop w:val="0"/>
      <w:marBottom w:val="0"/>
      <w:divBdr>
        <w:top w:val="none" w:sz="0" w:space="0" w:color="auto"/>
        <w:left w:val="none" w:sz="0" w:space="0" w:color="auto"/>
        <w:bottom w:val="none" w:sz="0" w:space="0" w:color="auto"/>
        <w:right w:val="none" w:sz="0" w:space="0" w:color="auto"/>
      </w:divBdr>
    </w:div>
    <w:div w:id="1237126113">
      <w:bodyDiv w:val="1"/>
      <w:marLeft w:val="0"/>
      <w:marRight w:val="0"/>
      <w:marTop w:val="0"/>
      <w:marBottom w:val="0"/>
      <w:divBdr>
        <w:top w:val="none" w:sz="0" w:space="0" w:color="auto"/>
        <w:left w:val="none" w:sz="0" w:space="0" w:color="auto"/>
        <w:bottom w:val="none" w:sz="0" w:space="0" w:color="auto"/>
        <w:right w:val="none" w:sz="0" w:space="0" w:color="auto"/>
      </w:divBdr>
    </w:div>
    <w:div w:id="1237738200">
      <w:bodyDiv w:val="1"/>
      <w:marLeft w:val="0"/>
      <w:marRight w:val="0"/>
      <w:marTop w:val="0"/>
      <w:marBottom w:val="0"/>
      <w:divBdr>
        <w:top w:val="none" w:sz="0" w:space="0" w:color="auto"/>
        <w:left w:val="none" w:sz="0" w:space="0" w:color="auto"/>
        <w:bottom w:val="none" w:sz="0" w:space="0" w:color="auto"/>
        <w:right w:val="none" w:sz="0" w:space="0" w:color="auto"/>
      </w:divBdr>
    </w:div>
    <w:div w:id="1238368503">
      <w:bodyDiv w:val="1"/>
      <w:marLeft w:val="0"/>
      <w:marRight w:val="0"/>
      <w:marTop w:val="0"/>
      <w:marBottom w:val="0"/>
      <w:divBdr>
        <w:top w:val="none" w:sz="0" w:space="0" w:color="auto"/>
        <w:left w:val="none" w:sz="0" w:space="0" w:color="auto"/>
        <w:bottom w:val="none" w:sz="0" w:space="0" w:color="auto"/>
        <w:right w:val="none" w:sz="0" w:space="0" w:color="auto"/>
      </w:divBdr>
    </w:div>
    <w:div w:id="1239904522">
      <w:bodyDiv w:val="1"/>
      <w:marLeft w:val="0"/>
      <w:marRight w:val="0"/>
      <w:marTop w:val="0"/>
      <w:marBottom w:val="0"/>
      <w:divBdr>
        <w:top w:val="none" w:sz="0" w:space="0" w:color="auto"/>
        <w:left w:val="none" w:sz="0" w:space="0" w:color="auto"/>
        <w:bottom w:val="none" w:sz="0" w:space="0" w:color="auto"/>
        <w:right w:val="none" w:sz="0" w:space="0" w:color="auto"/>
      </w:divBdr>
    </w:div>
    <w:div w:id="1241061428">
      <w:bodyDiv w:val="1"/>
      <w:marLeft w:val="0"/>
      <w:marRight w:val="0"/>
      <w:marTop w:val="0"/>
      <w:marBottom w:val="0"/>
      <w:divBdr>
        <w:top w:val="none" w:sz="0" w:space="0" w:color="auto"/>
        <w:left w:val="none" w:sz="0" w:space="0" w:color="auto"/>
        <w:bottom w:val="none" w:sz="0" w:space="0" w:color="auto"/>
        <w:right w:val="none" w:sz="0" w:space="0" w:color="auto"/>
      </w:divBdr>
    </w:div>
    <w:div w:id="1242759724">
      <w:bodyDiv w:val="1"/>
      <w:marLeft w:val="0"/>
      <w:marRight w:val="0"/>
      <w:marTop w:val="0"/>
      <w:marBottom w:val="0"/>
      <w:divBdr>
        <w:top w:val="none" w:sz="0" w:space="0" w:color="auto"/>
        <w:left w:val="none" w:sz="0" w:space="0" w:color="auto"/>
        <w:bottom w:val="none" w:sz="0" w:space="0" w:color="auto"/>
        <w:right w:val="none" w:sz="0" w:space="0" w:color="auto"/>
      </w:divBdr>
    </w:div>
    <w:div w:id="1242829675">
      <w:bodyDiv w:val="1"/>
      <w:marLeft w:val="0"/>
      <w:marRight w:val="0"/>
      <w:marTop w:val="0"/>
      <w:marBottom w:val="0"/>
      <w:divBdr>
        <w:top w:val="none" w:sz="0" w:space="0" w:color="auto"/>
        <w:left w:val="none" w:sz="0" w:space="0" w:color="auto"/>
        <w:bottom w:val="none" w:sz="0" w:space="0" w:color="auto"/>
        <w:right w:val="none" w:sz="0" w:space="0" w:color="auto"/>
      </w:divBdr>
    </w:div>
    <w:div w:id="1245997364">
      <w:bodyDiv w:val="1"/>
      <w:marLeft w:val="0"/>
      <w:marRight w:val="0"/>
      <w:marTop w:val="0"/>
      <w:marBottom w:val="0"/>
      <w:divBdr>
        <w:top w:val="none" w:sz="0" w:space="0" w:color="auto"/>
        <w:left w:val="none" w:sz="0" w:space="0" w:color="auto"/>
        <w:bottom w:val="none" w:sz="0" w:space="0" w:color="auto"/>
        <w:right w:val="none" w:sz="0" w:space="0" w:color="auto"/>
      </w:divBdr>
    </w:div>
    <w:div w:id="1246957085">
      <w:bodyDiv w:val="1"/>
      <w:marLeft w:val="0"/>
      <w:marRight w:val="0"/>
      <w:marTop w:val="0"/>
      <w:marBottom w:val="0"/>
      <w:divBdr>
        <w:top w:val="none" w:sz="0" w:space="0" w:color="auto"/>
        <w:left w:val="none" w:sz="0" w:space="0" w:color="auto"/>
        <w:bottom w:val="none" w:sz="0" w:space="0" w:color="auto"/>
        <w:right w:val="none" w:sz="0" w:space="0" w:color="auto"/>
      </w:divBdr>
    </w:div>
    <w:div w:id="1247956512">
      <w:bodyDiv w:val="1"/>
      <w:marLeft w:val="0"/>
      <w:marRight w:val="0"/>
      <w:marTop w:val="0"/>
      <w:marBottom w:val="0"/>
      <w:divBdr>
        <w:top w:val="none" w:sz="0" w:space="0" w:color="auto"/>
        <w:left w:val="none" w:sz="0" w:space="0" w:color="auto"/>
        <w:bottom w:val="none" w:sz="0" w:space="0" w:color="auto"/>
        <w:right w:val="none" w:sz="0" w:space="0" w:color="auto"/>
      </w:divBdr>
    </w:div>
    <w:div w:id="1250843516">
      <w:bodyDiv w:val="1"/>
      <w:marLeft w:val="0"/>
      <w:marRight w:val="0"/>
      <w:marTop w:val="0"/>
      <w:marBottom w:val="0"/>
      <w:divBdr>
        <w:top w:val="none" w:sz="0" w:space="0" w:color="auto"/>
        <w:left w:val="none" w:sz="0" w:space="0" w:color="auto"/>
        <w:bottom w:val="none" w:sz="0" w:space="0" w:color="auto"/>
        <w:right w:val="none" w:sz="0" w:space="0" w:color="auto"/>
      </w:divBdr>
    </w:div>
    <w:div w:id="1250889262">
      <w:bodyDiv w:val="1"/>
      <w:marLeft w:val="0"/>
      <w:marRight w:val="0"/>
      <w:marTop w:val="0"/>
      <w:marBottom w:val="0"/>
      <w:divBdr>
        <w:top w:val="none" w:sz="0" w:space="0" w:color="auto"/>
        <w:left w:val="none" w:sz="0" w:space="0" w:color="auto"/>
        <w:bottom w:val="none" w:sz="0" w:space="0" w:color="auto"/>
        <w:right w:val="none" w:sz="0" w:space="0" w:color="auto"/>
      </w:divBdr>
    </w:div>
    <w:div w:id="1256937365">
      <w:bodyDiv w:val="1"/>
      <w:marLeft w:val="0"/>
      <w:marRight w:val="0"/>
      <w:marTop w:val="0"/>
      <w:marBottom w:val="0"/>
      <w:divBdr>
        <w:top w:val="none" w:sz="0" w:space="0" w:color="auto"/>
        <w:left w:val="none" w:sz="0" w:space="0" w:color="auto"/>
        <w:bottom w:val="none" w:sz="0" w:space="0" w:color="auto"/>
        <w:right w:val="none" w:sz="0" w:space="0" w:color="auto"/>
      </w:divBdr>
    </w:div>
    <w:div w:id="1258322814">
      <w:bodyDiv w:val="1"/>
      <w:marLeft w:val="0"/>
      <w:marRight w:val="0"/>
      <w:marTop w:val="0"/>
      <w:marBottom w:val="0"/>
      <w:divBdr>
        <w:top w:val="none" w:sz="0" w:space="0" w:color="auto"/>
        <w:left w:val="none" w:sz="0" w:space="0" w:color="auto"/>
        <w:bottom w:val="none" w:sz="0" w:space="0" w:color="auto"/>
        <w:right w:val="none" w:sz="0" w:space="0" w:color="auto"/>
      </w:divBdr>
    </w:div>
    <w:div w:id="1259756206">
      <w:bodyDiv w:val="1"/>
      <w:marLeft w:val="0"/>
      <w:marRight w:val="0"/>
      <w:marTop w:val="0"/>
      <w:marBottom w:val="0"/>
      <w:divBdr>
        <w:top w:val="none" w:sz="0" w:space="0" w:color="auto"/>
        <w:left w:val="none" w:sz="0" w:space="0" w:color="auto"/>
        <w:bottom w:val="none" w:sz="0" w:space="0" w:color="auto"/>
        <w:right w:val="none" w:sz="0" w:space="0" w:color="auto"/>
      </w:divBdr>
    </w:div>
    <w:div w:id="1260797234">
      <w:bodyDiv w:val="1"/>
      <w:marLeft w:val="0"/>
      <w:marRight w:val="0"/>
      <w:marTop w:val="0"/>
      <w:marBottom w:val="0"/>
      <w:divBdr>
        <w:top w:val="none" w:sz="0" w:space="0" w:color="auto"/>
        <w:left w:val="none" w:sz="0" w:space="0" w:color="auto"/>
        <w:bottom w:val="none" w:sz="0" w:space="0" w:color="auto"/>
        <w:right w:val="none" w:sz="0" w:space="0" w:color="auto"/>
      </w:divBdr>
    </w:div>
    <w:div w:id="1261639360">
      <w:bodyDiv w:val="1"/>
      <w:marLeft w:val="0"/>
      <w:marRight w:val="0"/>
      <w:marTop w:val="0"/>
      <w:marBottom w:val="0"/>
      <w:divBdr>
        <w:top w:val="none" w:sz="0" w:space="0" w:color="auto"/>
        <w:left w:val="none" w:sz="0" w:space="0" w:color="auto"/>
        <w:bottom w:val="none" w:sz="0" w:space="0" w:color="auto"/>
        <w:right w:val="none" w:sz="0" w:space="0" w:color="auto"/>
      </w:divBdr>
    </w:div>
    <w:div w:id="1261915712">
      <w:bodyDiv w:val="1"/>
      <w:marLeft w:val="0"/>
      <w:marRight w:val="0"/>
      <w:marTop w:val="0"/>
      <w:marBottom w:val="0"/>
      <w:divBdr>
        <w:top w:val="none" w:sz="0" w:space="0" w:color="auto"/>
        <w:left w:val="none" w:sz="0" w:space="0" w:color="auto"/>
        <w:bottom w:val="none" w:sz="0" w:space="0" w:color="auto"/>
        <w:right w:val="none" w:sz="0" w:space="0" w:color="auto"/>
      </w:divBdr>
    </w:div>
    <w:div w:id="1262490121">
      <w:bodyDiv w:val="1"/>
      <w:marLeft w:val="0"/>
      <w:marRight w:val="0"/>
      <w:marTop w:val="0"/>
      <w:marBottom w:val="0"/>
      <w:divBdr>
        <w:top w:val="none" w:sz="0" w:space="0" w:color="auto"/>
        <w:left w:val="none" w:sz="0" w:space="0" w:color="auto"/>
        <w:bottom w:val="none" w:sz="0" w:space="0" w:color="auto"/>
        <w:right w:val="none" w:sz="0" w:space="0" w:color="auto"/>
      </w:divBdr>
    </w:div>
    <w:div w:id="1263029410">
      <w:bodyDiv w:val="1"/>
      <w:marLeft w:val="0"/>
      <w:marRight w:val="0"/>
      <w:marTop w:val="0"/>
      <w:marBottom w:val="0"/>
      <w:divBdr>
        <w:top w:val="none" w:sz="0" w:space="0" w:color="auto"/>
        <w:left w:val="none" w:sz="0" w:space="0" w:color="auto"/>
        <w:bottom w:val="none" w:sz="0" w:space="0" w:color="auto"/>
        <w:right w:val="none" w:sz="0" w:space="0" w:color="auto"/>
      </w:divBdr>
    </w:div>
    <w:div w:id="1265189847">
      <w:bodyDiv w:val="1"/>
      <w:marLeft w:val="0"/>
      <w:marRight w:val="0"/>
      <w:marTop w:val="0"/>
      <w:marBottom w:val="0"/>
      <w:divBdr>
        <w:top w:val="none" w:sz="0" w:space="0" w:color="auto"/>
        <w:left w:val="none" w:sz="0" w:space="0" w:color="auto"/>
        <w:bottom w:val="none" w:sz="0" w:space="0" w:color="auto"/>
        <w:right w:val="none" w:sz="0" w:space="0" w:color="auto"/>
      </w:divBdr>
    </w:div>
    <w:div w:id="1267468964">
      <w:bodyDiv w:val="1"/>
      <w:marLeft w:val="0"/>
      <w:marRight w:val="0"/>
      <w:marTop w:val="0"/>
      <w:marBottom w:val="0"/>
      <w:divBdr>
        <w:top w:val="none" w:sz="0" w:space="0" w:color="auto"/>
        <w:left w:val="none" w:sz="0" w:space="0" w:color="auto"/>
        <w:bottom w:val="none" w:sz="0" w:space="0" w:color="auto"/>
        <w:right w:val="none" w:sz="0" w:space="0" w:color="auto"/>
      </w:divBdr>
    </w:div>
    <w:div w:id="1268537493">
      <w:bodyDiv w:val="1"/>
      <w:marLeft w:val="0"/>
      <w:marRight w:val="0"/>
      <w:marTop w:val="0"/>
      <w:marBottom w:val="0"/>
      <w:divBdr>
        <w:top w:val="none" w:sz="0" w:space="0" w:color="auto"/>
        <w:left w:val="none" w:sz="0" w:space="0" w:color="auto"/>
        <w:bottom w:val="none" w:sz="0" w:space="0" w:color="auto"/>
        <w:right w:val="none" w:sz="0" w:space="0" w:color="auto"/>
      </w:divBdr>
    </w:div>
    <w:div w:id="1268733784">
      <w:bodyDiv w:val="1"/>
      <w:marLeft w:val="0"/>
      <w:marRight w:val="0"/>
      <w:marTop w:val="0"/>
      <w:marBottom w:val="0"/>
      <w:divBdr>
        <w:top w:val="none" w:sz="0" w:space="0" w:color="auto"/>
        <w:left w:val="none" w:sz="0" w:space="0" w:color="auto"/>
        <w:bottom w:val="none" w:sz="0" w:space="0" w:color="auto"/>
        <w:right w:val="none" w:sz="0" w:space="0" w:color="auto"/>
      </w:divBdr>
    </w:div>
    <w:div w:id="1270355857">
      <w:bodyDiv w:val="1"/>
      <w:marLeft w:val="0"/>
      <w:marRight w:val="0"/>
      <w:marTop w:val="0"/>
      <w:marBottom w:val="0"/>
      <w:divBdr>
        <w:top w:val="none" w:sz="0" w:space="0" w:color="auto"/>
        <w:left w:val="none" w:sz="0" w:space="0" w:color="auto"/>
        <w:bottom w:val="none" w:sz="0" w:space="0" w:color="auto"/>
        <w:right w:val="none" w:sz="0" w:space="0" w:color="auto"/>
      </w:divBdr>
    </w:div>
    <w:div w:id="1273593101">
      <w:bodyDiv w:val="1"/>
      <w:marLeft w:val="0"/>
      <w:marRight w:val="0"/>
      <w:marTop w:val="0"/>
      <w:marBottom w:val="0"/>
      <w:divBdr>
        <w:top w:val="none" w:sz="0" w:space="0" w:color="auto"/>
        <w:left w:val="none" w:sz="0" w:space="0" w:color="auto"/>
        <w:bottom w:val="none" w:sz="0" w:space="0" w:color="auto"/>
        <w:right w:val="none" w:sz="0" w:space="0" w:color="auto"/>
      </w:divBdr>
    </w:div>
    <w:div w:id="1282146489">
      <w:bodyDiv w:val="1"/>
      <w:marLeft w:val="0"/>
      <w:marRight w:val="0"/>
      <w:marTop w:val="0"/>
      <w:marBottom w:val="0"/>
      <w:divBdr>
        <w:top w:val="none" w:sz="0" w:space="0" w:color="auto"/>
        <w:left w:val="none" w:sz="0" w:space="0" w:color="auto"/>
        <w:bottom w:val="none" w:sz="0" w:space="0" w:color="auto"/>
        <w:right w:val="none" w:sz="0" w:space="0" w:color="auto"/>
      </w:divBdr>
    </w:div>
    <w:div w:id="1282613500">
      <w:bodyDiv w:val="1"/>
      <w:marLeft w:val="0"/>
      <w:marRight w:val="0"/>
      <w:marTop w:val="0"/>
      <w:marBottom w:val="0"/>
      <w:divBdr>
        <w:top w:val="none" w:sz="0" w:space="0" w:color="auto"/>
        <w:left w:val="none" w:sz="0" w:space="0" w:color="auto"/>
        <w:bottom w:val="none" w:sz="0" w:space="0" w:color="auto"/>
        <w:right w:val="none" w:sz="0" w:space="0" w:color="auto"/>
      </w:divBdr>
    </w:div>
    <w:div w:id="1283725364">
      <w:bodyDiv w:val="1"/>
      <w:marLeft w:val="0"/>
      <w:marRight w:val="0"/>
      <w:marTop w:val="0"/>
      <w:marBottom w:val="0"/>
      <w:divBdr>
        <w:top w:val="none" w:sz="0" w:space="0" w:color="auto"/>
        <w:left w:val="none" w:sz="0" w:space="0" w:color="auto"/>
        <w:bottom w:val="none" w:sz="0" w:space="0" w:color="auto"/>
        <w:right w:val="none" w:sz="0" w:space="0" w:color="auto"/>
      </w:divBdr>
    </w:div>
    <w:div w:id="1292127990">
      <w:bodyDiv w:val="1"/>
      <w:marLeft w:val="0"/>
      <w:marRight w:val="0"/>
      <w:marTop w:val="0"/>
      <w:marBottom w:val="0"/>
      <w:divBdr>
        <w:top w:val="none" w:sz="0" w:space="0" w:color="auto"/>
        <w:left w:val="none" w:sz="0" w:space="0" w:color="auto"/>
        <w:bottom w:val="none" w:sz="0" w:space="0" w:color="auto"/>
        <w:right w:val="none" w:sz="0" w:space="0" w:color="auto"/>
      </w:divBdr>
    </w:div>
    <w:div w:id="1292521279">
      <w:bodyDiv w:val="1"/>
      <w:marLeft w:val="0"/>
      <w:marRight w:val="0"/>
      <w:marTop w:val="0"/>
      <w:marBottom w:val="0"/>
      <w:divBdr>
        <w:top w:val="none" w:sz="0" w:space="0" w:color="auto"/>
        <w:left w:val="none" w:sz="0" w:space="0" w:color="auto"/>
        <w:bottom w:val="none" w:sz="0" w:space="0" w:color="auto"/>
        <w:right w:val="none" w:sz="0" w:space="0" w:color="auto"/>
      </w:divBdr>
    </w:div>
    <w:div w:id="1293945270">
      <w:bodyDiv w:val="1"/>
      <w:marLeft w:val="0"/>
      <w:marRight w:val="0"/>
      <w:marTop w:val="0"/>
      <w:marBottom w:val="0"/>
      <w:divBdr>
        <w:top w:val="none" w:sz="0" w:space="0" w:color="auto"/>
        <w:left w:val="none" w:sz="0" w:space="0" w:color="auto"/>
        <w:bottom w:val="none" w:sz="0" w:space="0" w:color="auto"/>
        <w:right w:val="none" w:sz="0" w:space="0" w:color="auto"/>
      </w:divBdr>
    </w:div>
    <w:div w:id="1294211008">
      <w:bodyDiv w:val="1"/>
      <w:marLeft w:val="0"/>
      <w:marRight w:val="0"/>
      <w:marTop w:val="0"/>
      <w:marBottom w:val="0"/>
      <w:divBdr>
        <w:top w:val="none" w:sz="0" w:space="0" w:color="auto"/>
        <w:left w:val="none" w:sz="0" w:space="0" w:color="auto"/>
        <w:bottom w:val="none" w:sz="0" w:space="0" w:color="auto"/>
        <w:right w:val="none" w:sz="0" w:space="0" w:color="auto"/>
      </w:divBdr>
    </w:div>
    <w:div w:id="1294751836">
      <w:bodyDiv w:val="1"/>
      <w:marLeft w:val="0"/>
      <w:marRight w:val="0"/>
      <w:marTop w:val="0"/>
      <w:marBottom w:val="0"/>
      <w:divBdr>
        <w:top w:val="none" w:sz="0" w:space="0" w:color="auto"/>
        <w:left w:val="none" w:sz="0" w:space="0" w:color="auto"/>
        <w:bottom w:val="none" w:sz="0" w:space="0" w:color="auto"/>
        <w:right w:val="none" w:sz="0" w:space="0" w:color="auto"/>
      </w:divBdr>
    </w:div>
    <w:div w:id="1295988974">
      <w:bodyDiv w:val="1"/>
      <w:marLeft w:val="0"/>
      <w:marRight w:val="0"/>
      <w:marTop w:val="0"/>
      <w:marBottom w:val="0"/>
      <w:divBdr>
        <w:top w:val="none" w:sz="0" w:space="0" w:color="auto"/>
        <w:left w:val="none" w:sz="0" w:space="0" w:color="auto"/>
        <w:bottom w:val="none" w:sz="0" w:space="0" w:color="auto"/>
        <w:right w:val="none" w:sz="0" w:space="0" w:color="auto"/>
      </w:divBdr>
    </w:div>
    <w:div w:id="1298535839">
      <w:bodyDiv w:val="1"/>
      <w:marLeft w:val="0"/>
      <w:marRight w:val="0"/>
      <w:marTop w:val="0"/>
      <w:marBottom w:val="0"/>
      <w:divBdr>
        <w:top w:val="none" w:sz="0" w:space="0" w:color="auto"/>
        <w:left w:val="none" w:sz="0" w:space="0" w:color="auto"/>
        <w:bottom w:val="none" w:sz="0" w:space="0" w:color="auto"/>
        <w:right w:val="none" w:sz="0" w:space="0" w:color="auto"/>
      </w:divBdr>
    </w:div>
    <w:div w:id="1300647170">
      <w:bodyDiv w:val="1"/>
      <w:marLeft w:val="0"/>
      <w:marRight w:val="0"/>
      <w:marTop w:val="0"/>
      <w:marBottom w:val="0"/>
      <w:divBdr>
        <w:top w:val="none" w:sz="0" w:space="0" w:color="auto"/>
        <w:left w:val="none" w:sz="0" w:space="0" w:color="auto"/>
        <w:bottom w:val="none" w:sz="0" w:space="0" w:color="auto"/>
        <w:right w:val="none" w:sz="0" w:space="0" w:color="auto"/>
      </w:divBdr>
    </w:div>
    <w:div w:id="1303844976">
      <w:bodyDiv w:val="1"/>
      <w:marLeft w:val="0"/>
      <w:marRight w:val="0"/>
      <w:marTop w:val="0"/>
      <w:marBottom w:val="0"/>
      <w:divBdr>
        <w:top w:val="none" w:sz="0" w:space="0" w:color="auto"/>
        <w:left w:val="none" w:sz="0" w:space="0" w:color="auto"/>
        <w:bottom w:val="none" w:sz="0" w:space="0" w:color="auto"/>
        <w:right w:val="none" w:sz="0" w:space="0" w:color="auto"/>
      </w:divBdr>
    </w:div>
    <w:div w:id="1303853490">
      <w:bodyDiv w:val="1"/>
      <w:marLeft w:val="0"/>
      <w:marRight w:val="0"/>
      <w:marTop w:val="0"/>
      <w:marBottom w:val="0"/>
      <w:divBdr>
        <w:top w:val="none" w:sz="0" w:space="0" w:color="auto"/>
        <w:left w:val="none" w:sz="0" w:space="0" w:color="auto"/>
        <w:bottom w:val="none" w:sz="0" w:space="0" w:color="auto"/>
        <w:right w:val="none" w:sz="0" w:space="0" w:color="auto"/>
      </w:divBdr>
    </w:div>
    <w:div w:id="1304502291">
      <w:bodyDiv w:val="1"/>
      <w:marLeft w:val="0"/>
      <w:marRight w:val="0"/>
      <w:marTop w:val="0"/>
      <w:marBottom w:val="0"/>
      <w:divBdr>
        <w:top w:val="none" w:sz="0" w:space="0" w:color="auto"/>
        <w:left w:val="none" w:sz="0" w:space="0" w:color="auto"/>
        <w:bottom w:val="none" w:sz="0" w:space="0" w:color="auto"/>
        <w:right w:val="none" w:sz="0" w:space="0" w:color="auto"/>
      </w:divBdr>
    </w:div>
    <w:div w:id="1305280646">
      <w:bodyDiv w:val="1"/>
      <w:marLeft w:val="0"/>
      <w:marRight w:val="0"/>
      <w:marTop w:val="0"/>
      <w:marBottom w:val="0"/>
      <w:divBdr>
        <w:top w:val="none" w:sz="0" w:space="0" w:color="auto"/>
        <w:left w:val="none" w:sz="0" w:space="0" w:color="auto"/>
        <w:bottom w:val="none" w:sz="0" w:space="0" w:color="auto"/>
        <w:right w:val="none" w:sz="0" w:space="0" w:color="auto"/>
      </w:divBdr>
    </w:div>
    <w:div w:id="1311329551">
      <w:bodyDiv w:val="1"/>
      <w:marLeft w:val="0"/>
      <w:marRight w:val="0"/>
      <w:marTop w:val="0"/>
      <w:marBottom w:val="0"/>
      <w:divBdr>
        <w:top w:val="none" w:sz="0" w:space="0" w:color="auto"/>
        <w:left w:val="none" w:sz="0" w:space="0" w:color="auto"/>
        <w:bottom w:val="none" w:sz="0" w:space="0" w:color="auto"/>
        <w:right w:val="none" w:sz="0" w:space="0" w:color="auto"/>
      </w:divBdr>
    </w:div>
    <w:div w:id="1311668737">
      <w:bodyDiv w:val="1"/>
      <w:marLeft w:val="0"/>
      <w:marRight w:val="0"/>
      <w:marTop w:val="0"/>
      <w:marBottom w:val="0"/>
      <w:divBdr>
        <w:top w:val="none" w:sz="0" w:space="0" w:color="auto"/>
        <w:left w:val="none" w:sz="0" w:space="0" w:color="auto"/>
        <w:bottom w:val="none" w:sz="0" w:space="0" w:color="auto"/>
        <w:right w:val="none" w:sz="0" w:space="0" w:color="auto"/>
      </w:divBdr>
    </w:div>
    <w:div w:id="1313171585">
      <w:bodyDiv w:val="1"/>
      <w:marLeft w:val="0"/>
      <w:marRight w:val="0"/>
      <w:marTop w:val="0"/>
      <w:marBottom w:val="0"/>
      <w:divBdr>
        <w:top w:val="none" w:sz="0" w:space="0" w:color="auto"/>
        <w:left w:val="none" w:sz="0" w:space="0" w:color="auto"/>
        <w:bottom w:val="none" w:sz="0" w:space="0" w:color="auto"/>
        <w:right w:val="none" w:sz="0" w:space="0" w:color="auto"/>
      </w:divBdr>
    </w:div>
    <w:div w:id="1313407443">
      <w:bodyDiv w:val="1"/>
      <w:marLeft w:val="0"/>
      <w:marRight w:val="0"/>
      <w:marTop w:val="0"/>
      <w:marBottom w:val="0"/>
      <w:divBdr>
        <w:top w:val="none" w:sz="0" w:space="0" w:color="auto"/>
        <w:left w:val="none" w:sz="0" w:space="0" w:color="auto"/>
        <w:bottom w:val="none" w:sz="0" w:space="0" w:color="auto"/>
        <w:right w:val="none" w:sz="0" w:space="0" w:color="auto"/>
      </w:divBdr>
    </w:div>
    <w:div w:id="1316912476">
      <w:bodyDiv w:val="1"/>
      <w:marLeft w:val="0"/>
      <w:marRight w:val="0"/>
      <w:marTop w:val="0"/>
      <w:marBottom w:val="0"/>
      <w:divBdr>
        <w:top w:val="none" w:sz="0" w:space="0" w:color="auto"/>
        <w:left w:val="none" w:sz="0" w:space="0" w:color="auto"/>
        <w:bottom w:val="none" w:sz="0" w:space="0" w:color="auto"/>
        <w:right w:val="none" w:sz="0" w:space="0" w:color="auto"/>
      </w:divBdr>
    </w:div>
    <w:div w:id="1318924980">
      <w:bodyDiv w:val="1"/>
      <w:marLeft w:val="0"/>
      <w:marRight w:val="0"/>
      <w:marTop w:val="0"/>
      <w:marBottom w:val="0"/>
      <w:divBdr>
        <w:top w:val="none" w:sz="0" w:space="0" w:color="auto"/>
        <w:left w:val="none" w:sz="0" w:space="0" w:color="auto"/>
        <w:bottom w:val="none" w:sz="0" w:space="0" w:color="auto"/>
        <w:right w:val="none" w:sz="0" w:space="0" w:color="auto"/>
      </w:divBdr>
    </w:div>
    <w:div w:id="1320960265">
      <w:bodyDiv w:val="1"/>
      <w:marLeft w:val="0"/>
      <w:marRight w:val="0"/>
      <w:marTop w:val="0"/>
      <w:marBottom w:val="0"/>
      <w:divBdr>
        <w:top w:val="none" w:sz="0" w:space="0" w:color="auto"/>
        <w:left w:val="none" w:sz="0" w:space="0" w:color="auto"/>
        <w:bottom w:val="none" w:sz="0" w:space="0" w:color="auto"/>
        <w:right w:val="none" w:sz="0" w:space="0" w:color="auto"/>
      </w:divBdr>
    </w:div>
    <w:div w:id="1321078999">
      <w:bodyDiv w:val="1"/>
      <w:marLeft w:val="0"/>
      <w:marRight w:val="0"/>
      <w:marTop w:val="0"/>
      <w:marBottom w:val="0"/>
      <w:divBdr>
        <w:top w:val="none" w:sz="0" w:space="0" w:color="auto"/>
        <w:left w:val="none" w:sz="0" w:space="0" w:color="auto"/>
        <w:bottom w:val="none" w:sz="0" w:space="0" w:color="auto"/>
        <w:right w:val="none" w:sz="0" w:space="0" w:color="auto"/>
      </w:divBdr>
    </w:div>
    <w:div w:id="1321227732">
      <w:bodyDiv w:val="1"/>
      <w:marLeft w:val="0"/>
      <w:marRight w:val="0"/>
      <w:marTop w:val="0"/>
      <w:marBottom w:val="0"/>
      <w:divBdr>
        <w:top w:val="none" w:sz="0" w:space="0" w:color="auto"/>
        <w:left w:val="none" w:sz="0" w:space="0" w:color="auto"/>
        <w:bottom w:val="none" w:sz="0" w:space="0" w:color="auto"/>
        <w:right w:val="none" w:sz="0" w:space="0" w:color="auto"/>
      </w:divBdr>
    </w:div>
    <w:div w:id="1321812011">
      <w:bodyDiv w:val="1"/>
      <w:marLeft w:val="0"/>
      <w:marRight w:val="0"/>
      <w:marTop w:val="0"/>
      <w:marBottom w:val="0"/>
      <w:divBdr>
        <w:top w:val="none" w:sz="0" w:space="0" w:color="auto"/>
        <w:left w:val="none" w:sz="0" w:space="0" w:color="auto"/>
        <w:bottom w:val="none" w:sz="0" w:space="0" w:color="auto"/>
        <w:right w:val="none" w:sz="0" w:space="0" w:color="auto"/>
      </w:divBdr>
    </w:div>
    <w:div w:id="1322271850">
      <w:bodyDiv w:val="1"/>
      <w:marLeft w:val="0"/>
      <w:marRight w:val="0"/>
      <w:marTop w:val="0"/>
      <w:marBottom w:val="0"/>
      <w:divBdr>
        <w:top w:val="none" w:sz="0" w:space="0" w:color="auto"/>
        <w:left w:val="none" w:sz="0" w:space="0" w:color="auto"/>
        <w:bottom w:val="none" w:sz="0" w:space="0" w:color="auto"/>
        <w:right w:val="none" w:sz="0" w:space="0" w:color="auto"/>
      </w:divBdr>
    </w:div>
    <w:div w:id="1322470169">
      <w:bodyDiv w:val="1"/>
      <w:marLeft w:val="0"/>
      <w:marRight w:val="0"/>
      <w:marTop w:val="0"/>
      <w:marBottom w:val="0"/>
      <w:divBdr>
        <w:top w:val="none" w:sz="0" w:space="0" w:color="auto"/>
        <w:left w:val="none" w:sz="0" w:space="0" w:color="auto"/>
        <w:bottom w:val="none" w:sz="0" w:space="0" w:color="auto"/>
        <w:right w:val="none" w:sz="0" w:space="0" w:color="auto"/>
      </w:divBdr>
    </w:div>
    <w:div w:id="1323659093">
      <w:bodyDiv w:val="1"/>
      <w:marLeft w:val="0"/>
      <w:marRight w:val="0"/>
      <w:marTop w:val="0"/>
      <w:marBottom w:val="0"/>
      <w:divBdr>
        <w:top w:val="none" w:sz="0" w:space="0" w:color="auto"/>
        <w:left w:val="none" w:sz="0" w:space="0" w:color="auto"/>
        <w:bottom w:val="none" w:sz="0" w:space="0" w:color="auto"/>
        <w:right w:val="none" w:sz="0" w:space="0" w:color="auto"/>
      </w:divBdr>
    </w:div>
    <w:div w:id="1326128002">
      <w:bodyDiv w:val="1"/>
      <w:marLeft w:val="0"/>
      <w:marRight w:val="0"/>
      <w:marTop w:val="0"/>
      <w:marBottom w:val="0"/>
      <w:divBdr>
        <w:top w:val="none" w:sz="0" w:space="0" w:color="auto"/>
        <w:left w:val="none" w:sz="0" w:space="0" w:color="auto"/>
        <w:bottom w:val="none" w:sz="0" w:space="0" w:color="auto"/>
        <w:right w:val="none" w:sz="0" w:space="0" w:color="auto"/>
      </w:divBdr>
    </w:div>
    <w:div w:id="1326470298">
      <w:bodyDiv w:val="1"/>
      <w:marLeft w:val="0"/>
      <w:marRight w:val="0"/>
      <w:marTop w:val="0"/>
      <w:marBottom w:val="0"/>
      <w:divBdr>
        <w:top w:val="none" w:sz="0" w:space="0" w:color="auto"/>
        <w:left w:val="none" w:sz="0" w:space="0" w:color="auto"/>
        <w:bottom w:val="none" w:sz="0" w:space="0" w:color="auto"/>
        <w:right w:val="none" w:sz="0" w:space="0" w:color="auto"/>
      </w:divBdr>
    </w:div>
    <w:div w:id="1326738999">
      <w:bodyDiv w:val="1"/>
      <w:marLeft w:val="0"/>
      <w:marRight w:val="0"/>
      <w:marTop w:val="0"/>
      <w:marBottom w:val="0"/>
      <w:divBdr>
        <w:top w:val="none" w:sz="0" w:space="0" w:color="auto"/>
        <w:left w:val="none" w:sz="0" w:space="0" w:color="auto"/>
        <w:bottom w:val="none" w:sz="0" w:space="0" w:color="auto"/>
        <w:right w:val="none" w:sz="0" w:space="0" w:color="auto"/>
      </w:divBdr>
    </w:div>
    <w:div w:id="1328165869">
      <w:bodyDiv w:val="1"/>
      <w:marLeft w:val="0"/>
      <w:marRight w:val="0"/>
      <w:marTop w:val="0"/>
      <w:marBottom w:val="0"/>
      <w:divBdr>
        <w:top w:val="none" w:sz="0" w:space="0" w:color="auto"/>
        <w:left w:val="none" w:sz="0" w:space="0" w:color="auto"/>
        <w:bottom w:val="none" w:sz="0" w:space="0" w:color="auto"/>
        <w:right w:val="none" w:sz="0" w:space="0" w:color="auto"/>
      </w:divBdr>
    </w:div>
    <w:div w:id="1328561324">
      <w:bodyDiv w:val="1"/>
      <w:marLeft w:val="0"/>
      <w:marRight w:val="0"/>
      <w:marTop w:val="0"/>
      <w:marBottom w:val="0"/>
      <w:divBdr>
        <w:top w:val="none" w:sz="0" w:space="0" w:color="auto"/>
        <w:left w:val="none" w:sz="0" w:space="0" w:color="auto"/>
        <w:bottom w:val="none" w:sz="0" w:space="0" w:color="auto"/>
        <w:right w:val="none" w:sz="0" w:space="0" w:color="auto"/>
      </w:divBdr>
    </w:div>
    <w:div w:id="1332492777">
      <w:bodyDiv w:val="1"/>
      <w:marLeft w:val="0"/>
      <w:marRight w:val="0"/>
      <w:marTop w:val="0"/>
      <w:marBottom w:val="0"/>
      <w:divBdr>
        <w:top w:val="none" w:sz="0" w:space="0" w:color="auto"/>
        <w:left w:val="none" w:sz="0" w:space="0" w:color="auto"/>
        <w:bottom w:val="none" w:sz="0" w:space="0" w:color="auto"/>
        <w:right w:val="none" w:sz="0" w:space="0" w:color="auto"/>
      </w:divBdr>
    </w:div>
    <w:div w:id="1332681130">
      <w:bodyDiv w:val="1"/>
      <w:marLeft w:val="0"/>
      <w:marRight w:val="0"/>
      <w:marTop w:val="0"/>
      <w:marBottom w:val="0"/>
      <w:divBdr>
        <w:top w:val="none" w:sz="0" w:space="0" w:color="auto"/>
        <w:left w:val="none" w:sz="0" w:space="0" w:color="auto"/>
        <w:bottom w:val="none" w:sz="0" w:space="0" w:color="auto"/>
        <w:right w:val="none" w:sz="0" w:space="0" w:color="auto"/>
      </w:divBdr>
    </w:div>
    <w:div w:id="1333027697">
      <w:bodyDiv w:val="1"/>
      <w:marLeft w:val="0"/>
      <w:marRight w:val="0"/>
      <w:marTop w:val="0"/>
      <w:marBottom w:val="0"/>
      <w:divBdr>
        <w:top w:val="none" w:sz="0" w:space="0" w:color="auto"/>
        <w:left w:val="none" w:sz="0" w:space="0" w:color="auto"/>
        <w:bottom w:val="none" w:sz="0" w:space="0" w:color="auto"/>
        <w:right w:val="none" w:sz="0" w:space="0" w:color="auto"/>
      </w:divBdr>
    </w:div>
    <w:div w:id="1333992190">
      <w:bodyDiv w:val="1"/>
      <w:marLeft w:val="0"/>
      <w:marRight w:val="0"/>
      <w:marTop w:val="0"/>
      <w:marBottom w:val="0"/>
      <w:divBdr>
        <w:top w:val="none" w:sz="0" w:space="0" w:color="auto"/>
        <w:left w:val="none" w:sz="0" w:space="0" w:color="auto"/>
        <w:bottom w:val="none" w:sz="0" w:space="0" w:color="auto"/>
        <w:right w:val="none" w:sz="0" w:space="0" w:color="auto"/>
      </w:divBdr>
    </w:div>
    <w:div w:id="1334453962">
      <w:bodyDiv w:val="1"/>
      <w:marLeft w:val="0"/>
      <w:marRight w:val="0"/>
      <w:marTop w:val="0"/>
      <w:marBottom w:val="0"/>
      <w:divBdr>
        <w:top w:val="none" w:sz="0" w:space="0" w:color="auto"/>
        <w:left w:val="none" w:sz="0" w:space="0" w:color="auto"/>
        <w:bottom w:val="none" w:sz="0" w:space="0" w:color="auto"/>
        <w:right w:val="none" w:sz="0" w:space="0" w:color="auto"/>
      </w:divBdr>
    </w:div>
    <w:div w:id="1334600158">
      <w:bodyDiv w:val="1"/>
      <w:marLeft w:val="0"/>
      <w:marRight w:val="0"/>
      <w:marTop w:val="0"/>
      <w:marBottom w:val="0"/>
      <w:divBdr>
        <w:top w:val="none" w:sz="0" w:space="0" w:color="auto"/>
        <w:left w:val="none" w:sz="0" w:space="0" w:color="auto"/>
        <w:bottom w:val="none" w:sz="0" w:space="0" w:color="auto"/>
        <w:right w:val="none" w:sz="0" w:space="0" w:color="auto"/>
      </w:divBdr>
    </w:div>
    <w:div w:id="1335647986">
      <w:bodyDiv w:val="1"/>
      <w:marLeft w:val="0"/>
      <w:marRight w:val="0"/>
      <w:marTop w:val="0"/>
      <w:marBottom w:val="0"/>
      <w:divBdr>
        <w:top w:val="none" w:sz="0" w:space="0" w:color="auto"/>
        <w:left w:val="none" w:sz="0" w:space="0" w:color="auto"/>
        <w:bottom w:val="none" w:sz="0" w:space="0" w:color="auto"/>
        <w:right w:val="none" w:sz="0" w:space="0" w:color="auto"/>
      </w:divBdr>
    </w:div>
    <w:div w:id="1336765681">
      <w:bodyDiv w:val="1"/>
      <w:marLeft w:val="0"/>
      <w:marRight w:val="0"/>
      <w:marTop w:val="0"/>
      <w:marBottom w:val="0"/>
      <w:divBdr>
        <w:top w:val="none" w:sz="0" w:space="0" w:color="auto"/>
        <w:left w:val="none" w:sz="0" w:space="0" w:color="auto"/>
        <w:bottom w:val="none" w:sz="0" w:space="0" w:color="auto"/>
        <w:right w:val="none" w:sz="0" w:space="0" w:color="auto"/>
      </w:divBdr>
    </w:div>
    <w:div w:id="1342243552">
      <w:bodyDiv w:val="1"/>
      <w:marLeft w:val="0"/>
      <w:marRight w:val="0"/>
      <w:marTop w:val="0"/>
      <w:marBottom w:val="0"/>
      <w:divBdr>
        <w:top w:val="none" w:sz="0" w:space="0" w:color="auto"/>
        <w:left w:val="none" w:sz="0" w:space="0" w:color="auto"/>
        <w:bottom w:val="none" w:sz="0" w:space="0" w:color="auto"/>
        <w:right w:val="none" w:sz="0" w:space="0" w:color="auto"/>
      </w:divBdr>
    </w:div>
    <w:div w:id="1342584321">
      <w:bodyDiv w:val="1"/>
      <w:marLeft w:val="0"/>
      <w:marRight w:val="0"/>
      <w:marTop w:val="0"/>
      <w:marBottom w:val="0"/>
      <w:divBdr>
        <w:top w:val="none" w:sz="0" w:space="0" w:color="auto"/>
        <w:left w:val="none" w:sz="0" w:space="0" w:color="auto"/>
        <w:bottom w:val="none" w:sz="0" w:space="0" w:color="auto"/>
        <w:right w:val="none" w:sz="0" w:space="0" w:color="auto"/>
      </w:divBdr>
    </w:div>
    <w:div w:id="1343318700">
      <w:bodyDiv w:val="1"/>
      <w:marLeft w:val="0"/>
      <w:marRight w:val="0"/>
      <w:marTop w:val="0"/>
      <w:marBottom w:val="0"/>
      <w:divBdr>
        <w:top w:val="none" w:sz="0" w:space="0" w:color="auto"/>
        <w:left w:val="none" w:sz="0" w:space="0" w:color="auto"/>
        <w:bottom w:val="none" w:sz="0" w:space="0" w:color="auto"/>
        <w:right w:val="none" w:sz="0" w:space="0" w:color="auto"/>
      </w:divBdr>
    </w:div>
    <w:div w:id="1343970230">
      <w:bodyDiv w:val="1"/>
      <w:marLeft w:val="0"/>
      <w:marRight w:val="0"/>
      <w:marTop w:val="0"/>
      <w:marBottom w:val="0"/>
      <w:divBdr>
        <w:top w:val="none" w:sz="0" w:space="0" w:color="auto"/>
        <w:left w:val="none" w:sz="0" w:space="0" w:color="auto"/>
        <w:bottom w:val="none" w:sz="0" w:space="0" w:color="auto"/>
        <w:right w:val="none" w:sz="0" w:space="0" w:color="auto"/>
      </w:divBdr>
    </w:div>
    <w:div w:id="1343970286">
      <w:bodyDiv w:val="1"/>
      <w:marLeft w:val="0"/>
      <w:marRight w:val="0"/>
      <w:marTop w:val="0"/>
      <w:marBottom w:val="0"/>
      <w:divBdr>
        <w:top w:val="none" w:sz="0" w:space="0" w:color="auto"/>
        <w:left w:val="none" w:sz="0" w:space="0" w:color="auto"/>
        <w:bottom w:val="none" w:sz="0" w:space="0" w:color="auto"/>
        <w:right w:val="none" w:sz="0" w:space="0" w:color="auto"/>
      </w:divBdr>
    </w:div>
    <w:div w:id="1348867202">
      <w:bodyDiv w:val="1"/>
      <w:marLeft w:val="0"/>
      <w:marRight w:val="0"/>
      <w:marTop w:val="0"/>
      <w:marBottom w:val="0"/>
      <w:divBdr>
        <w:top w:val="none" w:sz="0" w:space="0" w:color="auto"/>
        <w:left w:val="none" w:sz="0" w:space="0" w:color="auto"/>
        <w:bottom w:val="none" w:sz="0" w:space="0" w:color="auto"/>
        <w:right w:val="none" w:sz="0" w:space="0" w:color="auto"/>
      </w:divBdr>
    </w:div>
    <w:div w:id="1349942159">
      <w:bodyDiv w:val="1"/>
      <w:marLeft w:val="0"/>
      <w:marRight w:val="0"/>
      <w:marTop w:val="0"/>
      <w:marBottom w:val="0"/>
      <w:divBdr>
        <w:top w:val="none" w:sz="0" w:space="0" w:color="auto"/>
        <w:left w:val="none" w:sz="0" w:space="0" w:color="auto"/>
        <w:bottom w:val="none" w:sz="0" w:space="0" w:color="auto"/>
        <w:right w:val="none" w:sz="0" w:space="0" w:color="auto"/>
      </w:divBdr>
    </w:div>
    <w:div w:id="1353074840">
      <w:bodyDiv w:val="1"/>
      <w:marLeft w:val="0"/>
      <w:marRight w:val="0"/>
      <w:marTop w:val="0"/>
      <w:marBottom w:val="0"/>
      <w:divBdr>
        <w:top w:val="none" w:sz="0" w:space="0" w:color="auto"/>
        <w:left w:val="none" w:sz="0" w:space="0" w:color="auto"/>
        <w:bottom w:val="none" w:sz="0" w:space="0" w:color="auto"/>
        <w:right w:val="none" w:sz="0" w:space="0" w:color="auto"/>
      </w:divBdr>
    </w:div>
    <w:div w:id="1362046766">
      <w:bodyDiv w:val="1"/>
      <w:marLeft w:val="0"/>
      <w:marRight w:val="0"/>
      <w:marTop w:val="0"/>
      <w:marBottom w:val="0"/>
      <w:divBdr>
        <w:top w:val="none" w:sz="0" w:space="0" w:color="auto"/>
        <w:left w:val="none" w:sz="0" w:space="0" w:color="auto"/>
        <w:bottom w:val="none" w:sz="0" w:space="0" w:color="auto"/>
        <w:right w:val="none" w:sz="0" w:space="0" w:color="auto"/>
      </w:divBdr>
    </w:div>
    <w:div w:id="1362510862">
      <w:bodyDiv w:val="1"/>
      <w:marLeft w:val="0"/>
      <w:marRight w:val="0"/>
      <w:marTop w:val="0"/>
      <w:marBottom w:val="0"/>
      <w:divBdr>
        <w:top w:val="none" w:sz="0" w:space="0" w:color="auto"/>
        <w:left w:val="none" w:sz="0" w:space="0" w:color="auto"/>
        <w:bottom w:val="none" w:sz="0" w:space="0" w:color="auto"/>
        <w:right w:val="none" w:sz="0" w:space="0" w:color="auto"/>
      </w:divBdr>
    </w:div>
    <w:div w:id="1362822042">
      <w:bodyDiv w:val="1"/>
      <w:marLeft w:val="0"/>
      <w:marRight w:val="0"/>
      <w:marTop w:val="0"/>
      <w:marBottom w:val="0"/>
      <w:divBdr>
        <w:top w:val="none" w:sz="0" w:space="0" w:color="auto"/>
        <w:left w:val="none" w:sz="0" w:space="0" w:color="auto"/>
        <w:bottom w:val="none" w:sz="0" w:space="0" w:color="auto"/>
        <w:right w:val="none" w:sz="0" w:space="0" w:color="auto"/>
      </w:divBdr>
    </w:div>
    <w:div w:id="1362897550">
      <w:bodyDiv w:val="1"/>
      <w:marLeft w:val="0"/>
      <w:marRight w:val="0"/>
      <w:marTop w:val="0"/>
      <w:marBottom w:val="0"/>
      <w:divBdr>
        <w:top w:val="none" w:sz="0" w:space="0" w:color="auto"/>
        <w:left w:val="none" w:sz="0" w:space="0" w:color="auto"/>
        <w:bottom w:val="none" w:sz="0" w:space="0" w:color="auto"/>
        <w:right w:val="none" w:sz="0" w:space="0" w:color="auto"/>
      </w:divBdr>
    </w:div>
    <w:div w:id="1362973808">
      <w:bodyDiv w:val="1"/>
      <w:marLeft w:val="0"/>
      <w:marRight w:val="0"/>
      <w:marTop w:val="0"/>
      <w:marBottom w:val="0"/>
      <w:divBdr>
        <w:top w:val="none" w:sz="0" w:space="0" w:color="auto"/>
        <w:left w:val="none" w:sz="0" w:space="0" w:color="auto"/>
        <w:bottom w:val="none" w:sz="0" w:space="0" w:color="auto"/>
        <w:right w:val="none" w:sz="0" w:space="0" w:color="auto"/>
      </w:divBdr>
    </w:div>
    <w:div w:id="1365979142">
      <w:bodyDiv w:val="1"/>
      <w:marLeft w:val="0"/>
      <w:marRight w:val="0"/>
      <w:marTop w:val="0"/>
      <w:marBottom w:val="0"/>
      <w:divBdr>
        <w:top w:val="none" w:sz="0" w:space="0" w:color="auto"/>
        <w:left w:val="none" w:sz="0" w:space="0" w:color="auto"/>
        <w:bottom w:val="none" w:sz="0" w:space="0" w:color="auto"/>
        <w:right w:val="none" w:sz="0" w:space="0" w:color="auto"/>
      </w:divBdr>
    </w:div>
    <w:div w:id="1370105253">
      <w:bodyDiv w:val="1"/>
      <w:marLeft w:val="0"/>
      <w:marRight w:val="0"/>
      <w:marTop w:val="0"/>
      <w:marBottom w:val="0"/>
      <w:divBdr>
        <w:top w:val="none" w:sz="0" w:space="0" w:color="auto"/>
        <w:left w:val="none" w:sz="0" w:space="0" w:color="auto"/>
        <w:bottom w:val="none" w:sz="0" w:space="0" w:color="auto"/>
        <w:right w:val="none" w:sz="0" w:space="0" w:color="auto"/>
      </w:divBdr>
    </w:div>
    <w:div w:id="1373383827">
      <w:bodyDiv w:val="1"/>
      <w:marLeft w:val="0"/>
      <w:marRight w:val="0"/>
      <w:marTop w:val="0"/>
      <w:marBottom w:val="0"/>
      <w:divBdr>
        <w:top w:val="none" w:sz="0" w:space="0" w:color="auto"/>
        <w:left w:val="none" w:sz="0" w:space="0" w:color="auto"/>
        <w:bottom w:val="none" w:sz="0" w:space="0" w:color="auto"/>
        <w:right w:val="none" w:sz="0" w:space="0" w:color="auto"/>
      </w:divBdr>
    </w:div>
    <w:div w:id="1373654257">
      <w:bodyDiv w:val="1"/>
      <w:marLeft w:val="0"/>
      <w:marRight w:val="0"/>
      <w:marTop w:val="0"/>
      <w:marBottom w:val="0"/>
      <w:divBdr>
        <w:top w:val="none" w:sz="0" w:space="0" w:color="auto"/>
        <w:left w:val="none" w:sz="0" w:space="0" w:color="auto"/>
        <w:bottom w:val="none" w:sz="0" w:space="0" w:color="auto"/>
        <w:right w:val="none" w:sz="0" w:space="0" w:color="auto"/>
      </w:divBdr>
    </w:div>
    <w:div w:id="1374964272">
      <w:bodyDiv w:val="1"/>
      <w:marLeft w:val="0"/>
      <w:marRight w:val="0"/>
      <w:marTop w:val="0"/>
      <w:marBottom w:val="0"/>
      <w:divBdr>
        <w:top w:val="none" w:sz="0" w:space="0" w:color="auto"/>
        <w:left w:val="none" w:sz="0" w:space="0" w:color="auto"/>
        <w:bottom w:val="none" w:sz="0" w:space="0" w:color="auto"/>
        <w:right w:val="none" w:sz="0" w:space="0" w:color="auto"/>
      </w:divBdr>
    </w:div>
    <w:div w:id="1375546451">
      <w:bodyDiv w:val="1"/>
      <w:marLeft w:val="0"/>
      <w:marRight w:val="0"/>
      <w:marTop w:val="0"/>
      <w:marBottom w:val="0"/>
      <w:divBdr>
        <w:top w:val="none" w:sz="0" w:space="0" w:color="auto"/>
        <w:left w:val="none" w:sz="0" w:space="0" w:color="auto"/>
        <w:bottom w:val="none" w:sz="0" w:space="0" w:color="auto"/>
        <w:right w:val="none" w:sz="0" w:space="0" w:color="auto"/>
      </w:divBdr>
    </w:div>
    <w:div w:id="1375616949">
      <w:bodyDiv w:val="1"/>
      <w:marLeft w:val="0"/>
      <w:marRight w:val="0"/>
      <w:marTop w:val="0"/>
      <w:marBottom w:val="0"/>
      <w:divBdr>
        <w:top w:val="none" w:sz="0" w:space="0" w:color="auto"/>
        <w:left w:val="none" w:sz="0" w:space="0" w:color="auto"/>
        <w:bottom w:val="none" w:sz="0" w:space="0" w:color="auto"/>
        <w:right w:val="none" w:sz="0" w:space="0" w:color="auto"/>
      </w:divBdr>
    </w:div>
    <w:div w:id="1377461746">
      <w:bodyDiv w:val="1"/>
      <w:marLeft w:val="0"/>
      <w:marRight w:val="0"/>
      <w:marTop w:val="0"/>
      <w:marBottom w:val="0"/>
      <w:divBdr>
        <w:top w:val="none" w:sz="0" w:space="0" w:color="auto"/>
        <w:left w:val="none" w:sz="0" w:space="0" w:color="auto"/>
        <w:bottom w:val="none" w:sz="0" w:space="0" w:color="auto"/>
        <w:right w:val="none" w:sz="0" w:space="0" w:color="auto"/>
      </w:divBdr>
    </w:div>
    <w:div w:id="1380124784">
      <w:bodyDiv w:val="1"/>
      <w:marLeft w:val="0"/>
      <w:marRight w:val="0"/>
      <w:marTop w:val="0"/>
      <w:marBottom w:val="0"/>
      <w:divBdr>
        <w:top w:val="none" w:sz="0" w:space="0" w:color="auto"/>
        <w:left w:val="none" w:sz="0" w:space="0" w:color="auto"/>
        <w:bottom w:val="none" w:sz="0" w:space="0" w:color="auto"/>
        <w:right w:val="none" w:sz="0" w:space="0" w:color="auto"/>
      </w:divBdr>
    </w:div>
    <w:div w:id="1382286093">
      <w:bodyDiv w:val="1"/>
      <w:marLeft w:val="0"/>
      <w:marRight w:val="0"/>
      <w:marTop w:val="0"/>
      <w:marBottom w:val="0"/>
      <w:divBdr>
        <w:top w:val="none" w:sz="0" w:space="0" w:color="auto"/>
        <w:left w:val="none" w:sz="0" w:space="0" w:color="auto"/>
        <w:bottom w:val="none" w:sz="0" w:space="0" w:color="auto"/>
        <w:right w:val="none" w:sz="0" w:space="0" w:color="auto"/>
      </w:divBdr>
    </w:div>
    <w:div w:id="1385518887">
      <w:bodyDiv w:val="1"/>
      <w:marLeft w:val="0"/>
      <w:marRight w:val="0"/>
      <w:marTop w:val="0"/>
      <w:marBottom w:val="0"/>
      <w:divBdr>
        <w:top w:val="none" w:sz="0" w:space="0" w:color="auto"/>
        <w:left w:val="none" w:sz="0" w:space="0" w:color="auto"/>
        <w:bottom w:val="none" w:sz="0" w:space="0" w:color="auto"/>
        <w:right w:val="none" w:sz="0" w:space="0" w:color="auto"/>
      </w:divBdr>
    </w:div>
    <w:div w:id="1391533608">
      <w:bodyDiv w:val="1"/>
      <w:marLeft w:val="0"/>
      <w:marRight w:val="0"/>
      <w:marTop w:val="0"/>
      <w:marBottom w:val="0"/>
      <w:divBdr>
        <w:top w:val="none" w:sz="0" w:space="0" w:color="auto"/>
        <w:left w:val="none" w:sz="0" w:space="0" w:color="auto"/>
        <w:bottom w:val="none" w:sz="0" w:space="0" w:color="auto"/>
        <w:right w:val="none" w:sz="0" w:space="0" w:color="auto"/>
      </w:divBdr>
    </w:div>
    <w:div w:id="1391608477">
      <w:bodyDiv w:val="1"/>
      <w:marLeft w:val="0"/>
      <w:marRight w:val="0"/>
      <w:marTop w:val="0"/>
      <w:marBottom w:val="0"/>
      <w:divBdr>
        <w:top w:val="none" w:sz="0" w:space="0" w:color="auto"/>
        <w:left w:val="none" w:sz="0" w:space="0" w:color="auto"/>
        <w:bottom w:val="none" w:sz="0" w:space="0" w:color="auto"/>
        <w:right w:val="none" w:sz="0" w:space="0" w:color="auto"/>
      </w:divBdr>
    </w:div>
    <w:div w:id="1392195799">
      <w:bodyDiv w:val="1"/>
      <w:marLeft w:val="0"/>
      <w:marRight w:val="0"/>
      <w:marTop w:val="0"/>
      <w:marBottom w:val="0"/>
      <w:divBdr>
        <w:top w:val="none" w:sz="0" w:space="0" w:color="auto"/>
        <w:left w:val="none" w:sz="0" w:space="0" w:color="auto"/>
        <w:bottom w:val="none" w:sz="0" w:space="0" w:color="auto"/>
        <w:right w:val="none" w:sz="0" w:space="0" w:color="auto"/>
      </w:divBdr>
    </w:div>
    <w:div w:id="1393458839">
      <w:bodyDiv w:val="1"/>
      <w:marLeft w:val="0"/>
      <w:marRight w:val="0"/>
      <w:marTop w:val="0"/>
      <w:marBottom w:val="0"/>
      <w:divBdr>
        <w:top w:val="none" w:sz="0" w:space="0" w:color="auto"/>
        <w:left w:val="none" w:sz="0" w:space="0" w:color="auto"/>
        <w:bottom w:val="none" w:sz="0" w:space="0" w:color="auto"/>
        <w:right w:val="none" w:sz="0" w:space="0" w:color="auto"/>
      </w:divBdr>
    </w:div>
    <w:div w:id="1393502625">
      <w:bodyDiv w:val="1"/>
      <w:marLeft w:val="0"/>
      <w:marRight w:val="0"/>
      <w:marTop w:val="0"/>
      <w:marBottom w:val="0"/>
      <w:divBdr>
        <w:top w:val="none" w:sz="0" w:space="0" w:color="auto"/>
        <w:left w:val="none" w:sz="0" w:space="0" w:color="auto"/>
        <w:bottom w:val="none" w:sz="0" w:space="0" w:color="auto"/>
        <w:right w:val="none" w:sz="0" w:space="0" w:color="auto"/>
      </w:divBdr>
    </w:div>
    <w:div w:id="1394348642">
      <w:bodyDiv w:val="1"/>
      <w:marLeft w:val="0"/>
      <w:marRight w:val="0"/>
      <w:marTop w:val="0"/>
      <w:marBottom w:val="0"/>
      <w:divBdr>
        <w:top w:val="none" w:sz="0" w:space="0" w:color="auto"/>
        <w:left w:val="none" w:sz="0" w:space="0" w:color="auto"/>
        <w:bottom w:val="none" w:sz="0" w:space="0" w:color="auto"/>
        <w:right w:val="none" w:sz="0" w:space="0" w:color="auto"/>
      </w:divBdr>
    </w:div>
    <w:div w:id="1395540093">
      <w:bodyDiv w:val="1"/>
      <w:marLeft w:val="0"/>
      <w:marRight w:val="0"/>
      <w:marTop w:val="0"/>
      <w:marBottom w:val="0"/>
      <w:divBdr>
        <w:top w:val="none" w:sz="0" w:space="0" w:color="auto"/>
        <w:left w:val="none" w:sz="0" w:space="0" w:color="auto"/>
        <w:bottom w:val="none" w:sz="0" w:space="0" w:color="auto"/>
        <w:right w:val="none" w:sz="0" w:space="0" w:color="auto"/>
      </w:divBdr>
    </w:div>
    <w:div w:id="1396585236">
      <w:bodyDiv w:val="1"/>
      <w:marLeft w:val="0"/>
      <w:marRight w:val="0"/>
      <w:marTop w:val="0"/>
      <w:marBottom w:val="0"/>
      <w:divBdr>
        <w:top w:val="none" w:sz="0" w:space="0" w:color="auto"/>
        <w:left w:val="none" w:sz="0" w:space="0" w:color="auto"/>
        <w:bottom w:val="none" w:sz="0" w:space="0" w:color="auto"/>
        <w:right w:val="none" w:sz="0" w:space="0" w:color="auto"/>
      </w:divBdr>
    </w:div>
    <w:div w:id="1398505307">
      <w:bodyDiv w:val="1"/>
      <w:marLeft w:val="0"/>
      <w:marRight w:val="0"/>
      <w:marTop w:val="0"/>
      <w:marBottom w:val="0"/>
      <w:divBdr>
        <w:top w:val="none" w:sz="0" w:space="0" w:color="auto"/>
        <w:left w:val="none" w:sz="0" w:space="0" w:color="auto"/>
        <w:bottom w:val="none" w:sz="0" w:space="0" w:color="auto"/>
        <w:right w:val="none" w:sz="0" w:space="0" w:color="auto"/>
      </w:divBdr>
    </w:div>
    <w:div w:id="1399354923">
      <w:bodyDiv w:val="1"/>
      <w:marLeft w:val="0"/>
      <w:marRight w:val="0"/>
      <w:marTop w:val="0"/>
      <w:marBottom w:val="0"/>
      <w:divBdr>
        <w:top w:val="none" w:sz="0" w:space="0" w:color="auto"/>
        <w:left w:val="none" w:sz="0" w:space="0" w:color="auto"/>
        <w:bottom w:val="none" w:sz="0" w:space="0" w:color="auto"/>
        <w:right w:val="none" w:sz="0" w:space="0" w:color="auto"/>
      </w:divBdr>
    </w:div>
    <w:div w:id="1400177711">
      <w:bodyDiv w:val="1"/>
      <w:marLeft w:val="0"/>
      <w:marRight w:val="0"/>
      <w:marTop w:val="0"/>
      <w:marBottom w:val="0"/>
      <w:divBdr>
        <w:top w:val="none" w:sz="0" w:space="0" w:color="auto"/>
        <w:left w:val="none" w:sz="0" w:space="0" w:color="auto"/>
        <w:bottom w:val="none" w:sz="0" w:space="0" w:color="auto"/>
        <w:right w:val="none" w:sz="0" w:space="0" w:color="auto"/>
      </w:divBdr>
    </w:div>
    <w:div w:id="1400589575">
      <w:bodyDiv w:val="1"/>
      <w:marLeft w:val="0"/>
      <w:marRight w:val="0"/>
      <w:marTop w:val="0"/>
      <w:marBottom w:val="0"/>
      <w:divBdr>
        <w:top w:val="none" w:sz="0" w:space="0" w:color="auto"/>
        <w:left w:val="none" w:sz="0" w:space="0" w:color="auto"/>
        <w:bottom w:val="none" w:sz="0" w:space="0" w:color="auto"/>
        <w:right w:val="none" w:sz="0" w:space="0" w:color="auto"/>
      </w:divBdr>
    </w:div>
    <w:div w:id="1401708062">
      <w:bodyDiv w:val="1"/>
      <w:marLeft w:val="0"/>
      <w:marRight w:val="0"/>
      <w:marTop w:val="0"/>
      <w:marBottom w:val="0"/>
      <w:divBdr>
        <w:top w:val="none" w:sz="0" w:space="0" w:color="auto"/>
        <w:left w:val="none" w:sz="0" w:space="0" w:color="auto"/>
        <w:bottom w:val="none" w:sz="0" w:space="0" w:color="auto"/>
        <w:right w:val="none" w:sz="0" w:space="0" w:color="auto"/>
      </w:divBdr>
    </w:div>
    <w:div w:id="1405640313">
      <w:bodyDiv w:val="1"/>
      <w:marLeft w:val="0"/>
      <w:marRight w:val="0"/>
      <w:marTop w:val="0"/>
      <w:marBottom w:val="0"/>
      <w:divBdr>
        <w:top w:val="none" w:sz="0" w:space="0" w:color="auto"/>
        <w:left w:val="none" w:sz="0" w:space="0" w:color="auto"/>
        <w:bottom w:val="none" w:sz="0" w:space="0" w:color="auto"/>
        <w:right w:val="none" w:sz="0" w:space="0" w:color="auto"/>
      </w:divBdr>
    </w:div>
    <w:div w:id="1407145586">
      <w:bodyDiv w:val="1"/>
      <w:marLeft w:val="0"/>
      <w:marRight w:val="0"/>
      <w:marTop w:val="0"/>
      <w:marBottom w:val="0"/>
      <w:divBdr>
        <w:top w:val="none" w:sz="0" w:space="0" w:color="auto"/>
        <w:left w:val="none" w:sz="0" w:space="0" w:color="auto"/>
        <w:bottom w:val="none" w:sz="0" w:space="0" w:color="auto"/>
        <w:right w:val="none" w:sz="0" w:space="0" w:color="auto"/>
      </w:divBdr>
    </w:div>
    <w:div w:id="1410619654">
      <w:bodyDiv w:val="1"/>
      <w:marLeft w:val="0"/>
      <w:marRight w:val="0"/>
      <w:marTop w:val="0"/>
      <w:marBottom w:val="0"/>
      <w:divBdr>
        <w:top w:val="none" w:sz="0" w:space="0" w:color="auto"/>
        <w:left w:val="none" w:sz="0" w:space="0" w:color="auto"/>
        <w:bottom w:val="none" w:sz="0" w:space="0" w:color="auto"/>
        <w:right w:val="none" w:sz="0" w:space="0" w:color="auto"/>
      </w:divBdr>
    </w:div>
    <w:div w:id="1411662697">
      <w:bodyDiv w:val="1"/>
      <w:marLeft w:val="0"/>
      <w:marRight w:val="0"/>
      <w:marTop w:val="0"/>
      <w:marBottom w:val="0"/>
      <w:divBdr>
        <w:top w:val="none" w:sz="0" w:space="0" w:color="auto"/>
        <w:left w:val="none" w:sz="0" w:space="0" w:color="auto"/>
        <w:bottom w:val="none" w:sz="0" w:space="0" w:color="auto"/>
        <w:right w:val="none" w:sz="0" w:space="0" w:color="auto"/>
      </w:divBdr>
    </w:div>
    <w:div w:id="1411853173">
      <w:bodyDiv w:val="1"/>
      <w:marLeft w:val="0"/>
      <w:marRight w:val="0"/>
      <w:marTop w:val="0"/>
      <w:marBottom w:val="0"/>
      <w:divBdr>
        <w:top w:val="none" w:sz="0" w:space="0" w:color="auto"/>
        <w:left w:val="none" w:sz="0" w:space="0" w:color="auto"/>
        <w:bottom w:val="none" w:sz="0" w:space="0" w:color="auto"/>
        <w:right w:val="none" w:sz="0" w:space="0" w:color="auto"/>
      </w:divBdr>
    </w:div>
    <w:div w:id="1412508657">
      <w:bodyDiv w:val="1"/>
      <w:marLeft w:val="0"/>
      <w:marRight w:val="0"/>
      <w:marTop w:val="0"/>
      <w:marBottom w:val="0"/>
      <w:divBdr>
        <w:top w:val="none" w:sz="0" w:space="0" w:color="auto"/>
        <w:left w:val="none" w:sz="0" w:space="0" w:color="auto"/>
        <w:bottom w:val="none" w:sz="0" w:space="0" w:color="auto"/>
        <w:right w:val="none" w:sz="0" w:space="0" w:color="auto"/>
      </w:divBdr>
    </w:div>
    <w:div w:id="1414165258">
      <w:bodyDiv w:val="1"/>
      <w:marLeft w:val="0"/>
      <w:marRight w:val="0"/>
      <w:marTop w:val="0"/>
      <w:marBottom w:val="0"/>
      <w:divBdr>
        <w:top w:val="none" w:sz="0" w:space="0" w:color="auto"/>
        <w:left w:val="none" w:sz="0" w:space="0" w:color="auto"/>
        <w:bottom w:val="none" w:sz="0" w:space="0" w:color="auto"/>
        <w:right w:val="none" w:sz="0" w:space="0" w:color="auto"/>
      </w:divBdr>
    </w:div>
    <w:div w:id="1415207495">
      <w:bodyDiv w:val="1"/>
      <w:marLeft w:val="0"/>
      <w:marRight w:val="0"/>
      <w:marTop w:val="0"/>
      <w:marBottom w:val="0"/>
      <w:divBdr>
        <w:top w:val="none" w:sz="0" w:space="0" w:color="auto"/>
        <w:left w:val="none" w:sz="0" w:space="0" w:color="auto"/>
        <w:bottom w:val="none" w:sz="0" w:space="0" w:color="auto"/>
        <w:right w:val="none" w:sz="0" w:space="0" w:color="auto"/>
      </w:divBdr>
    </w:div>
    <w:div w:id="1417241359">
      <w:bodyDiv w:val="1"/>
      <w:marLeft w:val="0"/>
      <w:marRight w:val="0"/>
      <w:marTop w:val="0"/>
      <w:marBottom w:val="0"/>
      <w:divBdr>
        <w:top w:val="none" w:sz="0" w:space="0" w:color="auto"/>
        <w:left w:val="none" w:sz="0" w:space="0" w:color="auto"/>
        <w:bottom w:val="none" w:sz="0" w:space="0" w:color="auto"/>
        <w:right w:val="none" w:sz="0" w:space="0" w:color="auto"/>
      </w:divBdr>
    </w:div>
    <w:div w:id="1417552490">
      <w:bodyDiv w:val="1"/>
      <w:marLeft w:val="0"/>
      <w:marRight w:val="0"/>
      <w:marTop w:val="0"/>
      <w:marBottom w:val="0"/>
      <w:divBdr>
        <w:top w:val="none" w:sz="0" w:space="0" w:color="auto"/>
        <w:left w:val="none" w:sz="0" w:space="0" w:color="auto"/>
        <w:bottom w:val="none" w:sz="0" w:space="0" w:color="auto"/>
        <w:right w:val="none" w:sz="0" w:space="0" w:color="auto"/>
      </w:divBdr>
    </w:div>
    <w:div w:id="1418987883">
      <w:bodyDiv w:val="1"/>
      <w:marLeft w:val="0"/>
      <w:marRight w:val="0"/>
      <w:marTop w:val="0"/>
      <w:marBottom w:val="0"/>
      <w:divBdr>
        <w:top w:val="none" w:sz="0" w:space="0" w:color="auto"/>
        <w:left w:val="none" w:sz="0" w:space="0" w:color="auto"/>
        <w:bottom w:val="none" w:sz="0" w:space="0" w:color="auto"/>
        <w:right w:val="none" w:sz="0" w:space="0" w:color="auto"/>
      </w:divBdr>
    </w:div>
    <w:div w:id="1422947957">
      <w:bodyDiv w:val="1"/>
      <w:marLeft w:val="0"/>
      <w:marRight w:val="0"/>
      <w:marTop w:val="0"/>
      <w:marBottom w:val="0"/>
      <w:divBdr>
        <w:top w:val="none" w:sz="0" w:space="0" w:color="auto"/>
        <w:left w:val="none" w:sz="0" w:space="0" w:color="auto"/>
        <w:bottom w:val="none" w:sz="0" w:space="0" w:color="auto"/>
        <w:right w:val="none" w:sz="0" w:space="0" w:color="auto"/>
      </w:divBdr>
    </w:div>
    <w:div w:id="1431580825">
      <w:bodyDiv w:val="1"/>
      <w:marLeft w:val="0"/>
      <w:marRight w:val="0"/>
      <w:marTop w:val="0"/>
      <w:marBottom w:val="0"/>
      <w:divBdr>
        <w:top w:val="none" w:sz="0" w:space="0" w:color="auto"/>
        <w:left w:val="none" w:sz="0" w:space="0" w:color="auto"/>
        <w:bottom w:val="none" w:sz="0" w:space="0" w:color="auto"/>
        <w:right w:val="none" w:sz="0" w:space="0" w:color="auto"/>
      </w:divBdr>
    </w:div>
    <w:div w:id="1432966177">
      <w:bodyDiv w:val="1"/>
      <w:marLeft w:val="0"/>
      <w:marRight w:val="0"/>
      <w:marTop w:val="0"/>
      <w:marBottom w:val="0"/>
      <w:divBdr>
        <w:top w:val="none" w:sz="0" w:space="0" w:color="auto"/>
        <w:left w:val="none" w:sz="0" w:space="0" w:color="auto"/>
        <w:bottom w:val="none" w:sz="0" w:space="0" w:color="auto"/>
        <w:right w:val="none" w:sz="0" w:space="0" w:color="auto"/>
      </w:divBdr>
    </w:div>
    <w:div w:id="1435132570">
      <w:bodyDiv w:val="1"/>
      <w:marLeft w:val="0"/>
      <w:marRight w:val="0"/>
      <w:marTop w:val="0"/>
      <w:marBottom w:val="0"/>
      <w:divBdr>
        <w:top w:val="none" w:sz="0" w:space="0" w:color="auto"/>
        <w:left w:val="none" w:sz="0" w:space="0" w:color="auto"/>
        <w:bottom w:val="none" w:sz="0" w:space="0" w:color="auto"/>
        <w:right w:val="none" w:sz="0" w:space="0" w:color="auto"/>
      </w:divBdr>
    </w:div>
    <w:div w:id="1440492578">
      <w:bodyDiv w:val="1"/>
      <w:marLeft w:val="0"/>
      <w:marRight w:val="0"/>
      <w:marTop w:val="0"/>
      <w:marBottom w:val="0"/>
      <w:divBdr>
        <w:top w:val="none" w:sz="0" w:space="0" w:color="auto"/>
        <w:left w:val="none" w:sz="0" w:space="0" w:color="auto"/>
        <w:bottom w:val="none" w:sz="0" w:space="0" w:color="auto"/>
        <w:right w:val="none" w:sz="0" w:space="0" w:color="auto"/>
      </w:divBdr>
    </w:div>
    <w:div w:id="1442263344">
      <w:bodyDiv w:val="1"/>
      <w:marLeft w:val="0"/>
      <w:marRight w:val="0"/>
      <w:marTop w:val="0"/>
      <w:marBottom w:val="0"/>
      <w:divBdr>
        <w:top w:val="none" w:sz="0" w:space="0" w:color="auto"/>
        <w:left w:val="none" w:sz="0" w:space="0" w:color="auto"/>
        <w:bottom w:val="none" w:sz="0" w:space="0" w:color="auto"/>
        <w:right w:val="none" w:sz="0" w:space="0" w:color="auto"/>
      </w:divBdr>
    </w:div>
    <w:div w:id="1446537822">
      <w:bodyDiv w:val="1"/>
      <w:marLeft w:val="0"/>
      <w:marRight w:val="0"/>
      <w:marTop w:val="0"/>
      <w:marBottom w:val="0"/>
      <w:divBdr>
        <w:top w:val="none" w:sz="0" w:space="0" w:color="auto"/>
        <w:left w:val="none" w:sz="0" w:space="0" w:color="auto"/>
        <w:bottom w:val="none" w:sz="0" w:space="0" w:color="auto"/>
        <w:right w:val="none" w:sz="0" w:space="0" w:color="auto"/>
      </w:divBdr>
    </w:div>
    <w:div w:id="1451587282">
      <w:bodyDiv w:val="1"/>
      <w:marLeft w:val="0"/>
      <w:marRight w:val="0"/>
      <w:marTop w:val="0"/>
      <w:marBottom w:val="0"/>
      <w:divBdr>
        <w:top w:val="none" w:sz="0" w:space="0" w:color="auto"/>
        <w:left w:val="none" w:sz="0" w:space="0" w:color="auto"/>
        <w:bottom w:val="none" w:sz="0" w:space="0" w:color="auto"/>
        <w:right w:val="none" w:sz="0" w:space="0" w:color="auto"/>
      </w:divBdr>
    </w:div>
    <w:div w:id="1452553132">
      <w:bodyDiv w:val="1"/>
      <w:marLeft w:val="0"/>
      <w:marRight w:val="0"/>
      <w:marTop w:val="0"/>
      <w:marBottom w:val="0"/>
      <w:divBdr>
        <w:top w:val="none" w:sz="0" w:space="0" w:color="auto"/>
        <w:left w:val="none" w:sz="0" w:space="0" w:color="auto"/>
        <w:bottom w:val="none" w:sz="0" w:space="0" w:color="auto"/>
        <w:right w:val="none" w:sz="0" w:space="0" w:color="auto"/>
      </w:divBdr>
    </w:div>
    <w:div w:id="1452825399">
      <w:bodyDiv w:val="1"/>
      <w:marLeft w:val="0"/>
      <w:marRight w:val="0"/>
      <w:marTop w:val="0"/>
      <w:marBottom w:val="0"/>
      <w:divBdr>
        <w:top w:val="none" w:sz="0" w:space="0" w:color="auto"/>
        <w:left w:val="none" w:sz="0" w:space="0" w:color="auto"/>
        <w:bottom w:val="none" w:sz="0" w:space="0" w:color="auto"/>
        <w:right w:val="none" w:sz="0" w:space="0" w:color="auto"/>
      </w:divBdr>
    </w:div>
    <w:div w:id="1453356834">
      <w:bodyDiv w:val="1"/>
      <w:marLeft w:val="0"/>
      <w:marRight w:val="0"/>
      <w:marTop w:val="0"/>
      <w:marBottom w:val="0"/>
      <w:divBdr>
        <w:top w:val="none" w:sz="0" w:space="0" w:color="auto"/>
        <w:left w:val="none" w:sz="0" w:space="0" w:color="auto"/>
        <w:bottom w:val="none" w:sz="0" w:space="0" w:color="auto"/>
        <w:right w:val="none" w:sz="0" w:space="0" w:color="auto"/>
      </w:divBdr>
    </w:div>
    <w:div w:id="1455515476">
      <w:bodyDiv w:val="1"/>
      <w:marLeft w:val="0"/>
      <w:marRight w:val="0"/>
      <w:marTop w:val="0"/>
      <w:marBottom w:val="0"/>
      <w:divBdr>
        <w:top w:val="none" w:sz="0" w:space="0" w:color="auto"/>
        <w:left w:val="none" w:sz="0" w:space="0" w:color="auto"/>
        <w:bottom w:val="none" w:sz="0" w:space="0" w:color="auto"/>
        <w:right w:val="none" w:sz="0" w:space="0" w:color="auto"/>
      </w:divBdr>
    </w:div>
    <w:div w:id="1455633394">
      <w:bodyDiv w:val="1"/>
      <w:marLeft w:val="0"/>
      <w:marRight w:val="0"/>
      <w:marTop w:val="0"/>
      <w:marBottom w:val="0"/>
      <w:divBdr>
        <w:top w:val="none" w:sz="0" w:space="0" w:color="auto"/>
        <w:left w:val="none" w:sz="0" w:space="0" w:color="auto"/>
        <w:bottom w:val="none" w:sz="0" w:space="0" w:color="auto"/>
        <w:right w:val="none" w:sz="0" w:space="0" w:color="auto"/>
      </w:divBdr>
    </w:div>
    <w:div w:id="1456866645">
      <w:bodyDiv w:val="1"/>
      <w:marLeft w:val="0"/>
      <w:marRight w:val="0"/>
      <w:marTop w:val="0"/>
      <w:marBottom w:val="0"/>
      <w:divBdr>
        <w:top w:val="none" w:sz="0" w:space="0" w:color="auto"/>
        <w:left w:val="none" w:sz="0" w:space="0" w:color="auto"/>
        <w:bottom w:val="none" w:sz="0" w:space="0" w:color="auto"/>
        <w:right w:val="none" w:sz="0" w:space="0" w:color="auto"/>
      </w:divBdr>
    </w:div>
    <w:div w:id="1467116528">
      <w:bodyDiv w:val="1"/>
      <w:marLeft w:val="0"/>
      <w:marRight w:val="0"/>
      <w:marTop w:val="0"/>
      <w:marBottom w:val="0"/>
      <w:divBdr>
        <w:top w:val="none" w:sz="0" w:space="0" w:color="auto"/>
        <w:left w:val="none" w:sz="0" w:space="0" w:color="auto"/>
        <w:bottom w:val="none" w:sz="0" w:space="0" w:color="auto"/>
        <w:right w:val="none" w:sz="0" w:space="0" w:color="auto"/>
      </w:divBdr>
    </w:div>
    <w:div w:id="1469476104">
      <w:bodyDiv w:val="1"/>
      <w:marLeft w:val="0"/>
      <w:marRight w:val="0"/>
      <w:marTop w:val="0"/>
      <w:marBottom w:val="0"/>
      <w:divBdr>
        <w:top w:val="none" w:sz="0" w:space="0" w:color="auto"/>
        <w:left w:val="none" w:sz="0" w:space="0" w:color="auto"/>
        <w:bottom w:val="none" w:sz="0" w:space="0" w:color="auto"/>
        <w:right w:val="none" w:sz="0" w:space="0" w:color="auto"/>
      </w:divBdr>
    </w:div>
    <w:div w:id="1472600438">
      <w:bodyDiv w:val="1"/>
      <w:marLeft w:val="0"/>
      <w:marRight w:val="0"/>
      <w:marTop w:val="0"/>
      <w:marBottom w:val="0"/>
      <w:divBdr>
        <w:top w:val="none" w:sz="0" w:space="0" w:color="auto"/>
        <w:left w:val="none" w:sz="0" w:space="0" w:color="auto"/>
        <w:bottom w:val="none" w:sz="0" w:space="0" w:color="auto"/>
        <w:right w:val="none" w:sz="0" w:space="0" w:color="auto"/>
      </w:divBdr>
    </w:div>
    <w:div w:id="1475559459">
      <w:bodyDiv w:val="1"/>
      <w:marLeft w:val="0"/>
      <w:marRight w:val="0"/>
      <w:marTop w:val="0"/>
      <w:marBottom w:val="0"/>
      <w:divBdr>
        <w:top w:val="none" w:sz="0" w:space="0" w:color="auto"/>
        <w:left w:val="none" w:sz="0" w:space="0" w:color="auto"/>
        <w:bottom w:val="none" w:sz="0" w:space="0" w:color="auto"/>
        <w:right w:val="none" w:sz="0" w:space="0" w:color="auto"/>
      </w:divBdr>
    </w:div>
    <w:div w:id="1478718928">
      <w:bodyDiv w:val="1"/>
      <w:marLeft w:val="0"/>
      <w:marRight w:val="0"/>
      <w:marTop w:val="0"/>
      <w:marBottom w:val="0"/>
      <w:divBdr>
        <w:top w:val="none" w:sz="0" w:space="0" w:color="auto"/>
        <w:left w:val="none" w:sz="0" w:space="0" w:color="auto"/>
        <w:bottom w:val="none" w:sz="0" w:space="0" w:color="auto"/>
        <w:right w:val="none" w:sz="0" w:space="0" w:color="auto"/>
      </w:divBdr>
    </w:div>
    <w:div w:id="1480875817">
      <w:bodyDiv w:val="1"/>
      <w:marLeft w:val="0"/>
      <w:marRight w:val="0"/>
      <w:marTop w:val="0"/>
      <w:marBottom w:val="0"/>
      <w:divBdr>
        <w:top w:val="none" w:sz="0" w:space="0" w:color="auto"/>
        <w:left w:val="none" w:sz="0" w:space="0" w:color="auto"/>
        <w:bottom w:val="none" w:sz="0" w:space="0" w:color="auto"/>
        <w:right w:val="none" w:sz="0" w:space="0" w:color="auto"/>
      </w:divBdr>
    </w:div>
    <w:div w:id="1481531538">
      <w:bodyDiv w:val="1"/>
      <w:marLeft w:val="0"/>
      <w:marRight w:val="0"/>
      <w:marTop w:val="0"/>
      <w:marBottom w:val="0"/>
      <w:divBdr>
        <w:top w:val="none" w:sz="0" w:space="0" w:color="auto"/>
        <w:left w:val="none" w:sz="0" w:space="0" w:color="auto"/>
        <w:bottom w:val="none" w:sz="0" w:space="0" w:color="auto"/>
        <w:right w:val="none" w:sz="0" w:space="0" w:color="auto"/>
      </w:divBdr>
    </w:div>
    <w:div w:id="1481583056">
      <w:bodyDiv w:val="1"/>
      <w:marLeft w:val="0"/>
      <w:marRight w:val="0"/>
      <w:marTop w:val="0"/>
      <w:marBottom w:val="0"/>
      <w:divBdr>
        <w:top w:val="none" w:sz="0" w:space="0" w:color="auto"/>
        <w:left w:val="none" w:sz="0" w:space="0" w:color="auto"/>
        <w:bottom w:val="none" w:sz="0" w:space="0" w:color="auto"/>
        <w:right w:val="none" w:sz="0" w:space="0" w:color="auto"/>
      </w:divBdr>
    </w:div>
    <w:div w:id="1484085025">
      <w:bodyDiv w:val="1"/>
      <w:marLeft w:val="0"/>
      <w:marRight w:val="0"/>
      <w:marTop w:val="0"/>
      <w:marBottom w:val="0"/>
      <w:divBdr>
        <w:top w:val="none" w:sz="0" w:space="0" w:color="auto"/>
        <w:left w:val="none" w:sz="0" w:space="0" w:color="auto"/>
        <w:bottom w:val="none" w:sz="0" w:space="0" w:color="auto"/>
        <w:right w:val="none" w:sz="0" w:space="0" w:color="auto"/>
      </w:divBdr>
    </w:div>
    <w:div w:id="1487818687">
      <w:bodyDiv w:val="1"/>
      <w:marLeft w:val="0"/>
      <w:marRight w:val="0"/>
      <w:marTop w:val="0"/>
      <w:marBottom w:val="0"/>
      <w:divBdr>
        <w:top w:val="none" w:sz="0" w:space="0" w:color="auto"/>
        <w:left w:val="none" w:sz="0" w:space="0" w:color="auto"/>
        <w:bottom w:val="none" w:sz="0" w:space="0" w:color="auto"/>
        <w:right w:val="none" w:sz="0" w:space="0" w:color="auto"/>
      </w:divBdr>
    </w:div>
    <w:div w:id="1488864002">
      <w:bodyDiv w:val="1"/>
      <w:marLeft w:val="0"/>
      <w:marRight w:val="0"/>
      <w:marTop w:val="0"/>
      <w:marBottom w:val="0"/>
      <w:divBdr>
        <w:top w:val="none" w:sz="0" w:space="0" w:color="auto"/>
        <w:left w:val="none" w:sz="0" w:space="0" w:color="auto"/>
        <w:bottom w:val="none" w:sz="0" w:space="0" w:color="auto"/>
        <w:right w:val="none" w:sz="0" w:space="0" w:color="auto"/>
      </w:divBdr>
    </w:div>
    <w:div w:id="1489204245">
      <w:bodyDiv w:val="1"/>
      <w:marLeft w:val="0"/>
      <w:marRight w:val="0"/>
      <w:marTop w:val="0"/>
      <w:marBottom w:val="0"/>
      <w:divBdr>
        <w:top w:val="none" w:sz="0" w:space="0" w:color="auto"/>
        <w:left w:val="none" w:sz="0" w:space="0" w:color="auto"/>
        <w:bottom w:val="none" w:sz="0" w:space="0" w:color="auto"/>
        <w:right w:val="none" w:sz="0" w:space="0" w:color="auto"/>
      </w:divBdr>
    </w:div>
    <w:div w:id="1490513902">
      <w:bodyDiv w:val="1"/>
      <w:marLeft w:val="0"/>
      <w:marRight w:val="0"/>
      <w:marTop w:val="0"/>
      <w:marBottom w:val="0"/>
      <w:divBdr>
        <w:top w:val="none" w:sz="0" w:space="0" w:color="auto"/>
        <w:left w:val="none" w:sz="0" w:space="0" w:color="auto"/>
        <w:bottom w:val="none" w:sz="0" w:space="0" w:color="auto"/>
        <w:right w:val="none" w:sz="0" w:space="0" w:color="auto"/>
      </w:divBdr>
    </w:div>
    <w:div w:id="1492257515">
      <w:bodyDiv w:val="1"/>
      <w:marLeft w:val="0"/>
      <w:marRight w:val="0"/>
      <w:marTop w:val="0"/>
      <w:marBottom w:val="0"/>
      <w:divBdr>
        <w:top w:val="none" w:sz="0" w:space="0" w:color="auto"/>
        <w:left w:val="none" w:sz="0" w:space="0" w:color="auto"/>
        <w:bottom w:val="none" w:sz="0" w:space="0" w:color="auto"/>
        <w:right w:val="none" w:sz="0" w:space="0" w:color="auto"/>
      </w:divBdr>
    </w:div>
    <w:div w:id="1493597745">
      <w:bodyDiv w:val="1"/>
      <w:marLeft w:val="0"/>
      <w:marRight w:val="0"/>
      <w:marTop w:val="0"/>
      <w:marBottom w:val="0"/>
      <w:divBdr>
        <w:top w:val="none" w:sz="0" w:space="0" w:color="auto"/>
        <w:left w:val="none" w:sz="0" w:space="0" w:color="auto"/>
        <w:bottom w:val="none" w:sz="0" w:space="0" w:color="auto"/>
        <w:right w:val="none" w:sz="0" w:space="0" w:color="auto"/>
      </w:divBdr>
    </w:div>
    <w:div w:id="1496145068">
      <w:bodyDiv w:val="1"/>
      <w:marLeft w:val="0"/>
      <w:marRight w:val="0"/>
      <w:marTop w:val="0"/>
      <w:marBottom w:val="0"/>
      <w:divBdr>
        <w:top w:val="none" w:sz="0" w:space="0" w:color="auto"/>
        <w:left w:val="none" w:sz="0" w:space="0" w:color="auto"/>
        <w:bottom w:val="none" w:sz="0" w:space="0" w:color="auto"/>
        <w:right w:val="none" w:sz="0" w:space="0" w:color="auto"/>
      </w:divBdr>
    </w:div>
    <w:div w:id="1497185536">
      <w:bodyDiv w:val="1"/>
      <w:marLeft w:val="0"/>
      <w:marRight w:val="0"/>
      <w:marTop w:val="0"/>
      <w:marBottom w:val="0"/>
      <w:divBdr>
        <w:top w:val="none" w:sz="0" w:space="0" w:color="auto"/>
        <w:left w:val="none" w:sz="0" w:space="0" w:color="auto"/>
        <w:bottom w:val="none" w:sz="0" w:space="0" w:color="auto"/>
        <w:right w:val="none" w:sz="0" w:space="0" w:color="auto"/>
      </w:divBdr>
    </w:div>
    <w:div w:id="1497454457">
      <w:bodyDiv w:val="1"/>
      <w:marLeft w:val="0"/>
      <w:marRight w:val="0"/>
      <w:marTop w:val="0"/>
      <w:marBottom w:val="0"/>
      <w:divBdr>
        <w:top w:val="none" w:sz="0" w:space="0" w:color="auto"/>
        <w:left w:val="none" w:sz="0" w:space="0" w:color="auto"/>
        <w:bottom w:val="none" w:sz="0" w:space="0" w:color="auto"/>
        <w:right w:val="none" w:sz="0" w:space="0" w:color="auto"/>
      </w:divBdr>
    </w:div>
    <w:div w:id="1500272966">
      <w:bodyDiv w:val="1"/>
      <w:marLeft w:val="0"/>
      <w:marRight w:val="0"/>
      <w:marTop w:val="0"/>
      <w:marBottom w:val="0"/>
      <w:divBdr>
        <w:top w:val="none" w:sz="0" w:space="0" w:color="auto"/>
        <w:left w:val="none" w:sz="0" w:space="0" w:color="auto"/>
        <w:bottom w:val="none" w:sz="0" w:space="0" w:color="auto"/>
        <w:right w:val="none" w:sz="0" w:space="0" w:color="auto"/>
      </w:divBdr>
    </w:div>
    <w:div w:id="1501626996">
      <w:bodyDiv w:val="1"/>
      <w:marLeft w:val="0"/>
      <w:marRight w:val="0"/>
      <w:marTop w:val="0"/>
      <w:marBottom w:val="0"/>
      <w:divBdr>
        <w:top w:val="none" w:sz="0" w:space="0" w:color="auto"/>
        <w:left w:val="none" w:sz="0" w:space="0" w:color="auto"/>
        <w:bottom w:val="none" w:sz="0" w:space="0" w:color="auto"/>
        <w:right w:val="none" w:sz="0" w:space="0" w:color="auto"/>
      </w:divBdr>
    </w:div>
    <w:div w:id="1502812308">
      <w:bodyDiv w:val="1"/>
      <w:marLeft w:val="0"/>
      <w:marRight w:val="0"/>
      <w:marTop w:val="0"/>
      <w:marBottom w:val="0"/>
      <w:divBdr>
        <w:top w:val="none" w:sz="0" w:space="0" w:color="auto"/>
        <w:left w:val="none" w:sz="0" w:space="0" w:color="auto"/>
        <w:bottom w:val="none" w:sz="0" w:space="0" w:color="auto"/>
        <w:right w:val="none" w:sz="0" w:space="0" w:color="auto"/>
      </w:divBdr>
    </w:div>
    <w:div w:id="1503086088">
      <w:bodyDiv w:val="1"/>
      <w:marLeft w:val="0"/>
      <w:marRight w:val="0"/>
      <w:marTop w:val="0"/>
      <w:marBottom w:val="0"/>
      <w:divBdr>
        <w:top w:val="none" w:sz="0" w:space="0" w:color="auto"/>
        <w:left w:val="none" w:sz="0" w:space="0" w:color="auto"/>
        <w:bottom w:val="none" w:sz="0" w:space="0" w:color="auto"/>
        <w:right w:val="none" w:sz="0" w:space="0" w:color="auto"/>
      </w:divBdr>
    </w:div>
    <w:div w:id="1505318734">
      <w:bodyDiv w:val="1"/>
      <w:marLeft w:val="0"/>
      <w:marRight w:val="0"/>
      <w:marTop w:val="0"/>
      <w:marBottom w:val="0"/>
      <w:divBdr>
        <w:top w:val="none" w:sz="0" w:space="0" w:color="auto"/>
        <w:left w:val="none" w:sz="0" w:space="0" w:color="auto"/>
        <w:bottom w:val="none" w:sz="0" w:space="0" w:color="auto"/>
        <w:right w:val="none" w:sz="0" w:space="0" w:color="auto"/>
      </w:divBdr>
    </w:div>
    <w:div w:id="1506214293">
      <w:bodyDiv w:val="1"/>
      <w:marLeft w:val="0"/>
      <w:marRight w:val="0"/>
      <w:marTop w:val="0"/>
      <w:marBottom w:val="0"/>
      <w:divBdr>
        <w:top w:val="none" w:sz="0" w:space="0" w:color="auto"/>
        <w:left w:val="none" w:sz="0" w:space="0" w:color="auto"/>
        <w:bottom w:val="none" w:sz="0" w:space="0" w:color="auto"/>
        <w:right w:val="none" w:sz="0" w:space="0" w:color="auto"/>
      </w:divBdr>
    </w:div>
    <w:div w:id="1507478004">
      <w:bodyDiv w:val="1"/>
      <w:marLeft w:val="0"/>
      <w:marRight w:val="0"/>
      <w:marTop w:val="0"/>
      <w:marBottom w:val="0"/>
      <w:divBdr>
        <w:top w:val="none" w:sz="0" w:space="0" w:color="auto"/>
        <w:left w:val="none" w:sz="0" w:space="0" w:color="auto"/>
        <w:bottom w:val="none" w:sz="0" w:space="0" w:color="auto"/>
        <w:right w:val="none" w:sz="0" w:space="0" w:color="auto"/>
      </w:divBdr>
    </w:div>
    <w:div w:id="1511141256">
      <w:bodyDiv w:val="1"/>
      <w:marLeft w:val="0"/>
      <w:marRight w:val="0"/>
      <w:marTop w:val="0"/>
      <w:marBottom w:val="0"/>
      <w:divBdr>
        <w:top w:val="none" w:sz="0" w:space="0" w:color="auto"/>
        <w:left w:val="none" w:sz="0" w:space="0" w:color="auto"/>
        <w:bottom w:val="none" w:sz="0" w:space="0" w:color="auto"/>
        <w:right w:val="none" w:sz="0" w:space="0" w:color="auto"/>
      </w:divBdr>
    </w:div>
    <w:div w:id="1517421950">
      <w:bodyDiv w:val="1"/>
      <w:marLeft w:val="0"/>
      <w:marRight w:val="0"/>
      <w:marTop w:val="0"/>
      <w:marBottom w:val="0"/>
      <w:divBdr>
        <w:top w:val="none" w:sz="0" w:space="0" w:color="auto"/>
        <w:left w:val="none" w:sz="0" w:space="0" w:color="auto"/>
        <w:bottom w:val="none" w:sz="0" w:space="0" w:color="auto"/>
        <w:right w:val="none" w:sz="0" w:space="0" w:color="auto"/>
      </w:divBdr>
    </w:div>
    <w:div w:id="1517426849">
      <w:bodyDiv w:val="1"/>
      <w:marLeft w:val="0"/>
      <w:marRight w:val="0"/>
      <w:marTop w:val="0"/>
      <w:marBottom w:val="0"/>
      <w:divBdr>
        <w:top w:val="none" w:sz="0" w:space="0" w:color="auto"/>
        <w:left w:val="none" w:sz="0" w:space="0" w:color="auto"/>
        <w:bottom w:val="none" w:sz="0" w:space="0" w:color="auto"/>
        <w:right w:val="none" w:sz="0" w:space="0" w:color="auto"/>
      </w:divBdr>
    </w:div>
    <w:div w:id="1519393592">
      <w:bodyDiv w:val="1"/>
      <w:marLeft w:val="0"/>
      <w:marRight w:val="0"/>
      <w:marTop w:val="0"/>
      <w:marBottom w:val="0"/>
      <w:divBdr>
        <w:top w:val="none" w:sz="0" w:space="0" w:color="auto"/>
        <w:left w:val="none" w:sz="0" w:space="0" w:color="auto"/>
        <w:bottom w:val="none" w:sz="0" w:space="0" w:color="auto"/>
        <w:right w:val="none" w:sz="0" w:space="0" w:color="auto"/>
      </w:divBdr>
    </w:div>
    <w:div w:id="1522812971">
      <w:bodyDiv w:val="1"/>
      <w:marLeft w:val="0"/>
      <w:marRight w:val="0"/>
      <w:marTop w:val="0"/>
      <w:marBottom w:val="0"/>
      <w:divBdr>
        <w:top w:val="none" w:sz="0" w:space="0" w:color="auto"/>
        <w:left w:val="none" w:sz="0" w:space="0" w:color="auto"/>
        <w:bottom w:val="none" w:sz="0" w:space="0" w:color="auto"/>
        <w:right w:val="none" w:sz="0" w:space="0" w:color="auto"/>
      </w:divBdr>
    </w:div>
    <w:div w:id="1523587045">
      <w:bodyDiv w:val="1"/>
      <w:marLeft w:val="0"/>
      <w:marRight w:val="0"/>
      <w:marTop w:val="0"/>
      <w:marBottom w:val="0"/>
      <w:divBdr>
        <w:top w:val="none" w:sz="0" w:space="0" w:color="auto"/>
        <w:left w:val="none" w:sz="0" w:space="0" w:color="auto"/>
        <w:bottom w:val="none" w:sz="0" w:space="0" w:color="auto"/>
        <w:right w:val="none" w:sz="0" w:space="0" w:color="auto"/>
      </w:divBdr>
    </w:div>
    <w:div w:id="1523782961">
      <w:bodyDiv w:val="1"/>
      <w:marLeft w:val="0"/>
      <w:marRight w:val="0"/>
      <w:marTop w:val="0"/>
      <w:marBottom w:val="0"/>
      <w:divBdr>
        <w:top w:val="none" w:sz="0" w:space="0" w:color="auto"/>
        <w:left w:val="none" w:sz="0" w:space="0" w:color="auto"/>
        <w:bottom w:val="none" w:sz="0" w:space="0" w:color="auto"/>
        <w:right w:val="none" w:sz="0" w:space="0" w:color="auto"/>
      </w:divBdr>
    </w:div>
    <w:div w:id="1523855073">
      <w:bodyDiv w:val="1"/>
      <w:marLeft w:val="0"/>
      <w:marRight w:val="0"/>
      <w:marTop w:val="0"/>
      <w:marBottom w:val="0"/>
      <w:divBdr>
        <w:top w:val="none" w:sz="0" w:space="0" w:color="auto"/>
        <w:left w:val="none" w:sz="0" w:space="0" w:color="auto"/>
        <w:bottom w:val="none" w:sz="0" w:space="0" w:color="auto"/>
        <w:right w:val="none" w:sz="0" w:space="0" w:color="auto"/>
      </w:divBdr>
    </w:div>
    <w:div w:id="1524052815">
      <w:bodyDiv w:val="1"/>
      <w:marLeft w:val="0"/>
      <w:marRight w:val="0"/>
      <w:marTop w:val="0"/>
      <w:marBottom w:val="0"/>
      <w:divBdr>
        <w:top w:val="none" w:sz="0" w:space="0" w:color="auto"/>
        <w:left w:val="none" w:sz="0" w:space="0" w:color="auto"/>
        <w:bottom w:val="none" w:sz="0" w:space="0" w:color="auto"/>
        <w:right w:val="none" w:sz="0" w:space="0" w:color="auto"/>
      </w:divBdr>
    </w:div>
    <w:div w:id="1524905305">
      <w:bodyDiv w:val="1"/>
      <w:marLeft w:val="0"/>
      <w:marRight w:val="0"/>
      <w:marTop w:val="0"/>
      <w:marBottom w:val="0"/>
      <w:divBdr>
        <w:top w:val="none" w:sz="0" w:space="0" w:color="auto"/>
        <w:left w:val="none" w:sz="0" w:space="0" w:color="auto"/>
        <w:bottom w:val="none" w:sz="0" w:space="0" w:color="auto"/>
        <w:right w:val="none" w:sz="0" w:space="0" w:color="auto"/>
      </w:divBdr>
    </w:div>
    <w:div w:id="1526014837">
      <w:bodyDiv w:val="1"/>
      <w:marLeft w:val="0"/>
      <w:marRight w:val="0"/>
      <w:marTop w:val="0"/>
      <w:marBottom w:val="0"/>
      <w:divBdr>
        <w:top w:val="none" w:sz="0" w:space="0" w:color="auto"/>
        <w:left w:val="none" w:sz="0" w:space="0" w:color="auto"/>
        <w:bottom w:val="none" w:sz="0" w:space="0" w:color="auto"/>
        <w:right w:val="none" w:sz="0" w:space="0" w:color="auto"/>
      </w:divBdr>
    </w:div>
    <w:div w:id="1530028927">
      <w:bodyDiv w:val="1"/>
      <w:marLeft w:val="0"/>
      <w:marRight w:val="0"/>
      <w:marTop w:val="0"/>
      <w:marBottom w:val="0"/>
      <w:divBdr>
        <w:top w:val="none" w:sz="0" w:space="0" w:color="auto"/>
        <w:left w:val="none" w:sz="0" w:space="0" w:color="auto"/>
        <w:bottom w:val="none" w:sz="0" w:space="0" w:color="auto"/>
        <w:right w:val="none" w:sz="0" w:space="0" w:color="auto"/>
      </w:divBdr>
    </w:div>
    <w:div w:id="1530412233">
      <w:bodyDiv w:val="1"/>
      <w:marLeft w:val="0"/>
      <w:marRight w:val="0"/>
      <w:marTop w:val="0"/>
      <w:marBottom w:val="0"/>
      <w:divBdr>
        <w:top w:val="none" w:sz="0" w:space="0" w:color="auto"/>
        <w:left w:val="none" w:sz="0" w:space="0" w:color="auto"/>
        <w:bottom w:val="none" w:sz="0" w:space="0" w:color="auto"/>
        <w:right w:val="none" w:sz="0" w:space="0" w:color="auto"/>
      </w:divBdr>
    </w:div>
    <w:div w:id="1532298731">
      <w:bodyDiv w:val="1"/>
      <w:marLeft w:val="0"/>
      <w:marRight w:val="0"/>
      <w:marTop w:val="0"/>
      <w:marBottom w:val="0"/>
      <w:divBdr>
        <w:top w:val="none" w:sz="0" w:space="0" w:color="auto"/>
        <w:left w:val="none" w:sz="0" w:space="0" w:color="auto"/>
        <w:bottom w:val="none" w:sz="0" w:space="0" w:color="auto"/>
        <w:right w:val="none" w:sz="0" w:space="0" w:color="auto"/>
      </w:divBdr>
    </w:div>
    <w:div w:id="1533037176">
      <w:bodyDiv w:val="1"/>
      <w:marLeft w:val="0"/>
      <w:marRight w:val="0"/>
      <w:marTop w:val="0"/>
      <w:marBottom w:val="0"/>
      <w:divBdr>
        <w:top w:val="none" w:sz="0" w:space="0" w:color="auto"/>
        <w:left w:val="none" w:sz="0" w:space="0" w:color="auto"/>
        <w:bottom w:val="none" w:sz="0" w:space="0" w:color="auto"/>
        <w:right w:val="none" w:sz="0" w:space="0" w:color="auto"/>
      </w:divBdr>
    </w:div>
    <w:div w:id="1535342333">
      <w:bodyDiv w:val="1"/>
      <w:marLeft w:val="0"/>
      <w:marRight w:val="0"/>
      <w:marTop w:val="0"/>
      <w:marBottom w:val="0"/>
      <w:divBdr>
        <w:top w:val="none" w:sz="0" w:space="0" w:color="auto"/>
        <w:left w:val="none" w:sz="0" w:space="0" w:color="auto"/>
        <w:bottom w:val="none" w:sz="0" w:space="0" w:color="auto"/>
        <w:right w:val="none" w:sz="0" w:space="0" w:color="auto"/>
      </w:divBdr>
    </w:div>
    <w:div w:id="1535918971">
      <w:bodyDiv w:val="1"/>
      <w:marLeft w:val="0"/>
      <w:marRight w:val="0"/>
      <w:marTop w:val="0"/>
      <w:marBottom w:val="0"/>
      <w:divBdr>
        <w:top w:val="none" w:sz="0" w:space="0" w:color="auto"/>
        <w:left w:val="none" w:sz="0" w:space="0" w:color="auto"/>
        <w:bottom w:val="none" w:sz="0" w:space="0" w:color="auto"/>
        <w:right w:val="none" w:sz="0" w:space="0" w:color="auto"/>
      </w:divBdr>
    </w:div>
    <w:div w:id="1536499319">
      <w:bodyDiv w:val="1"/>
      <w:marLeft w:val="0"/>
      <w:marRight w:val="0"/>
      <w:marTop w:val="0"/>
      <w:marBottom w:val="0"/>
      <w:divBdr>
        <w:top w:val="none" w:sz="0" w:space="0" w:color="auto"/>
        <w:left w:val="none" w:sz="0" w:space="0" w:color="auto"/>
        <w:bottom w:val="none" w:sz="0" w:space="0" w:color="auto"/>
        <w:right w:val="none" w:sz="0" w:space="0" w:color="auto"/>
      </w:divBdr>
    </w:div>
    <w:div w:id="1537279017">
      <w:bodyDiv w:val="1"/>
      <w:marLeft w:val="0"/>
      <w:marRight w:val="0"/>
      <w:marTop w:val="0"/>
      <w:marBottom w:val="0"/>
      <w:divBdr>
        <w:top w:val="none" w:sz="0" w:space="0" w:color="auto"/>
        <w:left w:val="none" w:sz="0" w:space="0" w:color="auto"/>
        <w:bottom w:val="none" w:sz="0" w:space="0" w:color="auto"/>
        <w:right w:val="none" w:sz="0" w:space="0" w:color="auto"/>
      </w:divBdr>
    </w:div>
    <w:div w:id="1538199568">
      <w:bodyDiv w:val="1"/>
      <w:marLeft w:val="0"/>
      <w:marRight w:val="0"/>
      <w:marTop w:val="0"/>
      <w:marBottom w:val="0"/>
      <w:divBdr>
        <w:top w:val="none" w:sz="0" w:space="0" w:color="auto"/>
        <w:left w:val="none" w:sz="0" w:space="0" w:color="auto"/>
        <w:bottom w:val="none" w:sz="0" w:space="0" w:color="auto"/>
        <w:right w:val="none" w:sz="0" w:space="0" w:color="auto"/>
      </w:divBdr>
    </w:div>
    <w:div w:id="1541819490">
      <w:bodyDiv w:val="1"/>
      <w:marLeft w:val="0"/>
      <w:marRight w:val="0"/>
      <w:marTop w:val="0"/>
      <w:marBottom w:val="0"/>
      <w:divBdr>
        <w:top w:val="none" w:sz="0" w:space="0" w:color="auto"/>
        <w:left w:val="none" w:sz="0" w:space="0" w:color="auto"/>
        <w:bottom w:val="none" w:sz="0" w:space="0" w:color="auto"/>
        <w:right w:val="none" w:sz="0" w:space="0" w:color="auto"/>
      </w:divBdr>
    </w:div>
    <w:div w:id="1542282164">
      <w:bodyDiv w:val="1"/>
      <w:marLeft w:val="0"/>
      <w:marRight w:val="0"/>
      <w:marTop w:val="0"/>
      <w:marBottom w:val="0"/>
      <w:divBdr>
        <w:top w:val="none" w:sz="0" w:space="0" w:color="auto"/>
        <w:left w:val="none" w:sz="0" w:space="0" w:color="auto"/>
        <w:bottom w:val="none" w:sz="0" w:space="0" w:color="auto"/>
        <w:right w:val="none" w:sz="0" w:space="0" w:color="auto"/>
      </w:divBdr>
    </w:div>
    <w:div w:id="1551380981">
      <w:bodyDiv w:val="1"/>
      <w:marLeft w:val="0"/>
      <w:marRight w:val="0"/>
      <w:marTop w:val="0"/>
      <w:marBottom w:val="0"/>
      <w:divBdr>
        <w:top w:val="none" w:sz="0" w:space="0" w:color="auto"/>
        <w:left w:val="none" w:sz="0" w:space="0" w:color="auto"/>
        <w:bottom w:val="none" w:sz="0" w:space="0" w:color="auto"/>
        <w:right w:val="none" w:sz="0" w:space="0" w:color="auto"/>
      </w:divBdr>
    </w:div>
    <w:div w:id="1555238273">
      <w:bodyDiv w:val="1"/>
      <w:marLeft w:val="0"/>
      <w:marRight w:val="0"/>
      <w:marTop w:val="0"/>
      <w:marBottom w:val="0"/>
      <w:divBdr>
        <w:top w:val="none" w:sz="0" w:space="0" w:color="auto"/>
        <w:left w:val="none" w:sz="0" w:space="0" w:color="auto"/>
        <w:bottom w:val="none" w:sz="0" w:space="0" w:color="auto"/>
        <w:right w:val="none" w:sz="0" w:space="0" w:color="auto"/>
      </w:divBdr>
    </w:div>
    <w:div w:id="1555656137">
      <w:bodyDiv w:val="1"/>
      <w:marLeft w:val="0"/>
      <w:marRight w:val="0"/>
      <w:marTop w:val="0"/>
      <w:marBottom w:val="0"/>
      <w:divBdr>
        <w:top w:val="none" w:sz="0" w:space="0" w:color="auto"/>
        <w:left w:val="none" w:sz="0" w:space="0" w:color="auto"/>
        <w:bottom w:val="none" w:sz="0" w:space="0" w:color="auto"/>
        <w:right w:val="none" w:sz="0" w:space="0" w:color="auto"/>
      </w:divBdr>
    </w:div>
    <w:div w:id="1557350951">
      <w:bodyDiv w:val="1"/>
      <w:marLeft w:val="0"/>
      <w:marRight w:val="0"/>
      <w:marTop w:val="0"/>
      <w:marBottom w:val="0"/>
      <w:divBdr>
        <w:top w:val="none" w:sz="0" w:space="0" w:color="auto"/>
        <w:left w:val="none" w:sz="0" w:space="0" w:color="auto"/>
        <w:bottom w:val="none" w:sz="0" w:space="0" w:color="auto"/>
        <w:right w:val="none" w:sz="0" w:space="0" w:color="auto"/>
      </w:divBdr>
    </w:div>
    <w:div w:id="1559707740">
      <w:bodyDiv w:val="1"/>
      <w:marLeft w:val="0"/>
      <w:marRight w:val="0"/>
      <w:marTop w:val="0"/>
      <w:marBottom w:val="0"/>
      <w:divBdr>
        <w:top w:val="none" w:sz="0" w:space="0" w:color="auto"/>
        <w:left w:val="none" w:sz="0" w:space="0" w:color="auto"/>
        <w:bottom w:val="none" w:sz="0" w:space="0" w:color="auto"/>
        <w:right w:val="none" w:sz="0" w:space="0" w:color="auto"/>
      </w:divBdr>
    </w:div>
    <w:div w:id="1560632065">
      <w:bodyDiv w:val="1"/>
      <w:marLeft w:val="0"/>
      <w:marRight w:val="0"/>
      <w:marTop w:val="0"/>
      <w:marBottom w:val="0"/>
      <w:divBdr>
        <w:top w:val="none" w:sz="0" w:space="0" w:color="auto"/>
        <w:left w:val="none" w:sz="0" w:space="0" w:color="auto"/>
        <w:bottom w:val="none" w:sz="0" w:space="0" w:color="auto"/>
        <w:right w:val="none" w:sz="0" w:space="0" w:color="auto"/>
      </w:divBdr>
    </w:div>
    <w:div w:id="1562672333">
      <w:bodyDiv w:val="1"/>
      <w:marLeft w:val="0"/>
      <w:marRight w:val="0"/>
      <w:marTop w:val="0"/>
      <w:marBottom w:val="0"/>
      <w:divBdr>
        <w:top w:val="none" w:sz="0" w:space="0" w:color="auto"/>
        <w:left w:val="none" w:sz="0" w:space="0" w:color="auto"/>
        <w:bottom w:val="none" w:sz="0" w:space="0" w:color="auto"/>
        <w:right w:val="none" w:sz="0" w:space="0" w:color="auto"/>
      </w:divBdr>
    </w:div>
    <w:div w:id="1565673998">
      <w:bodyDiv w:val="1"/>
      <w:marLeft w:val="0"/>
      <w:marRight w:val="0"/>
      <w:marTop w:val="0"/>
      <w:marBottom w:val="0"/>
      <w:divBdr>
        <w:top w:val="none" w:sz="0" w:space="0" w:color="auto"/>
        <w:left w:val="none" w:sz="0" w:space="0" w:color="auto"/>
        <w:bottom w:val="none" w:sz="0" w:space="0" w:color="auto"/>
        <w:right w:val="none" w:sz="0" w:space="0" w:color="auto"/>
      </w:divBdr>
    </w:div>
    <w:div w:id="1566062074">
      <w:bodyDiv w:val="1"/>
      <w:marLeft w:val="0"/>
      <w:marRight w:val="0"/>
      <w:marTop w:val="0"/>
      <w:marBottom w:val="0"/>
      <w:divBdr>
        <w:top w:val="none" w:sz="0" w:space="0" w:color="auto"/>
        <w:left w:val="none" w:sz="0" w:space="0" w:color="auto"/>
        <w:bottom w:val="none" w:sz="0" w:space="0" w:color="auto"/>
        <w:right w:val="none" w:sz="0" w:space="0" w:color="auto"/>
      </w:divBdr>
    </w:div>
    <w:div w:id="1568763476">
      <w:bodyDiv w:val="1"/>
      <w:marLeft w:val="0"/>
      <w:marRight w:val="0"/>
      <w:marTop w:val="0"/>
      <w:marBottom w:val="0"/>
      <w:divBdr>
        <w:top w:val="none" w:sz="0" w:space="0" w:color="auto"/>
        <w:left w:val="none" w:sz="0" w:space="0" w:color="auto"/>
        <w:bottom w:val="none" w:sz="0" w:space="0" w:color="auto"/>
        <w:right w:val="none" w:sz="0" w:space="0" w:color="auto"/>
      </w:divBdr>
    </w:div>
    <w:div w:id="1571845520">
      <w:bodyDiv w:val="1"/>
      <w:marLeft w:val="0"/>
      <w:marRight w:val="0"/>
      <w:marTop w:val="0"/>
      <w:marBottom w:val="0"/>
      <w:divBdr>
        <w:top w:val="none" w:sz="0" w:space="0" w:color="auto"/>
        <w:left w:val="none" w:sz="0" w:space="0" w:color="auto"/>
        <w:bottom w:val="none" w:sz="0" w:space="0" w:color="auto"/>
        <w:right w:val="none" w:sz="0" w:space="0" w:color="auto"/>
      </w:divBdr>
    </w:div>
    <w:div w:id="1572350004">
      <w:bodyDiv w:val="1"/>
      <w:marLeft w:val="0"/>
      <w:marRight w:val="0"/>
      <w:marTop w:val="0"/>
      <w:marBottom w:val="0"/>
      <w:divBdr>
        <w:top w:val="none" w:sz="0" w:space="0" w:color="auto"/>
        <w:left w:val="none" w:sz="0" w:space="0" w:color="auto"/>
        <w:bottom w:val="none" w:sz="0" w:space="0" w:color="auto"/>
        <w:right w:val="none" w:sz="0" w:space="0" w:color="auto"/>
      </w:divBdr>
    </w:div>
    <w:div w:id="1572614776">
      <w:bodyDiv w:val="1"/>
      <w:marLeft w:val="0"/>
      <w:marRight w:val="0"/>
      <w:marTop w:val="0"/>
      <w:marBottom w:val="0"/>
      <w:divBdr>
        <w:top w:val="none" w:sz="0" w:space="0" w:color="auto"/>
        <w:left w:val="none" w:sz="0" w:space="0" w:color="auto"/>
        <w:bottom w:val="none" w:sz="0" w:space="0" w:color="auto"/>
        <w:right w:val="none" w:sz="0" w:space="0" w:color="auto"/>
      </w:divBdr>
    </w:div>
    <w:div w:id="1572697687">
      <w:bodyDiv w:val="1"/>
      <w:marLeft w:val="0"/>
      <w:marRight w:val="0"/>
      <w:marTop w:val="0"/>
      <w:marBottom w:val="0"/>
      <w:divBdr>
        <w:top w:val="none" w:sz="0" w:space="0" w:color="auto"/>
        <w:left w:val="none" w:sz="0" w:space="0" w:color="auto"/>
        <w:bottom w:val="none" w:sz="0" w:space="0" w:color="auto"/>
        <w:right w:val="none" w:sz="0" w:space="0" w:color="auto"/>
      </w:divBdr>
    </w:div>
    <w:div w:id="1574311701">
      <w:bodyDiv w:val="1"/>
      <w:marLeft w:val="0"/>
      <w:marRight w:val="0"/>
      <w:marTop w:val="0"/>
      <w:marBottom w:val="0"/>
      <w:divBdr>
        <w:top w:val="none" w:sz="0" w:space="0" w:color="auto"/>
        <w:left w:val="none" w:sz="0" w:space="0" w:color="auto"/>
        <w:bottom w:val="none" w:sz="0" w:space="0" w:color="auto"/>
        <w:right w:val="none" w:sz="0" w:space="0" w:color="auto"/>
      </w:divBdr>
    </w:div>
    <w:div w:id="1575775276">
      <w:bodyDiv w:val="1"/>
      <w:marLeft w:val="0"/>
      <w:marRight w:val="0"/>
      <w:marTop w:val="0"/>
      <w:marBottom w:val="0"/>
      <w:divBdr>
        <w:top w:val="none" w:sz="0" w:space="0" w:color="auto"/>
        <w:left w:val="none" w:sz="0" w:space="0" w:color="auto"/>
        <w:bottom w:val="none" w:sz="0" w:space="0" w:color="auto"/>
        <w:right w:val="none" w:sz="0" w:space="0" w:color="auto"/>
      </w:divBdr>
    </w:div>
    <w:div w:id="1576092377">
      <w:bodyDiv w:val="1"/>
      <w:marLeft w:val="0"/>
      <w:marRight w:val="0"/>
      <w:marTop w:val="0"/>
      <w:marBottom w:val="0"/>
      <w:divBdr>
        <w:top w:val="none" w:sz="0" w:space="0" w:color="auto"/>
        <w:left w:val="none" w:sz="0" w:space="0" w:color="auto"/>
        <w:bottom w:val="none" w:sz="0" w:space="0" w:color="auto"/>
        <w:right w:val="none" w:sz="0" w:space="0" w:color="auto"/>
      </w:divBdr>
    </w:div>
    <w:div w:id="1576814298">
      <w:bodyDiv w:val="1"/>
      <w:marLeft w:val="0"/>
      <w:marRight w:val="0"/>
      <w:marTop w:val="0"/>
      <w:marBottom w:val="0"/>
      <w:divBdr>
        <w:top w:val="none" w:sz="0" w:space="0" w:color="auto"/>
        <w:left w:val="none" w:sz="0" w:space="0" w:color="auto"/>
        <w:bottom w:val="none" w:sz="0" w:space="0" w:color="auto"/>
        <w:right w:val="none" w:sz="0" w:space="0" w:color="auto"/>
      </w:divBdr>
    </w:div>
    <w:div w:id="1581525397">
      <w:bodyDiv w:val="1"/>
      <w:marLeft w:val="0"/>
      <w:marRight w:val="0"/>
      <w:marTop w:val="0"/>
      <w:marBottom w:val="0"/>
      <w:divBdr>
        <w:top w:val="none" w:sz="0" w:space="0" w:color="auto"/>
        <w:left w:val="none" w:sz="0" w:space="0" w:color="auto"/>
        <w:bottom w:val="none" w:sz="0" w:space="0" w:color="auto"/>
        <w:right w:val="none" w:sz="0" w:space="0" w:color="auto"/>
      </w:divBdr>
    </w:div>
    <w:div w:id="1581594623">
      <w:bodyDiv w:val="1"/>
      <w:marLeft w:val="0"/>
      <w:marRight w:val="0"/>
      <w:marTop w:val="0"/>
      <w:marBottom w:val="0"/>
      <w:divBdr>
        <w:top w:val="none" w:sz="0" w:space="0" w:color="auto"/>
        <w:left w:val="none" w:sz="0" w:space="0" w:color="auto"/>
        <w:bottom w:val="none" w:sz="0" w:space="0" w:color="auto"/>
        <w:right w:val="none" w:sz="0" w:space="0" w:color="auto"/>
      </w:divBdr>
    </w:div>
    <w:div w:id="1585070391">
      <w:bodyDiv w:val="1"/>
      <w:marLeft w:val="0"/>
      <w:marRight w:val="0"/>
      <w:marTop w:val="0"/>
      <w:marBottom w:val="0"/>
      <w:divBdr>
        <w:top w:val="none" w:sz="0" w:space="0" w:color="auto"/>
        <w:left w:val="none" w:sz="0" w:space="0" w:color="auto"/>
        <w:bottom w:val="none" w:sz="0" w:space="0" w:color="auto"/>
        <w:right w:val="none" w:sz="0" w:space="0" w:color="auto"/>
      </w:divBdr>
    </w:div>
    <w:div w:id="1586375703">
      <w:bodyDiv w:val="1"/>
      <w:marLeft w:val="0"/>
      <w:marRight w:val="0"/>
      <w:marTop w:val="0"/>
      <w:marBottom w:val="0"/>
      <w:divBdr>
        <w:top w:val="none" w:sz="0" w:space="0" w:color="auto"/>
        <w:left w:val="none" w:sz="0" w:space="0" w:color="auto"/>
        <w:bottom w:val="none" w:sz="0" w:space="0" w:color="auto"/>
        <w:right w:val="none" w:sz="0" w:space="0" w:color="auto"/>
      </w:divBdr>
    </w:div>
    <w:div w:id="1587767397">
      <w:bodyDiv w:val="1"/>
      <w:marLeft w:val="0"/>
      <w:marRight w:val="0"/>
      <w:marTop w:val="0"/>
      <w:marBottom w:val="0"/>
      <w:divBdr>
        <w:top w:val="none" w:sz="0" w:space="0" w:color="auto"/>
        <w:left w:val="none" w:sz="0" w:space="0" w:color="auto"/>
        <w:bottom w:val="none" w:sz="0" w:space="0" w:color="auto"/>
        <w:right w:val="none" w:sz="0" w:space="0" w:color="auto"/>
      </w:divBdr>
    </w:div>
    <w:div w:id="1590311579">
      <w:bodyDiv w:val="1"/>
      <w:marLeft w:val="0"/>
      <w:marRight w:val="0"/>
      <w:marTop w:val="0"/>
      <w:marBottom w:val="0"/>
      <w:divBdr>
        <w:top w:val="none" w:sz="0" w:space="0" w:color="auto"/>
        <w:left w:val="none" w:sz="0" w:space="0" w:color="auto"/>
        <w:bottom w:val="none" w:sz="0" w:space="0" w:color="auto"/>
        <w:right w:val="none" w:sz="0" w:space="0" w:color="auto"/>
      </w:divBdr>
    </w:div>
    <w:div w:id="1593394072">
      <w:bodyDiv w:val="1"/>
      <w:marLeft w:val="0"/>
      <w:marRight w:val="0"/>
      <w:marTop w:val="0"/>
      <w:marBottom w:val="0"/>
      <w:divBdr>
        <w:top w:val="none" w:sz="0" w:space="0" w:color="auto"/>
        <w:left w:val="none" w:sz="0" w:space="0" w:color="auto"/>
        <w:bottom w:val="none" w:sz="0" w:space="0" w:color="auto"/>
        <w:right w:val="none" w:sz="0" w:space="0" w:color="auto"/>
      </w:divBdr>
    </w:div>
    <w:div w:id="1593587247">
      <w:bodyDiv w:val="1"/>
      <w:marLeft w:val="0"/>
      <w:marRight w:val="0"/>
      <w:marTop w:val="0"/>
      <w:marBottom w:val="0"/>
      <w:divBdr>
        <w:top w:val="none" w:sz="0" w:space="0" w:color="auto"/>
        <w:left w:val="none" w:sz="0" w:space="0" w:color="auto"/>
        <w:bottom w:val="none" w:sz="0" w:space="0" w:color="auto"/>
        <w:right w:val="none" w:sz="0" w:space="0" w:color="auto"/>
      </w:divBdr>
    </w:div>
    <w:div w:id="1594389556">
      <w:bodyDiv w:val="1"/>
      <w:marLeft w:val="0"/>
      <w:marRight w:val="0"/>
      <w:marTop w:val="0"/>
      <w:marBottom w:val="0"/>
      <w:divBdr>
        <w:top w:val="none" w:sz="0" w:space="0" w:color="auto"/>
        <w:left w:val="none" w:sz="0" w:space="0" w:color="auto"/>
        <w:bottom w:val="none" w:sz="0" w:space="0" w:color="auto"/>
        <w:right w:val="none" w:sz="0" w:space="0" w:color="auto"/>
      </w:divBdr>
    </w:div>
    <w:div w:id="1599169772">
      <w:bodyDiv w:val="1"/>
      <w:marLeft w:val="0"/>
      <w:marRight w:val="0"/>
      <w:marTop w:val="0"/>
      <w:marBottom w:val="0"/>
      <w:divBdr>
        <w:top w:val="none" w:sz="0" w:space="0" w:color="auto"/>
        <w:left w:val="none" w:sz="0" w:space="0" w:color="auto"/>
        <w:bottom w:val="none" w:sz="0" w:space="0" w:color="auto"/>
        <w:right w:val="none" w:sz="0" w:space="0" w:color="auto"/>
      </w:divBdr>
    </w:div>
    <w:div w:id="1601446871">
      <w:bodyDiv w:val="1"/>
      <w:marLeft w:val="0"/>
      <w:marRight w:val="0"/>
      <w:marTop w:val="0"/>
      <w:marBottom w:val="0"/>
      <w:divBdr>
        <w:top w:val="none" w:sz="0" w:space="0" w:color="auto"/>
        <w:left w:val="none" w:sz="0" w:space="0" w:color="auto"/>
        <w:bottom w:val="none" w:sz="0" w:space="0" w:color="auto"/>
        <w:right w:val="none" w:sz="0" w:space="0" w:color="auto"/>
      </w:divBdr>
    </w:div>
    <w:div w:id="1601642264">
      <w:bodyDiv w:val="1"/>
      <w:marLeft w:val="0"/>
      <w:marRight w:val="0"/>
      <w:marTop w:val="0"/>
      <w:marBottom w:val="0"/>
      <w:divBdr>
        <w:top w:val="none" w:sz="0" w:space="0" w:color="auto"/>
        <w:left w:val="none" w:sz="0" w:space="0" w:color="auto"/>
        <w:bottom w:val="none" w:sz="0" w:space="0" w:color="auto"/>
        <w:right w:val="none" w:sz="0" w:space="0" w:color="auto"/>
      </w:divBdr>
    </w:div>
    <w:div w:id="1603689093">
      <w:bodyDiv w:val="1"/>
      <w:marLeft w:val="0"/>
      <w:marRight w:val="0"/>
      <w:marTop w:val="0"/>
      <w:marBottom w:val="0"/>
      <w:divBdr>
        <w:top w:val="none" w:sz="0" w:space="0" w:color="auto"/>
        <w:left w:val="none" w:sz="0" w:space="0" w:color="auto"/>
        <w:bottom w:val="none" w:sz="0" w:space="0" w:color="auto"/>
        <w:right w:val="none" w:sz="0" w:space="0" w:color="auto"/>
      </w:divBdr>
    </w:div>
    <w:div w:id="1605728488">
      <w:bodyDiv w:val="1"/>
      <w:marLeft w:val="0"/>
      <w:marRight w:val="0"/>
      <w:marTop w:val="0"/>
      <w:marBottom w:val="0"/>
      <w:divBdr>
        <w:top w:val="none" w:sz="0" w:space="0" w:color="auto"/>
        <w:left w:val="none" w:sz="0" w:space="0" w:color="auto"/>
        <w:bottom w:val="none" w:sz="0" w:space="0" w:color="auto"/>
        <w:right w:val="none" w:sz="0" w:space="0" w:color="auto"/>
      </w:divBdr>
    </w:div>
    <w:div w:id="1605961814">
      <w:bodyDiv w:val="1"/>
      <w:marLeft w:val="0"/>
      <w:marRight w:val="0"/>
      <w:marTop w:val="0"/>
      <w:marBottom w:val="0"/>
      <w:divBdr>
        <w:top w:val="none" w:sz="0" w:space="0" w:color="auto"/>
        <w:left w:val="none" w:sz="0" w:space="0" w:color="auto"/>
        <w:bottom w:val="none" w:sz="0" w:space="0" w:color="auto"/>
        <w:right w:val="none" w:sz="0" w:space="0" w:color="auto"/>
      </w:divBdr>
    </w:div>
    <w:div w:id="1611081798">
      <w:bodyDiv w:val="1"/>
      <w:marLeft w:val="0"/>
      <w:marRight w:val="0"/>
      <w:marTop w:val="0"/>
      <w:marBottom w:val="0"/>
      <w:divBdr>
        <w:top w:val="none" w:sz="0" w:space="0" w:color="auto"/>
        <w:left w:val="none" w:sz="0" w:space="0" w:color="auto"/>
        <w:bottom w:val="none" w:sz="0" w:space="0" w:color="auto"/>
        <w:right w:val="none" w:sz="0" w:space="0" w:color="auto"/>
      </w:divBdr>
    </w:div>
    <w:div w:id="1612007390">
      <w:bodyDiv w:val="1"/>
      <w:marLeft w:val="0"/>
      <w:marRight w:val="0"/>
      <w:marTop w:val="0"/>
      <w:marBottom w:val="0"/>
      <w:divBdr>
        <w:top w:val="none" w:sz="0" w:space="0" w:color="auto"/>
        <w:left w:val="none" w:sz="0" w:space="0" w:color="auto"/>
        <w:bottom w:val="none" w:sz="0" w:space="0" w:color="auto"/>
        <w:right w:val="none" w:sz="0" w:space="0" w:color="auto"/>
      </w:divBdr>
    </w:div>
    <w:div w:id="1614437614">
      <w:bodyDiv w:val="1"/>
      <w:marLeft w:val="0"/>
      <w:marRight w:val="0"/>
      <w:marTop w:val="0"/>
      <w:marBottom w:val="0"/>
      <w:divBdr>
        <w:top w:val="none" w:sz="0" w:space="0" w:color="auto"/>
        <w:left w:val="none" w:sz="0" w:space="0" w:color="auto"/>
        <w:bottom w:val="none" w:sz="0" w:space="0" w:color="auto"/>
        <w:right w:val="none" w:sz="0" w:space="0" w:color="auto"/>
      </w:divBdr>
    </w:div>
    <w:div w:id="1616327177">
      <w:bodyDiv w:val="1"/>
      <w:marLeft w:val="0"/>
      <w:marRight w:val="0"/>
      <w:marTop w:val="0"/>
      <w:marBottom w:val="0"/>
      <w:divBdr>
        <w:top w:val="none" w:sz="0" w:space="0" w:color="auto"/>
        <w:left w:val="none" w:sz="0" w:space="0" w:color="auto"/>
        <w:bottom w:val="none" w:sz="0" w:space="0" w:color="auto"/>
        <w:right w:val="none" w:sz="0" w:space="0" w:color="auto"/>
      </w:divBdr>
    </w:div>
    <w:div w:id="1619068109">
      <w:bodyDiv w:val="1"/>
      <w:marLeft w:val="0"/>
      <w:marRight w:val="0"/>
      <w:marTop w:val="0"/>
      <w:marBottom w:val="0"/>
      <w:divBdr>
        <w:top w:val="none" w:sz="0" w:space="0" w:color="auto"/>
        <w:left w:val="none" w:sz="0" w:space="0" w:color="auto"/>
        <w:bottom w:val="none" w:sz="0" w:space="0" w:color="auto"/>
        <w:right w:val="none" w:sz="0" w:space="0" w:color="auto"/>
      </w:divBdr>
    </w:div>
    <w:div w:id="1624000503">
      <w:bodyDiv w:val="1"/>
      <w:marLeft w:val="0"/>
      <w:marRight w:val="0"/>
      <w:marTop w:val="0"/>
      <w:marBottom w:val="0"/>
      <w:divBdr>
        <w:top w:val="none" w:sz="0" w:space="0" w:color="auto"/>
        <w:left w:val="none" w:sz="0" w:space="0" w:color="auto"/>
        <w:bottom w:val="none" w:sz="0" w:space="0" w:color="auto"/>
        <w:right w:val="none" w:sz="0" w:space="0" w:color="auto"/>
      </w:divBdr>
    </w:div>
    <w:div w:id="1624768535">
      <w:bodyDiv w:val="1"/>
      <w:marLeft w:val="0"/>
      <w:marRight w:val="0"/>
      <w:marTop w:val="0"/>
      <w:marBottom w:val="0"/>
      <w:divBdr>
        <w:top w:val="none" w:sz="0" w:space="0" w:color="auto"/>
        <w:left w:val="none" w:sz="0" w:space="0" w:color="auto"/>
        <w:bottom w:val="none" w:sz="0" w:space="0" w:color="auto"/>
        <w:right w:val="none" w:sz="0" w:space="0" w:color="auto"/>
      </w:divBdr>
    </w:div>
    <w:div w:id="1624965969">
      <w:bodyDiv w:val="1"/>
      <w:marLeft w:val="0"/>
      <w:marRight w:val="0"/>
      <w:marTop w:val="0"/>
      <w:marBottom w:val="0"/>
      <w:divBdr>
        <w:top w:val="none" w:sz="0" w:space="0" w:color="auto"/>
        <w:left w:val="none" w:sz="0" w:space="0" w:color="auto"/>
        <w:bottom w:val="none" w:sz="0" w:space="0" w:color="auto"/>
        <w:right w:val="none" w:sz="0" w:space="0" w:color="auto"/>
      </w:divBdr>
    </w:div>
    <w:div w:id="1626307013">
      <w:bodyDiv w:val="1"/>
      <w:marLeft w:val="0"/>
      <w:marRight w:val="0"/>
      <w:marTop w:val="0"/>
      <w:marBottom w:val="0"/>
      <w:divBdr>
        <w:top w:val="none" w:sz="0" w:space="0" w:color="auto"/>
        <w:left w:val="none" w:sz="0" w:space="0" w:color="auto"/>
        <w:bottom w:val="none" w:sz="0" w:space="0" w:color="auto"/>
        <w:right w:val="none" w:sz="0" w:space="0" w:color="auto"/>
      </w:divBdr>
    </w:div>
    <w:div w:id="1628050139">
      <w:bodyDiv w:val="1"/>
      <w:marLeft w:val="0"/>
      <w:marRight w:val="0"/>
      <w:marTop w:val="0"/>
      <w:marBottom w:val="0"/>
      <w:divBdr>
        <w:top w:val="none" w:sz="0" w:space="0" w:color="auto"/>
        <w:left w:val="none" w:sz="0" w:space="0" w:color="auto"/>
        <w:bottom w:val="none" w:sz="0" w:space="0" w:color="auto"/>
        <w:right w:val="none" w:sz="0" w:space="0" w:color="auto"/>
      </w:divBdr>
    </w:div>
    <w:div w:id="1629966786">
      <w:bodyDiv w:val="1"/>
      <w:marLeft w:val="0"/>
      <w:marRight w:val="0"/>
      <w:marTop w:val="0"/>
      <w:marBottom w:val="0"/>
      <w:divBdr>
        <w:top w:val="none" w:sz="0" w:space="0" w:color="auto"/>
        <w:left w:val="none" w:sz="0" w:space="0" w:color="auto"/>
        <w:bottom w:val="none" w:sz="0" w:space="0" w:color="auto"/>
        <w:right w:val="none" w:sz="0" w:space="0" w:color="auto"/>
      </w:divBdr>
    </w:div>
    <w:div w:id="1631284369">
      <w:bodyDiv w:val="1"/>
      <w:marLeft w:val="0"/>
      <w:marRight w:val="0"/>
      <w:marTop w:val="0"/>
      <w:marBottom w:val="0"/>
      <w:divBdr>
        <w:top w:val="none" w:sz="0" w:space="0" w:color="auto"/>
        <w:left w:val="none" w:sz="0" w:space="0" w:color="auto"/>
        <w:bottom w:val="none" w:sz="0" w:space="0" w:color="auto"/>
        <w:right w:val="none" w:sz="0" w:space="0" w:color="auto"/>
      </w:divBdr>
    </w:div>
    <w:div w:id="1631545313">
      <w:bodyDiv w:val="1"/>
      <w:marLeft w:val="0"/>
      <w:marRight w:val="0"/>
      <w:marTop w:val="0"/>
      <w:marBottom w:val="0"/>
      <w:divBdr>
        <w:top w:val="none" w:sz="0" w:space="0" w:color="auto"/>
        <w:left w:val="none" w:sz="0" w:space="0" w:color="auto"/>
        <w:bottom w:val="none" w:sz="0" w:space="0" w:color="auto"/>
        <w:right w:val="none" w:sz="0" w:space="0" w:color="auto"/>
      </w:divBdr>
    </w:div>
    <w:div w:id="1632516701">
      <w:bodyDiv w:val="1"/>
      <w:marLeft w:val="0"/>
      <w:marRight w:val="0"/>
      <w:marTop w:val="0"/>
      <w:marBottom w:val="0"/>
      <w:divBdr>
        <w:top w:val="none" w:sz="0" w:space="0" w:color="auto"/>
        <w:left w:val="none" w:sz="0" w:space="0" w:color="auto"/>
        <w:bottom w:val="none" w:sz="0" w:space="0" w:color="auto"/>
        <w:right w:val="none" w:sz="0" w:space="0" w:color="auto"/>
      </w:divBdr>
    </w:div>
    <w:div w:id="1634367711">
      <w:bodyDiv w:val="1"/>
      <w:marLeft w:val="0"/>
      <w:marRight w:val="0"/>
      <w:marTop w:val="0"/>
      <w:marBottom w:val="0"/>
      <w:divBdr>
        <w:top w:val="none" w:sz="0" w:space="0" w:color="auto"/>
        <w:left w:val="none" w:sz="0" w:space="0" w:color="auto"/>
        <w:bottom w:val="none" w:sz="0" w:space="0" w:color="auto"/>
        <w:right w:val="none" w:sz="0" w:space="0" w:color="auto"/>
      </w:divBdr>
    </w:div>
    <w:div w:id="1634485243">
      <w:bodyDiv w:val="1"/>
      <w:marLeft w:val="0"/>
      <w:marRight w:val="0"/>
      <w:marTop w:val="0"/>
      <w:marBottom w:val="0"/>
      <w:divBdr>
        <w:top w:val="none" w:sz="0" w:space="0" w:color="auto"/>
        <w:left w:val="none" w:sz="0" w:space="0" w:color="auto"/>
        <w:bottom w:val="none" w:sz="0" w:space="0" w:color="auto"/>
        <w:right w:val="none" w:sz="0" w:space="0" w:color="auto"/>
      </w:divBdr>
    </w:div>
    <w:div w:id="1634554420">
      <w:bodyDiv w:val="1"/>
      <w:marLeft w:val="0"/>
      <w:marRight w:val="0"/>
      <w:marTop w:val="0"/>
      <w:marBottom w:val="0"/>
      <w:divBdr>
        <w:top w:val="none" w:sz="0" w:space="0" w:color="auto"/>
        <w:left w:val="none" w:sz="0" w:space="0" w:color="auto"/>
        <w:bottom w:val="none" w:sz="0" w:space="0" w:color="auto"/>
        <w:right w:val="none" w:sz="0" w:space="0" w:color="auto"/>
      </w:divBdr>
    </w:div>
    <w:div w:id="1639459223">
      <w:bodyDiv w:val="1"/>
      <w:marLeft w:val="0"/>
      <w:marRight w:val="0"/>
      <w:marTop w:val="0"/>
      <w:marBottom w:val="0"/>
      <w:divBdr>
        <w:top w:val="none" w:sz="0" w:space="0" w:color="auto"/>
        <w:left w:val="none" w:sz="0" w:space="0" w:color="auto"/>
        <w:bottom w:val="none" w:sz="0" w:space="0" w:color="auto"/>
        <w:right w:val="none" w:sz="0" w:space="0" w:color="auto"/>
      </w:divBdr>
    </w:div>
    <w:div w:id="1641570999">
      <w:bodyDiv w:val="1"/>
      <w:marLeft w:val="0"/>
      <w:marRight w:val="0"/>
      <w:marTop w:val="0"/>
      <w:marBottom w:val="0"/>
      <w:divBdr>
        <w:top w:val="none" w:sz="0" w:space="0" w:color="auto"/>
        <w:left w:val="none" w:sz="0" w:space="0" w:color="auto"/>
        <w:bottom w:val="none" w:sz="0" w:space="0" w:color="auto"/>
        <w:right w:val="none" w:sz="0" w:space="0" w:color="auto"/>
      </w:divBdr>
    </w:div>
    <w:div w:id="1645307436">
      <w:bodyDiv w:val="1"/>
      <w:marLeft w:val="0"/>
      <w:marRight w:val="0"/>
      <w:marTop w:val="0"/>
      <w:marBottom w:val="0"/>
      <w:divBdr>
        <w:top w:val="none" w:sz="0" w:space="0" w:color="auto"/>
        <w:left w:val="none" w:sz="0" w:space="0" w:color="auto"/>
        <w:bottom w:val="none" w:sz="0" w:space="0" w:color="auto"/>
        <w:right w:val="none" w:sz="0" w:space="0" w:color="auto"/>
      </w:divBdr>
    </w:div>
    <w:div w:id="1645425583">
      <w:bodyDiv w:val="1"/>
      <w:marLeft w:val="0"/>
      <w:marRight w:val="0"/>
      <w:marTop w:val="0"/>
      <w:marBottom w:val="0"/>
      <w:divBdr>
        <w:top w:val="none" w:sz="0" w:space="0" w:color="auto"/>
        <w:left w:val="none" w:sz="0" w:space="0" w:color="auto"/>
        <w:bottom w:val="none" w:sz="0" w:space="0" w:color="auto"/>
        <w:right w:val="none" w:sz="0" w:space="0" w:color="auto"/>
      </w:divBdr>
    </w:div>
    <w:div w:id="1647124934">
      <w:bodyDiv w:val="1"/>
      <w:marLeft w:val="0"/>
      <w:marRight w:val="0"/>
      <w:marTop w:val="0"/>
      <w:marBottom w:val="0"/>
      <w:divBdr>
        <w:top w:val="none" w:sz="0" w:space="0" w:color="auto"/>
        <w:left w:val="none" w:sz="0" w:space="0" w:color="auto"/>
        <w:bottom w:val="none" w:sz="0" w:space="0" w:color="auto"/>
        <w:right w:val="none" w:sz="0" w:space="0" w:color="auto"/>
      </w:divBdr>
    </w:div>
    <w:div w:id="1647395051">
      <w:bodyDiv w:val="1"/>
      <w:marLeft w:val="0"/>
      <w:marRight w:val="0"/>
      <w:marTop w:val="0"/>
      <w:marBottom w:val="0"/>
      <w:divBdr>
        <w:top w:val="none" w:sz="0" w:space="0" w:color="auto"/>
        <w:left w:val="none" w:sz="0" w:space="0" w:color="auto"/>
        <w:bottom w:val="none" w:sz="0" w:space="0" w:color="auto"/>
        <w:right w:val="none" w:sz="0" w:space="0" w:color="auto"/>
      </w:divBdr>
    </w:div>
    <w:div w:id="1652366626">
      <w:bodyDiv w:val="1"/>
      <w:marLeft w:val="0"/>
      <w:marRight w:val="0"/>
      <w:marTop w:val="0"/>
      <w:marBottom w:val="0"/>
      <w:divBdr>
        <w:top w:val="none" w:sz="0" w:space="0" w:color="auto"/>
        <w:left w:val="none" w:sz="0" w:space="0" w:color="auto"/>
        <w:bottom w:val="none" w:sz="0" w:space="0" w:color="auto"/>
        <w:right w:val="none" w:sz="0" w:space="0" w:color="auto"/>
      </w:divBdr>
    </w:div>
    <w:div w:id="1652902016">
      <w:bodyDiv w:val="1"/>
      <w:marLeft w:val="0"/>
      <w:marRight w:val="0"/>
      <w:marTop w:val="0"/>
      <w:marBottom w:val="0"/>
      <w:divBdr>
        <w:top w:val="none" w:sz="0" w:space="0" w:color="auto"/>
        <w:left w:val="none" w:sz="0" w:space="0" w:color="auto"/>
        <w:bottom w:val="none" w:sz="0" w:space="0" w:color="auto"/>
        <w:right w:val="none" w:sz="0" w:space="0" w:color="auto"/>
      </w:divBdr>
    </w:div>
    <w:div w:id="1653096961">
      <w:bodyDiv w:val="1"/>
      <w:marLeft w:val="0"/>
      <w:marRight w:val="0"/>
      <w:marTop w:val="0"/>
      <w:marBottom w:val="0"/>
      <w:divBdr>
        <w:top w:val="none" w:sz="0" w:space="0" w:color="auto"/>
        <w:left w:val="none" w:sz="0" w:space="0" w:color="auto"/>
        <w:bottom w:val="none" w:sz="0" w:space="0" w:color="auto"/>
        <w:right w:val="none" w:sz="0" w:space="0" w:color="auto"/>
      </w:divBdr>
    </w:div>
    <w:div w:id="1657343957">
      <w:bodyDiv w:val="1"/>
      <w:marLeft w:val="0"/>
      <w:marRight w:val="0"/>
      <w:marTop w:val="0"/>
      <w:marBottom w:val="0"/>
      <w:divBdr>
        <w:top w:val="none" w:sz="0" w:space="0" w:color="auto"/>
        <w:left w:val="none" w:sz="0" w:space="0" w:color="auto"/>
        <w:bottom w:val="none" w:sz="0" w:space="0" w:color="auto"/>
        <w:right w:val="none" w:sz="0" w:space="0" w:color="auto"/>
      </w:divBdr>
    </w:div>
    <w:div w:id="1657880512">
      <w:bodyDiv w:val="1"/>
      <w:marLeft w:val="0"/>
      <w:marRight w:val="0"/>
      <w:marTop w:val="0"/>
      <w:marBottom w:val="0"/>
      <w:divBdr>
        <w:top w:val="none" w:sz="0" w:space="0" w:color="auto"/>
        <w:left w:val="none" w:sz="0" w:space="0" w:color="auto"/>
        <w:bottom w:val="none" w:sz="0" w:space="0" w:color="auto"/>
        <w:right w:val="none" w:sz="0" w:space="0" w:color="auto"/>
      </w:divBdr>
    </w:div>
    <w:div w:id="1658147261">
      <w:bodyDiv w:val="1"/>
      <w:marLeft w:val="0"/>
      <w:marRight w:val="0"/>
      <w:marTop w:val="0"/>
      <w:marBottom w:val="0"/>
      <w:divBdr>
        <w:top w:val="none" w:sz="0" w:space="0" w:color="auto"/>
        <w:left w:val="none" w:sz="0" w:space="0" w:color="auto"/>
        <w:bottom w:val="none" w:sz="0" w:space="0" w:color="auto"/>
        <w:right w:val="none" w:sz="0" w:space="0" w:color="auto"/>
      </w:divBdr>
    </w:div>
    <w:div w:id="1661687405">
      <w:bodyDiv w:val="1"/>
      <w:marLeft w:val="0"/>
      <w:marRight w:val="0"/>
      <w:marTop w:val="0"/>
      <w:marBottom w:val="0"/>
      <w:divBdr>
        <w:top w:val="none" w:sz="0" w:space="0" w:color="auto"/>
        <w:left w:val="none" w:sz="0" w:space="0" w:color="auto"/>
        <w:bottom w:val="none" w:sz="0" w:space="0" w:color="auto"/>
        <w:right w:val="none" w:sz="0" w:space="0" w:color="auto"/>
      </w:divBdr>
    </w:div>
    <w:div w:id="1662388666">
      <w:bodyDiv w:val="1"/>
      <w:marLeft w:val="0"/>
      <w:marRight w:val="0"/>
      <w:marTop w:val="0"/>
      <w:marBottom w:val="0"/>
      <w:divBdr>
        <w:top w:val="none" w:sz="0" w:space="0" w:color="auto"/>
        <w:left w:val="none" w:sz="0" w:space="0" w:color="auto"/>
        <w:bottom w:val="none" w:sz="0" w:space="0" w:color="auto"/>
        <w:right w:val="none" w:sz="0" w:space="0" w:color="auto"/>
      </w:divBdr>
    </w:div>
    <w:div w:id="1662781341">
      <w:bodyDiv w:val="1"/>
      <w:marLeft w:val="0"/>
      <w:marRight w:val="0"/>
      <w:marTop w:val="0"/>
      <w:marBottom w:val="0"/>
      <w:divBdr>
        <w:top w:val="none" w:sz="0" w:space="0" w:color="auto"/>
        <w:left w:val="none" w:sz="0" w:space="0" w:color="auto"/>
        <w:bottom w:val="none" w:sz="0" w:space="0" w:color="auto"/>
        <w:right w:val="none" w:sz="0" w:space="0" w:color="auto"/>
      </w:divBdr>
    </w:div>
    <w:div w:id="1663894197">
      <w:bodyDiv w:val="1"/>
      <w:marLeft w:val="0"/>
      <w:marRight w:val="0"/>
      <w:marTop w:val="0"/>
      <w:marBottom w:val="0"/>
      <w:divBdr>
        <w:top w:val="none" w:sz="0" w:space="0" w:color="auto"/>
        <w:left w:val="none" w:sz="0" w:space="0" w:color="auto"/>
        <w:bottom w:val="none" w:sz="0" w:space="0" w:color="auto"/>
        <w:right w:val="none" w:sz="0" w:space="0" w:color="auto"/>
      </w:divBdr>
    </w:div>
    <w:div w:id="1664619558">
      <w:bodyDiv w:val="1"/>
      <w:marLeft w:val="0"/>
      <w:marRight w:val="0"/>
      <w:marTop w:val="0"/>
      <w:marBottom w:val="0"/>
      <w:divBdr>
        <w:top w:val="none" w:sz="0" w:space="0" w:color="auto"/>
        <w:left w:val="none" w:sz="0" w:space="0" w:color="auto"/>
        <w:bottom w:val="none" w:sz="0" w:space="0" w:color="auto"/>
        <w:right w:val="none" w:sz="0" w:space="0" w:color="auto"/>
      </w:divBdr>
    </w:div>
    <w:div w:id="1665358608">
      <w:bodyDiv w:val="1"/>
      <w:marLeft w:val="0"/>
      <w:marRight w:val="0"/>
      <w:marTop w:val="0"/>
      <w:marBottom w:val="0"/>
      <w:divBdr>
        <w:top w:val="none" w:sz="0" w:space="0" w:color="auto"/>
        <w:left w:val="none" w:sz="0" w:space="0" w:color="auto"/>
        <w:bottom w:val="none" w:sz="0" w:space="0" w:color="auto"/>
        <w:right w:val="none" w:sz="0" w:space="0" w:color="auto"/>
      </w:divBdr>
    </w:div>
    <w:div w:id="1665664577">
      <w:bodyDiv w:val="1"/>
      <w:marLeft w:val="0"/>
      <w:marRight w:val="0"/>
      <w:marTop w:val="0"/>
      <w:marBottom w:val="0"/>
      <w:divBdr>
        <w:top w:val="none" w:sz="0" w:space="0" w:color="auto"/>
        <w:left w:val="none" w:sz="0" w:space="0" w:color="auto"/>
        <w:bottom w:val="none" w:sz="0" w:space="0" w:color="auto"/>
        <w:right w:val="none" w:sz="0" w:space="0" w:color="auto"/>
      </w:divBdr>
    </w:div>
    <w:div w:id="1670250624">
      <w:bodyDiv w:val="1"/>
      <w:marLeft w:val="0"/>
      <w:marRight w:val="0"/>
      <w:marTop w:val="0"/>
      <w:marBottom w:val="0"/>
      <w:divBdr>
        <w:top w:val="none" w:sz="0" w:space="0" w:color="auto"/>
        <w:left w:val="none" w:sz="0" w:space="0" w:color="auto"/>
        <w:bottom w:val="none" w:sz="0" w:space="0" w:color="auto"/>
        <w:right w:val="none" w:sz="0" w:space="0" w:color="auto"/>
      </w:divBdr>
    </w:div>
    <w:div w:id="1670447728">
      <w:bodyDiv w:val="1"/>
      <w:marLeft w:val="0"/>
      <w:marRight w:val="0"/>
      <w:marTop w:val="0"/>
      <w:marBottom w:val="0"/>
      <w:divBdr>
        <w:top w:val="none" w:sz="0" w:space="0" w:color="auto"/>
        <w:left w:val="none" w:sz="0" w:space="0" w:color="auto"/>
        <w:bottom w:val="none" w:sz="0" w:space="0" w:color="auto"/>
        <w:right w:val="none" w:sz="0" w:space="0" w:color="auto"/>
      </w:divBdr>
    </w:div>
    <w:div w:id="1670675116">
      <w:bodyDiv w:val="1"/>
      <w:marLeft w:val="0"/>
      <w:marRight w:val="0"/>
      <w:marTop w:val="0"/>
      <w:marBottom w:val="0"/>
      <w:divBdr>
        <w:top w:val="none" w:sz="0" w:space="0" w:color="auto"/>
        <w:left w:val="none" w:sz="0" w:space="0" w:color="auto"/>
        <w:bottom w:val="none" w:sz="0" w:space="0" w:color="auto"/>
        <w:right w:val="none" w:sz="0" w:space="0" w:color="auto"/>
      </w:divBdr>
    </w:div>
    <w:div w:id="1677270025">
      <w:bodyDiv w:val="1"/>
      <w:marLeft w:val="0"/>
      <w:marRight w:val="0"/>
      <w:marTop w:val="0"/>
      <w:marBottom w:val="0"/>
      <w:divBdr>
        <w:top w:val="none" w:sz="0" w:space="0" w:color="auto"/>
        <w:left w:val="none" w:sz="0" w:space="0" w:color="auto"/>
        <w:bottom w:val="none" w:sz="0" w:space="0" w:color="auto"/>
        <w:right w:val="none" w:sz="0" w:space="0" w:color="auto"/>
      </w:divBdr>
    </w:div>
    <w:div w:id="1678075682">
      <w:bodyDiv w:val="1"/>
      <w:marLeft w:val="0"/>
      <w:marRight w:val="0"/>
      <w:marTop w:val="0"/>
      <w:marBottom w:val="0"/>
      <w:divBdr>
        <w:top w:val="none" w:sz="0" w:space="0" w:color="auto"/>
        <w:left w:val="none" w:sz="0" w:space="0" w:color="auto"/>
        <w:bottom w:val="none" w:sz="0" w:space="0" w:color="auto"/>
        <w:right w:val="none" w:sz="0" w:space="0" w:color="auto"/>
      </w:divBdr>
    </w:div>
    <w:div w:id="1678314587">
      <w:bodyDiv w:val="1"/>
      <w:marLeft w:val="0"/>
      <w:marRight w:val="0"/>
      <w:marTop w:val="0"/>
      <w:marBottom w:val="0"/>
      <w:divBdr>
        <w:top w:val="none" w:sz="0" w:space="0" w:color="auto"/>
        <w:left w:val="none" w:sz="0" w:space="0" w:color="auto"/>
        <w:bottom w:val="none" w:sz="0" w:space="0" w:color="auto"/>
        <w:right w:val="none" w:sz="0" w:space="0" w:color="auto"/>
      </w:divBdr>
    </w:div>
    <w:div w:id="1679695911">
      <w:bodyDiv w:val="1"/>
      <w:marLeft w:val="0"/>
      <w:marRight w:val="0"/>
      <w:marTop w:val="0"/>
      <w:marBottom w:val="0"/>
      <w:divBdr>
        <w:top w:val="none" w:sz="0" w:space="0" w:color="auto"/>
        <w:left w:val="none" w:sz="0" w:space="0" w:color="auto"/>
        <w:bottom w:val="none" w:sz="0" w:space="0" w:color="auto"/>
        <w:right w:val="none" w:sz="0" w:space="0" w:color="auto"/>
      </w:divBdr>
    </w:div>
    <w:div w:id="1681617857">
      <w:bodyDiv w:val="1"/>
      <w:marLeft w:val="0"/>
      <w:marRight w:val="0"/>
      <w:marTop w:val="0"/>
      <w:marBottom w:val="0"/>
      <w:divBdr>
        <w:top w:val="none" w:sz="0" w:space="0" w:color="auto"/>
        <w:left w:val="none" w:sz="0" w:space="0" w:color="auto"/>
        <w:bottom w:val="none" w:sz="0" w:space="0" w:color="auto"/>
        <w:right w:val="none" w:sz="0" w:space="0" w:color="auto"/>
      </w:divBdr>
    </w:div>
    <w:div w:id="1683774258">
      <w:bodyDiv w:val="1"/>
      <w:marLeft w:val="0"/>
      <w:marRight w:val="0"/>
      <w:marTop w:val="0"/>
      <w:marBottom w:val="0"/>
      <w:divBdr>
        <w:top w:val="none" w:sz="0" w:space="0" w:color="auto"/>
        <w:left w:val="none" w:sz="0" w:space="0" w:color="auto"/>
        <w:bottom w:val="none" w:sz="0" w:space="0" w:color="auto"/>
        <w:right w:val="none" w:sz="0" w:space="0" w:color="auto"/>
      </w:divBdr>
    </w:div>
    <w:div w:id="1683972290">
      <w:bodyDiv w:val="1"/>
      <w:marLeft w:val="0"/>
      <w:marRight w:val="0"/>
      <w:marTop w:val="0"/>
      <w:marBottom w:val="0"/>
      <w:divBdr>
        <w:top w:val="none" w:sz="0" w:space="0" w:color="auto"/>
        <w:left w:val="none" w:sz="0" w:space="0" w:color="auto"/>
        <w:bottom w:val="none" w:sz="0" w:space="0" w:color="auto"/>
        <w:right w:val="none" w:sz="0" w:space="0" w:color="auto"/>
      </w:divBdr>
    </w:div>
    <w:div w:id="1685744439">
      <w:bodyDiv w:val="1"/>
      <w:marLeft w:val="0"/>
      <w:marRight w:val="0"/>
      <w:marTop w:val="0"/>
      <w:marBottom w:val="0"/>
      <w:divBdr>
        <w:top w:val="none" w:sz="0" w:space="0" w:color="auto"/>
        <w:left w:val="none" w:sz="0" w:space="0" w:color="auto"/>
        <w:bottom w:val="none" w:sz="0" w:space="0" w:color="auto"/>
        <w:right w:val="none" w:sz="0" w:space="0" w:color="auto"/>
      </w:divBdr>
    </w:div>
    <w:div w:id="1685860266">
      <w:bodyDiv w:val="1"/>
      <w:marLeft w:val="0"/>
      <w:marRight w:val="0"/>
      <w:marTop w:val="0"/>
      <w:marBottom w:val="0"/>
      <w:divBdr>
        <w:top w:val="none" w:sz="0" w:space="0" w:color="auto"/>
        <w:left w:val="none" w:sz="0" w:space="0" w:color="auto"/>
        <w:bottom w:val="none" w:sz="0" w:space="0" w:color="auto"/>
        <w:right w:val="none" w:sz="0" w:space="0" w:color="auto"/>
      </w:divBdr>
    </w:div>
    <w:div w:id="1687898495">
      <w:bodyDiv w:val="1"/>
      <w:marLeft w:val="0"/>
      <w:marRight w:val="0"/>
      <w:marTop w:val="0"/>
      <w:marBottom w:val="0"/>
      <w:divBdr>
        <w:top w:val="none" w:sz="0" w:space="0" w:color="auto"/>
        <w:left w:val="none" w:sz="0" w:space="0" w:color="auto"/>
        <w:bottom w:val="none" w:sz="0" w:space="0" w:color="auto"/>
        <w:right w:val="none" w:sz="0" w:space="0" w:color="auto"/>
      </w:divBdr>
    </w:div>
    <w:div w:id="1688369645">
      <w:bodyDiv w:val="1"/>
      <w:marLeft w:val="0"/>
      <w:marRight w:val="0"/>
      <w:marTop w:val="0"/>
      <w:marBottom w:val="0"/>
      <w:divBdr>
        <w:top w:val="none" w:sz="0" w:space="0" w:color="auto"/>
        <w:left w:val="none" w:sz="0" w:space="0" w:color="auto"/>
        <w:bottom w:val="none" w:sz="0" w:space="0" w:color="auto"/>
        <w:right w:val="none" w:sz="0" w:space="0" w:color="auto"/>
      </w:divBdr>
    </w:div>
    <w:div w:id="1692337391">
      <w:bodyDiv w:val="1"/>
      <w:marLeft w:val="0"/>
      <w:marRight w:val="0"/>
      <w:marTop w:val="0"/>
      <w:marBottom w:val="0"/>
      <w:divBdr>
        <w:top w:val="none" w:sz="0" w:space="0" w:color="auto"/>
        <w:left w:val="none" w:sz="0" w:space="0" w:color="auto"/>
        <w:bottom w:val="none" w:sz="0" w:space="0" w:color="auto"/>
        <w:right w:val="none" w:sz="0" w:space="0" w:color="auto"/>
      </w:divBdr>
    </w:div>
    <w:div w:id="1693846527">
      <w:bodyDiv w:val="1"/>
      <w:marLeft w:val="0"/>
      <w:marRight w:val="0"/>
      <w:marTop w:val="0"/>
      <w:marBottom w:val="0"/>
      <w:divBdr>
        <w:top w:val="none" w:sz="0" w:space="0" w:color="auto"/>
        <w:left w:val="none" w:sz="0" w:space="0" w:color="auto"/>
        <w:bottom w:val="none" w:sz="0" w:space="0" w:color="auto"/>
        <w:right w:val="none" w:sz="0" w:space="0" w:color="auto"/>
      </w:divBdr>
    </w:div>
    <w:div w:id="1695499321">
      <w:bodyDiv w:val="1"/>
      <w:marLeft w:val="0"/>
      <w:marRight w:val="0"/>
      <w:marTop w:val="0"/>
      <w:marBottom w:val="0"/>
      <w:divBdr>
        <w:top w:val="none" w:sz="0" w:space="0" w:color="auto"/>
        <w:left w:val="none" w:sz="0" w:space="0" w:color="auto"/>
        <w:bottom w:val="none" w:sz="0" w:space="0" w:color="auto"/>
        <w:right w:val="none" w:sz="0" w:space="0" w:color="auto"/>
      </w:divBdr>
    </w:div>
    <w:div w:id="1704938887">
      <w:bodyDiv w:val="1"/>
      <w:marLeft w:val="0"/>
      <w:marRight w:val="0"/>
      <w:marTop w:val="0"/>
      <w:marBottom w:val="0"/>
      <w:divBdr>
        <w:top w:val="none" w:sz="0" w:space="0" w:color="auto"/>
        <w:left w:val="none" w:sz="0" w:space="0" w:color="auto"/>
        <w:bottom w:val="none" w:sz="0" w:space="0" w:color="auto"/>
        <w:right w:val="none" w:sz="0" w:space="0" w:color="auto"/>
      </w:divBdr>
    </w:div>
    <w:div w:id="1705399718">
      <w:bodyDiv w:val="1"/>
      <w:marLeft w:val="0"/>
      <w:marRight w:val="0"/>
      <w:marTop w:val="0"/>
      <w:marBottom w:val="0"/>
      <w:divBdr>
        <w:top w:val="none" w:sz="0" w:space="0" w:color="auto"/>
        <w:left w:val="none" w:sz="0" w:space="0" w:color="auto"/>
        <w:bottom w:val="none" w:sz="0" w:space="0" w:color="auto"/>
        <w:right w:val="none" w:sz="0" w:space="0" w:color="auto"/>
      </w:divBdr>
    </w:div>
    <w:div w:id="1705903372">
      <w:bodyDiv w:val="1"/>
      <w:marLeft w:val="0"/>
      <w:marRight w:val="0"/>
      <w:marTop w:val="0"/>
      <w:marBottom w:val="0"/>
      <w:divBdr>
        <w:top w:val="none" w:sz="0" w:space="0" w:color="auto"/>
        <w:left w:val="none" w:sz="0" w:space="0" w:color="auto"/>
        <w:bottom w:val="none" w:sz="0" w:space="0" w:color="auto"/>
        <w:right w:val="none" w:sz="0" w:space="0" w:color="auto"/>
      </w:divBdr>
    </w:div>
    <w:div w:id="1707608106">
      <w:bodyDiv w:val="1"/>
      <w:marLeft w:val="0"/>
      <w:marRight w:val="0"/>
      <w:marTop w:val="0"/>
      <w:marBottom w:val="0"/>
      <w:divBdr>
        <w:top w:val="none" w:sz="0" w:space="0" w:color="auto"/>
        <w:left w:val="none" w:sz="0" w:space="0" w:color="auto"/>
        <w:bottom w:val="none" w:sz="0" w:space="0" w:color="auto"/>
        <w:right w:val="none" w:sz="0" w:space="0" w:color="auto"/>
      </w:divBdr>
    </w:div>
    <w:div w:id="1707750432">
      <w:bodyDiv w:val="1"/>
      <w:marLeft w:val="0"/>
      <w:marRight w:val="0"/>
      <w:marTop w:val="0"/>
      <w:marBottom w:val="0"/>
      <w:divBdr>
        <w:top w:val="none" w:sz="0" w:space="0" w:color="auto"/>
        <w:left w:val="none" w:sz="0" w:space="0" w:color="auto"/>
        <w:bottom w:val="none" w:sz="0" w:space="0" w:color="auto"/>
        <w:right w:val="none" w:sz="0" w:space="0" w:color="auto"/>
      </w:divBdr>
    </w:div>
    <w:div w:id="1707832070">
      <w:bodyDiv w:val="1"/>
      <w:marLeft w:val="0"/>
      <w:marRight w:val="0"/>
      <w:marTop w:val="0"/>
      <w:marBottom w:val="0"/>
      <w:divBdr>
        <w:top w:val="none" w:sz="0" w:space="0" w:color="auto"/>
        <w:left w:val="none" w:sz="0" w:space="0" w:color="auto"/>
        <w:bottom w:val="none" w:sz="0" w:space="0" w:color="auto"/>
        <w:right w:val="none" w:sz="0" w:space="0" w:color="auto"/>
      </w:divBdr>
    </w:div>
    <w:div w:id="1709179609">
      <w:bodyDiv w:val="1"/>
      <w:marLeft w:val="0"/>
      <w:marRight w:val="0"/>
      <w:marTop w:val="0"/>
      <w:marBottom w:val="0"/>
      <w:divBdr>
        <w:top w:val="none" w:sz="0" w:space="0" w:color="auto"/>
        <w:left w:val="none" w:sz="0" w:space="0" w:color="auto"/>
        <w:bottom w:val="none" w:sz="0" w:space="0" w:color="auto"/>
        <w:right w:val="none" w:sz="0" w:space="0" w:color="auto"/>
      </w:divBdr>
    </w:div>
    <w:div w:id="1710641120">
      <w:bodyDiv w:val="1"/>
      <w:marLeft w:val="0"/>
      <w:marRight w:val="0"/>
      <w:marTop w:val="0"/>
      <w:marBottom w:val="0"/>
      <w:divBdr>
        <w:top w:val="none" w:sz="0" w:space="0" w:color="auto"/>
        <w:left w:val="none" w:sz="0" w:space="0" w:color="auto"/>
        <w:bottom w:val="none" w:sz="0" w:space="0" w:color="auto"/>
        <w:right w:val="none" w:sz="0" w:space="0" w:color="auto"/>
      </w:divBdr>
    </w:div>
    <w:div w:id="1713843417">
      <w:bodyDiv w:val="1"/>
      <w:marLeft w:val="0"/>
      <w:marRight w:val="0"/>
      <w:marTop w:val="0"/>
      <w:marBottom w:val="0"/>
      <w:divBdr>
        <w:top w:val="none" w:sz="0" w:space="0" w:color="auto"/>
        <w:left w:val="none" w:sz="0" w:space="0" w:color="auto"/>
        <w:bottom w:val="none" w:sz="0" w:space="0" w:color="auto"/>
        <w:right w:val="none" w:sz="0" w:space="0" w:color="auto"/>
      </w:divBdr>
    </w:div>
    <w:div w:id="1715235119">
      <w:bodyDiv w:val="1"/>
      <w:marLeft w:val="0"/>
      <w:marRight w:val="0"/>
      <w:marTop w:val="0"/>
      <w:marBottom w:val="0"/>
      <w:divBdr>
        <w:top w:val="none" w:sz="0" w:space="0" w:color="auto"/>
        <w:left w:val="none" w:sz="0" w:space="0" w:color="auto"/>
        <w:bottom w:val="none" w:sz="0" w:space="0" w:color="auto"/>
        <w:right w:val="none" w:sz="0" w:space="0" w:color="auto"/>
      </w:divBdr>
    </w:div>
    <w:div w:id="1716273486">
      <w:bodyDiv w:val="1"/>
      <w:marLeft w:val="0"/>
      <w:marRight w:val="0"/>
      <w:marTop w:val="0"/>
      <w:marBottom w:val="0"/>
      <w:divBdr>
        <w:top w:val="none" w:sz="0" w:space="0" w:color="auto"/>
        <w:left w:val="none" w:sz="0" w:space="0" w:color="auto"/>
        <w:bottom w:val="none" w:sz="0" w:space="0" w:color="auto"/>
        <w:right w:val="none" w:sz="0" w:space="0" w:color="auto"/>
      </w:divBdr>
    </w:div>
    <w:div w:id="1717124226">
      <w:bodyDiv w:val="1"/>
      <w:marLeft w:val="0"/>
      <w:marRight w:val="0"/>
      <w:marTop w:val="0"/>
      <w:marBottom w:val="0"/>
      <w:divBdr>
        <w:top w:val="none" w:sz="0" w:space="0" w:color="auto"/>
        <w:left w:val="none" w:sz="0" w:space="0" w:color="auto"/>
        <w:bottom w:val="none" w:sz="0" w:space="0" w:color="auto"/>
        <w:right w:val="none" w:sz="0" w:space="0" w:color="auto"/>
      </w:divBdr>
    </w:div>
    <w:div w:id="1719206927">
      <w:bodyDiv w:val="1"/>
      <w:marLeft w:val="0"/>
      <w:marRight w:val="0"/>
      <w:marTop w:val="0"/>
      <w:marBottom w:val="0"/>
      <w:divBdr>
        <w:top w:val="none" w:sz="0" w:space="0" w:color="auto"/>
        <w:left w:val="none" w:sz="0" w:space="0" w:color="auto"/>
        <w:bottom w:val="none" w:sz="0" w:space="0" w:color="auto"/>
        <w:right w:val="none" w:sz="0" w:space="0" w:color="auto"/>
      </w:divBdr>
    </w:div>
    <w:div w:id="1729062370">
      <w:bodyDiv w:val="1"/>
      <w:marLeft w:val="0"/>
      <w:marRight w:val="0"/>
      <w:marTop w:val="0"/>
      <w:marBottom w:val="0"/>
      <w:divBdr>
        <w:top w:val="none" w:sz="0" w:space="0" w:color="auto"/>
        <w:left w:val="none" w:sz="0" w:space="0" w:color="auto"/>
        <w:bottom w:val="none" w:sz="0" w:space="0" w:color="auto"/>
        <w:right w:val="none" w:sz="0" w:space="0" w:color="auto"/>
      </w:divBdr>
    </w:div>
    <w:div w:id="1732847360">
      <w:bodyDiv w:val="1"/>
      <w:marLeft w:val="0"/>
      <w:marRight w:val="0"/>
      <w:marTop w:val="0"/>
      <w:marBottom w:val="0"/>
      <w:divBdr>
        <w:top w:val="none" w:sz="0" w:space="0" w:color="auto"/>
        <w:left w:val="none" w:sz="0" w:space="0" w:color="auto"/>
        <w:bottom w:val="none" w:sz="0" w:space="0" w:color="auto"/>
        <w:right w:val="none" w:sz="0" w:space="0" w:color="auto"/>
      </w:divBdr>
    </w:div>
    <w:div w:id="1738284227">
      <w:bodyDiv w:val="1"/>
      <w:marLeft w:val="0"/>
      <w:marRight w:val="0"/>
      <w:marTop w:val="0"/>
      <w:marBottom w:val="0"/>
      <w:divBdr>
        <w:top w:val="none" w:sz="0" w:space="0" w:color="auto"/>
        <w:left w:val="none" w:sz="0" w:space="0" w:color="auto"/>
        <w:bottom w:val="none" w:sz="0" w:space="0" w:color="auto"/>
        <w:right w:val="none" w:sz="0" w:space="0" w:color="auto"/>
      </w:divBdr>
    </w:div>
    <w:div w:id="1738358494">
      <w:bodyDiv w:val="1"/>
      <w:marLeft w:val="0"/>
      <w:marRight w:val="0"/>
      <w:marTop w:val="0"/>
      <w:marBottom w:val="0"/>
      <w:divBdr>
        <w:top w:val="none" w:sz="0" w:space="0" w:color="auto"/>
        <w:left w:val="none" w:sz="0" w:space="0" w:color="auto"/>
        <w:bottom w:val="none" w:sz="0" w:space="0" w:color="auto"/>
        <w:right w:val="none" w:sz="0" w:space="0" w:color="auto"/>
      </w:divBdr>
    </w:div>
    <w:div w:id="1740319689">
      <w:bodyDiv w:val="1"/>
      <w:marLeft w:val="0"/>
      <w:marRight w:val="0"/>
      <w:marTop w:val="0"/>
      <w:marBottom w:val="0"/>
      <w:divBdr>
        <w:top w:val="none" w:sz="0" w:space="0" w:color="auto"/>
        <w:left w:val="none" w:sz="0" w:space="0" w:color="auto"/>
        <w:bottom w:val="none" w:sz="0" w:space="0" w:color="auto"/>
        <w:right w:val="none" w:sz="0" w:space="0" w:color="auto"/>
      </w:divBdr>
    </w:div>
    <w:div w:id="1740900051">
      <w:bodyDiv w:val="1"/>
      <w:marLeft w:val="0"/>
      <w:marRight w:val="0"/>
      <w:marTop w:val="0"/>
      <w:marBottom w:val="0"/>
      <w:divBdr>
        <w:top w:val="none" w:sz="0" w:space="0" w:color="auto"/>
        <w:left w:val="none" w:sz="0" w:space="0" w:color="auto"/>
        <w:bottom w:val="none" w:sz="0" w:space="0" w:color="auto"/>
        <w:right w:val="none" w:sz="0" w:space="0" w:color="auto"/>
      </w:divBdr>
    </w:div>
    <w:div w:id="1741096891">
      <w:bodyDiv w:val="1"/>
      <w:marLeft w:val="0"/>
      <w:marRight w:val="0"/>
      <w:marTop w:val="0"/>
      <w:marBottom w:val="0"/>
      <w:divBdr>
        <w:top w:val="none" w:sz="0" w:space="0" w:color="auto"/>
        <w:left w:val="none" w:sz="0" w:space="0" w:color="auto"/>
        <w:bottom w:val="none" w:sz="0" w:space="0" w:color="auto"/>
        <w:right w:val="none" w:sz="0" w:space="0" w:color="auto"/>
      </w:divBdr>
    </w:div>
    <w:div w:id="1742750962">
      <w:bodyDiv w:val="1"/>
      <w:marLeft w:val="0"/>
      <w:marRight w:val="0"/>
      <w:marTop w:val="0"/>
      <w:marBottom w:val="0"/>
      <w:divBdr>
        <w:top w:val="none" w:sz="0" w:space="0" w:color="auto"/>
        <w:left w:val="none" w:sz="0" w:space="0" w:color="auto"/>
        <w:bottom w:val="none" w:sz="0" w:space="0" w:color="auto"/>
        <w:right w:val="none" w:sz="0" w:space="0" w:color="auto"/>
      </w:divBdr>
    </w:div>
    <w:div w:id="1744327535">
      <w:bodyDiv w:val="1"/>
      <w:marLeft w:val="0"/>
      <w:marRight w:val="0"/>
      <w:marTop w:val="0"/>
      <w:marBottom w:val="0"/>
      <w:divBdr>
        <w:top w:val="none" w:sz="0" w:space="0" w:color="auto"/>
        <w:left w:val="none" w:sz="0" w:space="0" w:color="auto"/>
        <w:bottom w:val="none" w:sz="0" w:space="0" w:color="auto"/>
        <w:right w:val="none" w:sz="0" w:space="0" w:color="auto"/>
      </w:divBdr>
    </w:div>
    <w:div w:id="1744988554">
      <w:bodyDiv w:val="1"/>
      <w:marLeft w:val="0"/>
      <w:marRight w:val="0"/>
      <w:marTop w:val="0"/>
      <w:marBottom w:val="0"/>
      <w:divBdr>
        <w:top w:val="none" w:sz="0" w:space="0" w:color="auto"/>
        <w:left w:val="none" w:sz="0" w:space="0" w:color="auto"/>
        <w:bottom w:val="none" w:sz="0" w:space="0" w:color="auto"/>
        <w:right w:val="none" w:sz="0" w:space="0" w:color="auto"/>
      </w:divBdr>
    </w:div>
    <w:div w:id="1746491594">
      <w:bodyDiv w:val="1"/>
      <w:marLeft w:val="0"/>
      <w:marRight w:val="0"/>
      <w:marTop w:val="0"/>
      <w:marBottom w:val="0"/>
      <w:divBdr>
        <w:top w:val="none" w:sz="0" w:space="0" w:color="auto"/>
        <w:left w:val="none" w:sz="0" w:space="0" w:color="auto"/>
        <w:bottom w:val="none" w:sz="0" w:space="0" w:color="auto"/>
        <w:right w:val="none" w:sz="0" w:space="0" w:color="auto"/>
      </w:divBdr>
    </w:div>
    <w:div w:id="1748112285">
      <w:bodyDiv w:val="1"/>
      <w:marLeft w:val="0"/>
      <w:marRight w:val="0"/>
      <w:marTop w:val="0"/>
      <w:marBottom w:val="0"/>
      <w:divBdr>
        <w:top w:val="none" w:sz="0" w:space="0" w:color="auto"/>
        <w:left w:val="none" w:sz="0" w:space="0" w:color="auto"/>
        <w:bottom w:val="none" w:sz="0" w:space="0" w:color="auto"/>
        <w:right w:val="none" w:sz="0" w:space="0" w:color="auto"/>
      </w:divBdr>
    </w:div>
    <w:div w:id="1748962347">
      <w:bodyDiv w:val="1"/>
      <w:marLeft w:val="0"/>
      <w:marRight w:val="0"/>
      <w:marTop w:val="0"/>
      <w:marBottom w:val="0"/>
      <w:divBdr>
        <w:top w:val="none" w:sz="0" w:space="0" w:color="auto"/>
        <w:left w:val="none" w:sz="0" w:space="0" w:color="auto"/>
        <w:bottom w:val="none" w:sz="0" w:space="0" w:color="auto"/>
        <w:right w:val="none" w:sz="0" w:space="0" w:color="auto"/>
      </w:divBdr>
    </w:div>
    <w:div w:id="1749764448">
      <w:bodyDiv w:val="1"/>
      <w:marLeft w:val="0"/>
      <w:marRight w:val="0"/>
      <w:marTop w:val="0"/>
      <w:marBottom w:val="0"/>
      <w:divBdr>
        <w:top w:val="none" w:sz="0" w:space="0" w:color="auto"/>
        <w:left w:val="none" w:sz="0" w:space="0" w:color="auto"/>
        <w:bottom w:val="none" w:sz="0" w:space="0" w:color="auto"/>
        <w:right w:val="none" w:sz="0" w:space="0" w:color="auto"/>
      </w:divBdr>
    </w:div>
    <w:div w:id="1749770710">
      <w:bodyDiv w:val="1"/>
      <w:marLeft w:val="0"/>
      <w:marRight w:val="0"/>
      <w:marTop w:val="0"/>
      <w:marBottom w:val="0"/>
      <w:divBdr>
        <w:top w:val="none" w:sz="0" w:space="0" w:color="auto"/>
        <w:left w:val="none" w:sz="0" w:space="0" w:color="auto"/>
        <w:bottom w:val="none" w:sz="0" w:space="0" w:color="auto"/>
        <w:right w:val="none" w:sz="0" w:space="0" w:color="auto"/>
      </w:divBdr>
    </w:div>
    <w:div w:id="1757051378">
      <w:bodyDiv w:val="1"/>
      <w:marLeft w:val="0"/>
      <w:marRight w:val="0"/>
      <w:marTop w:val="0"/>
      <w:marBottom w:val="0"/>
      <w:divBdr>
        <w:top w:val="none" w:sz="0" w:space="0" w:color="auto"/>
        <w:left w:val="none" w:sz="0" w:space="0" w:color="auto"/>
        <w:bottom w:val="none" w:sz="0" w:space="0" w:color="auto"/>
        <w:right w:val="none" w:sz="0" w:space="0" w:color="auto"/>
      </w:divBdr>
    </w:div>
    <w:div w:id="1757437263">
      <w:bodyDiv w:val="1"/>
      <w:marLeft w:val="0"/>
      <w:marRight w:val="0"/>
      <w:marTop w:val="0"/>
      <w:marBottom w:val="0"/>
      <w:divBdr>
        <w:top w:val="none" w:sz="0" w:space="0" w:color="auto"/>
        <w:left w:val="none" w:sz="0" w:space="0" w:color="auto"/>
        <w:bottom w:val="none" w:sz="0" w:space="0" w:color="auto"/>
        <w:right w:val="none" w:sz="0" w:space="0" w:color="auto"/>
      </w:divBdr>
    </w:div>
    <w:div w:id="1758165560">
      <w:bodyDiv w:val="1"/>
      <w:marLeft w:val="0"/>
      <w:marRight w:val="0"/>
      <w:marTop w:val="0"/>
      <w:marBottom w:val="0"/>
      <w:divBdr>
        <w:top w:val="none" w:sz="0" w:space="0" w:color="auto"/>
        <w:left w:val="none" w:sz="0" w:space="0" w:color="auto"/>
        <w:bottom w:val="none" w:sz="0" w:space="0" w:color="auto"/>
        <w:right w:val="none" w:sz="0" w:space="0" w:color="auto"/>
      </w:divBdr>
    </w:div>
    <w:div w:id="1758751570">
      <w:bodyDiv w:val="1"/>
      <w:marLeft w:val="0"/>
      <w:marRight w:val="0"/>
      <w:marTop w:val="0"/>
      <w:marBottom w:val="0"/>
      <w:divBdr>
        <w:top w:val="none" w:sz="0" w:space="0" w:color="auto"/>
        <w:left w:val="none" w:sz="0" w:space="0" w:color="auto"/>
        <w:bottom w:val="none" w:sz="0" w:space="0" w:color="auto"/>
        <w:right w:val="none" w:sz="0" w:space="0" w:color="auto"/>
      </w:divBdr>
    </w:div>
    <w:div w:id="1761831887">
      <w:bodyDiv w:val="1"/>
      <w:marLeft w:val="0"/>
      <w:marRight w:val="0"/>
      <w:marTop w:val="0"/>
      <w:marBottom w:val="0"/>
      <w:divBdr>
        <w:top w:val="none" w:sz="0" w:space="0" w:color="auto"/>
        <w:left w:val="none" w:sz="0" w:space="0" w:color="auto"/>
        <w:bottom w:val="none" w:sz="0" w:space="0" w:color="auto"/>
        <w:right w:val="none" w:sz="0" w:space="0" w:color="auto"/>
      </w:divBdr>
    </w:div>
    <w:div w:id="1762070132">
      <w:bodyDiv w:val="1"/>
      <w:marLeft w:val="0"/>
      <w:marRight w:val="0"/>
      <w:marTop w:val="0"/>
      <w:marBottom w:val="0"/>
      <w:divBdr>
        <w:top w:val="none" w:sz="0" w:space="0" w:color="auto"/>
        <w:left w:val="none" w:sz="0" w:space="0" w:color="auto"/>
        <w:bottom w:val="none" w:sz="0" w:space="0" w:color="auto"/>
        <w:right w:val="none" w:sz="0" w:space="0" w:color="auto"/>
      </w:divBdr>
    </w:div>
    <w:div w:id="1762096585">
      <w:bodyDiv w:val="1"/>
      <w:marLeft w:val="0"/>
      <w:marRight w:val="0"/>
      <w:marTop w:val="0"/>
      <w:marBottom w:val="0"/>
      <w:divBdr>
        <w:top w:val="none" w:sz="0" w:space="0" w:color="auto"/>
        <w:left w:val="none" w:sz="0" w:space="0" w:color="auto"/>
        <w:bottom w:val="none" w:sz="0" w:space="0" w:color="auto"/>
        <w:right w:val="none" w:sz="0" w:space="0" w:color="auto"/>
      </w:divBdr>
    </w:div>
    <w:div w:id="1767309472">
      <w:bodyDiv w:val="1"/>
      <w:marLeft w:val="0"/>
      <w:marRight w:val="0"/>
      <w:marTop w:val="0"/>
      <w:marBottom w:val="0"/>
      <w:divBdr>
        <w:top w:val="none" w:sz="0" w:space="0" w:color="auto"/>
        <w:left w:val="none" w:sz="0" w:space="0" w:color="auto"/>
        <w:bottom w:val="none" w:sz="0" w:space="0" w:color="auto"/>
        <w:right w:val="none" w:sz="0" w:space="0" w:color="auto"/>
      </w:divBdr>
    </w:div>
    <w:div w:id="1767648873">
      <w:bodyDiv w:val="1"/>
      <w:marLeft w:val="0"/>
      <w:marRight w:val="0"/>
      <w:marTop w:val="0"/>
      <w:marBottom w:val="0"/>
      <w:divBdr>
        <w:top w:val="none" w:sz="0" w:space="0" w:color="auto"/>
        <w:left w:val="none" w:sz="0" w:space="0" w:color="auto"/>
        <w:bottom w:val="none" w:sz="0" w:space="0" w:color="auto"/>
        <w:right w:val="none" w:sz="0" w:space="0" w:color="auto"/>
      </w:divBdr>
    </w:div>
    <w:div w:id="1769621513">
      <w:bodyDiv w:val="1"/>
      <w:marLeft w:val="0"/>
      <w:marRight w:val="0"/>
      <w:marTop w:val="0"/>
      <w:marBottom w:val="0"/>
      <w:divBdr>
        <w:top w:val="none" w:sz="0" w:space="0" w:color="auto"/>
        <w:left w:val="none" w:sz="0" w:space="0" w:color="auto"/>
        <w:bottom w:val="none" w:sz="0" w:space="0" w:color="auto"/>
        <w:right w:val="none" w:sz="0" w:space="0" w:color="auto"/>
      </w:divBdr>
    </w:div>
    <w:div w:id="1769813161">
      <w:bodyDiv w:val="1"/>
      <w:marLeft w:val="0"/>
      <w:marRight w:val="0"/>
      <w:marTop w:val="0"/>
      <w:marBottom w:val="0"/>
      <w:divBdr>
        <w:top w:val="none" w:sz="0" w:space="0" w:color="auto"/>
        <w:left w:val="none" w:sz="0" w:space="0" w:color="auto"/>
        <w:bottom w:val="none" w:sz="0" w:space="0" w:color="auto"/>
        <w:right w:val="none" w:sz="0" w:space="0" w:color="auto"/>
      </w:divBdr>
    </w:div>
    <w:div w:id="1771438127">
      <w:bodyDiv w:val="1"/>
      <w:marLeft w:val="0"/>
      <w:marRight w:val="0"/>
      <w:marTop w:val="0"/>
      <w:marBottom w:val="0"/>
      <w:divBdr>
        <w:top w:val="none" w:sz="0" w:space="0" w:color="auto"/>
        <w:left w:val="none" w:sz="0" w:space="0" w:color="auto"/>
        <w:bottom w:val="none" w:sz="0" w:space="0" w:color="auto"/>
        <w:right w:val="none" w:sz="0" w:space="0" w:color="auto"/>
      </w:divBdr>
    </w:div>
    <w:div w:id="1771661617">
      <w:bodyDiv w:val="1"/>
      <w:marLeft w:val="0"/>
      <w:marRight w:val="0"/>
      <w:marTop w:val="0"/>
      <w:marBottom w:val="0"/>
      <w:divBdr>
        <w:top w:val="none" w:sz="0" w:space="0" w:color="auto"/>
        <w:left w:val="none" w:sz="0" w:space="0" w:color="auto"/>
        <w:bottom w:val="none" w:sz="0" w:space="0" w:color="auto"/>
        <w:right w:val="none" w:sz="0" w:space="0" w:color="auto"/>
      </w:divBdr>
    </w:div>
    <w:div w:id="1772311810">
      <w:bodyDiv w:val="1"/>
      <w:marLeft w:val="0"/>
      <w:marRight w:val="0"/>
      <w:marTop w:val="0"/>
      <w:marBottom w:val="0"/>
      <w:divBdr>
        <w:top w:val="none" w:sz="0" w:space="0" w:color="auto"/>
        <w:left w:val="none" w:sz="0" w:space="0" w:color="auto"/>
        <w:bottom w:val="none" w:sz="0" w:space="0" w:color="auto"/>
        <w:right w:val="none" w:sz="0" w:space="0" w:color="auto"/>
      </w:divBdr>
    </w:div>
    <w:div w:id="1778140612">
      <w:bodyDiv w:val="1"/>
      <w:marLeft w:val="0"/>
      <w:marRight w:val="0"/>
      <w:marTop w:val="0"/>
      <w:marBottom w:val="0"/>
      <w:divBdr>
        <w:top w:val="none" w:sz="0" w:space="0" w:color="auto"/>
        <w:left w:val="none" w:sz="0" w:space="0" w:color="auto"/>
        <w:bottom w:val="none" w:sz="0" w:space="0" w:color="auto"/>
        <w:right w:val="none" w:sz="0" w:space="0" w:color="auto"/>
      </w:divBdr>
    </w:div>
    <w:div w:id="1779988533">
      <w:bodyDiv w:val="1"/>
      <w:marLeft w:val="0"/>
      <w:marRight w:val="0"/>
      <w:marTop w:val="0"/>
      <w:marBottom w:val="0"/>
      <w:divBdr>
        <w:top w:val="none" w:sz="0" w:space="0" w:color="auto"/>
        <w:left w:val="none" w:sz="0" w:space="0" w:color="auto"/>
        <w:bottom w:val="none" w:sz="0" w:space="0" w:color="auto"/>
        <w:right w:val="none" w:sz="0" w:space="0" w:color="auto"/>
      </w:divBdr>
    </w:div>
    <w:div w:id="1782340788">
      <w:bodyDiv w:val="1"/>
      <w:marLeft w:val="0"/>
      <w:marRight w:val="0"/>
      <w:marTop w:val="0"/>
      <w:marBottom w:val="0"/>
      <w:divBdr>
        <w:top w:val="none" w:sz="0" w:space="0" w:color="auto"/>
        <w:left w:val="none" w:sz="0" w:space="0" w:color="auto"/>
        <w:bottom w:val="none" w:sz="0" w:space="0" w:color="auto"/>
        <w:right w:val="none" w:sz="0" w:space="0" w:color="auto"/>
      </w:divBdr>
    </w:div>
    <w:div w:id="1783376008">
      <w:bodyDiv w:val="1"/>
      <w:marLeft w:val="0"/>
      <w:marRight w:val="0"/>
      <w:marTop w:val="0"/>
      <w:marBottom w:val="0"/>
      <w:divBdr>
        <w:top w:val="none" w:sz="0" w:space="0" w:color="auto"/>
        <w:left w:val="none" w:sz="0" w:space="0" w:color="auto"/>
        <w:bottom w:val="none" w:sz="0" w:space="0" w:color="auto"/>
        <w:right w:val="none" w:sz="0" w:space="0" w:color="auto"/>
      </w:divBdr>
    </w:div>
    <w:div w:id="1784152724">
      <w:bodyDiv w:val="1"/>
      <w:marLeft w:val="0"/>
      <w:marRight w:val="0"/>
      <w:marTop w:val="0"/>
      <w:marBottom w:val="0"/>
      <w:divBdr>
        <w:top w:val="none" w:sz="0" w:space="0" w:color="auto"/>
        <w:left w:val="none" w:sz="0" w:space="0" w:color="auto"/>
        <w:bottom w:val="none" w:sz="0" w:space="0" w:color="auto"/>
        <w:right w:val="none" w:sz="0" w:space="0" w:color="auto"/>
      </w:divBdr>
    </w:div>
    <w:div w:id="1784693263">
      <w:bodyDiv w:val="1"/>
      <w:marLeft w:val="0"/>
      <w:marRight w:val="0"/>
      <w:marTop w:val="0"/>
      <w:marBottom w:val="0"/>
      <w:divBdr>
        <w:top w:val="none" w:sz="0" w:space="0" w:color="auto"/>
        <w:left w:val="none" w:sz="0" w:space="0" w:color="auto"/>
        <w:bottom w:val="none" w:sz="0" w:space="0" w:color="auto"/>
        <w:right w:val="none" w:sz="0" w:space="0" w:color="auto"/>
      </w:divBdr>
    </w:div>
    <w:div w:id="1786970131">
      <w:bodyDiv w:val="1"/>
      <w:marLeft w:val="0"/>
      <w:marRight w:val="0"/>
      <w:marTop w:val="0"/>
      <w:marBottom w:val="0"/>
      <w:divBdr>
        <w:top w:val="none" w:sz="0" w:space="0" w:color="auto"/>
        <w:left w:val="none" w:sz="0" w:space="0" w:color="auto"/>
        <w:bottom w:val="none" w:sz="0" w:space="0" w:color="auto"/>
        <w:right w:val="none" w:sz="0" w:space="0" w:color="auto"/>
      </w:divBdr>
    </w:div>
    <w:div w:id="1787655470">
      <w:bodyDiv w:val="1"/>
      <w:marLeft w:val="0"/>
      <w:marRight w:val="0"/>
      <w:marTop w:val="0"/>
      <w:marBottom w:val="0"/>
      <w:divBdr>
        <w:top w:val="none" w:sz="0" w:space="0" w:color="auto"/>
        <w:left w:val="none" w:sz="0" w:space="0" w:color="auto"/>
        <w:bottom w:val="none" w:sz="0" w:space="0" w:color="auto"/>
        <w:right w:val="none" w:sz="0" w:space="0" w:color="auto"/>
      </w:divBdr>
    </w:div>
    <w:div w:id="1787961981">
      <w:bodyDiv w:val="1"/>
      <w:marLeft w:val="0"/>
      <w:marRight w:val="0"/>
      <w:marTop w:val="0"/>
      <w:marBottom w:val="0"/>
      <w:divBdr>
        <w:top w:val="none" w:sz="0" w:space="0" w:color="auto"/>
        <w:left w:val="none" w:sz="0" w:space="0" w:color="auto"/>
        <w:bottom w:val="none" w:sz="0" w:space="0" w:color="auto"/>
        <w:right w:val="none" w:sz="0" w:space="0" w:color="auto"/>
      </w:divBdr>
    </w:div>
    <w:div w:id="1789542571">
      <w:bodyDiv w:val="1"/>
      <w:marLeft w:val="0"/>
      <w:marRight w:val="0"/>
      <w:marTop w:val="0"/>
      <w:marBottom w:val="0"/>
      <w:divBdr>
        <w:top w:val="none" w:sz="0" w:space="0" w:color="auto"/>
        <w:left w:val="none" w:sz="0" w:space="0" w:color="auto"/>
        <w:bottom w:val="none" w:sz="0" w:space="0" w:color="auto"/>
        <w:right w:val="none" w:sz="0" w:space="0" w:color="auto"/>
      </w:divBdr>
    </w:div>
    <w:div w:id="1791243315">
      <w:bodyDiv w:val="1"/>
      <w:marLeft w:val="0"/>
      <w:marRight w:val="0"/>
      <w:marTop w:val="0"/>
      <w:marBottom w:val="0"/>
      <w:divBdr>
        <w:top w:val="none" w:sz="0" w:space="0" w:color="auto"/>
        <w:left w:val="none" w:sz="0" w:space="0" w:color="auto"/>
        <w:bottom w:val="none" w:sz="0" w:space="0" w:color="auto"/>
        <w:right w:val="none" w:sz="0" w:space="0" w:color="auto"/>
      </w:divBdr>
    </w:div>
    <w:div w:id="1794395616">
      <w:bodyDiv w:val="1"/>
      <w:marLeft w:val="0"/>
      <w:marRight w:val="0"/>
      <w:marTop w:val="0"/>
      <w:marBottom w:val="0"/>
      <w:divBdr>
        <w:top w:val="none" w:sz="0" w:space="0" w:color="auto"/>
        <w:left w:val="none" w:sz="0" w:space="0" w:color="auto"/>
        <w:bottom w:val="none" w:sz="0" w:space="0" w:color="auto"/>
        <w:right w:val="none" w:sz="0" w:space="0" w:color="auto"/>
      </w:divBdr>
    </w:div>
    <w:div w:id="1798717919">
      <w:bodyDiv w:val="1"/>
      <w:marLeft w:val="0"/>
      <w:marRight w:val="0"/>
      <w:marTop w:val="0"/>
      <w:marBottom w:val="0"/>
      <w:divBdr>
        <w:top w:val="none" w:sz="0" w:space="0" w:color="auto"/>
        <w:left w:val="none" w:sz="0" w:space="0" w:color="auto"/>
        <w:bottom w:val="none" w:sz="0" w:space="0" w:color="auto"/>
        <w:right w:val="none" w:sz="0" w:space="0" w:color="auto"/>
      </w:divBdr>
    </w:div>
    <w:div w:id="1800488151">
      <w:bodyDiv w:val="1"/>
      <w:marLeft w:val="0"/>
      <w:marRight w:val="0"/>
      <w:marTop w:val="0"/>
      <w:marBottom w:val="0"/>
      <w:divBdr>
        <w:top w:val="none" w:sz="0" w:space="0" w:color="auto"/>
        <w:left w:val="none" w:sz="0" w:space="0" w:color="auto"/>
        <w:bottom w:val="none" w:sz="0" w:space="0" w:color="auto"/>
        <w:right w:val="none" w:sz="0" w:space="0" w:color="auto"/>
      </w:divBdr>
    </w:div>
    <w:div w:id="1800492601">
      <w:bodyDiv w:val="1"/>
      <w:marLeft w:val="0"/>
      <w:marRight w:val="0"/>
      <w:marTop w:val="0"/>
      <w:marBottom w:val="0"/>
      <w:divBdr>
        <w:top w:val="none" w:sz="0" w:space="0" w:color="auto"/>
        <w:left w:val="none" w:sz="0" w:space="0" w:color="auto"/>
        <w:bottom w:val="none" w:sz="0" w:space="0" w:color="auto"/>
        <w:right w:val="none" w:sz="0" w:space="0" w:color="auto"/>
      </w:divBdr>
    </w:div>
    <w:div w:id="1802337863">
      <w:bodyDiv w:val="1"/>
      <w:marLeft w:val="0"/>
      <w:marRight w:val="0"/>
      <w:marTop w:val="0"/>
      <w:marBottom w:val="0"/>
      <w:divBdr>
        <w:top w:val="none" w:sz="0" w:space="0" w:color="auto"/>
        <w:left w:val="none" w:sz="0" w:space="0" w:color="auto"/>
        <w:bottom w:val="none" w:sz="0" w:space="0" w:color="auto"/>
        <w:right w:val="none" w:sz="0" w:space="0" w:color="auto"/>
      </w:divBdr>
    </w:div>
    <w:div w:id="1802379454">
      <w:bodyDiv w:val="1"/>
      <w:marLeft w:val="0"/>
      <w:marRight w:val="0"/>
      <w:marTop w:val="0"/>
      <w:marBottom w:val="0"/>
      <w:divBdr>
        <w:top w:val="none" w:sz="0" w:space="0" w:color="auto"/>
        <w:left w:val="none" w:sz="0" w:space="0" w:color="auto"/>
        <w:bottom w:val="none" w:sz="0" w:space="0" w:color="auto"/>
        <w:right w:val="none" w:sz="0" w:space="0" w:color="auto"/>
      </w:divBdr>
    </w:div>
    <w:div w:id="1803159246">
      <w:bodyDiv w:val="1"/>
      <w:marLeft w:val="0"/>
      <w:marRight w:val="0"/>
      <w:marTop w:val="0"/>
      <w:marBottom w:val="0"/>
      <w:divBdr>
        <w:top w:val="none" w:sz="0" w:space="0" w:color="auto"/>
        <w:left w:val="none" w:sz="0" w:space="0" w:color="auto"/>
        <w:bottom w:val="none" w:sz="0" w:space="0" w:color="auto"/>
        <w:right w:val="none" w:sz="0" w:space="0" w:color="auto"/>
      </w:divBdr>
    </w:div>
    <w:div w:id="1804423553">
      <w:bodyDiv w:val="1"/>
      <w:marLeft w:val="0"/>
      <w:marRight w:val="0"/>
      <w:marTop w:val="0"/>
      <w:marBottom w:val="0"/>
      <w:divBdr>
        <w:top w:val="none" w:sz="0" w:space="0" w:color="auto"/>
        <w:left w:val="none" w:sz="0" w:space="0" w:color="auto"/>
        <w:bottom w:val="none" w:sz="0" w:space="0" w:color="auto"/>
        <w:right w:val="none" w:sz="0" w:space="0" w:color="auto"/>
      </w:divBdr>
    </w:div>
    <w:div w:id="1805350392">
      <w:bodyDiv w:val="1"/>
      <w:marLeft w:val="0"/>
      <w:marRight w:val="0"/>
      <w:marTop w:val="0"/>
      <w:marBottom w:val="0"/>
      <w:divBdr>
        <w:top w:val="none" w:sz="0" w:space="0" w:color="auto"/>
        <w:left w:val="none" w:sz="0" w:space="0" w:color="auto"/>
        <w:bottom w:val="none" w:sz="0" w:space="0" w:color="auto"/>
        <w:right w:val="none" w:sz="0" w:space="0" w:color="auto"/>
      </w:divBdr>
    </w:div>
    <w:div w:id="1808159133">
      <w:bodyDiv w:val="1"/>
      <w:marLeft w:val="0"/>
      <w:marRight w:val="0"/>
      <w:marTop w:val="0"/>
      <w:marBottom w:val="0"/>
      <w:divBdr>
        <w:top w:val="none" w:sz="0" w:space="0" w:color="auto"/>
        <w:left w:val="none" w:sz="0" w:space="0" w:color="auto"/>
        <w:bottom w:val="none" w:sz="0" w:space="0" w:color="auto"/>
        <w:right w:val="none" w:sz="0" w:space="0" w:color="auto"/>
      </w:divBdr>
    </w:div>
    <w:div w:id="1808353755">
      <w:bodyDiv w:val="1"/>
      <w:marLeft w:val="0"/>
      <w:marRight w:val="0"/>
      <w:marTop w:val="0"/>
      <w:marBottom w:val="0"/>
      <w:divBdr>
        <w:top w:val="none" w:sz="0" w:space="0" w:color="auto"/>
        <w:left w:val="none" w:sz="0" w:space="0" w:color="auto"/>
        <w:bottom w:val="none" w:sz="0" w:space="0" w:color="auto"/>
        <w:right w:val="none" w:sz="0" w:space="0" w:color="auto"/>
      </w:divBdr>
    </w:div>
    <w:div w:id="1809281934">
      <w:bodyDiv w:val="1"/>
      <w:marLeft w:val="0"/>
      <w:marRight w:val="0"/>
      <w:marTop w:val="0"/>
      <w:marBottom w:val="0"/>
      <w:divBdr>
        <w:top w:val="none" w:sz="0" w:space="0" w:color="auto"/>
        <w:left w:val="none" w:sz="0" w:space="0" w:color="auto"/>
        <w:bottom w:val="none" w:sz="0" w:space="0" w:color="auto"/>
        <w:right w:val="none" w:sz="0" w:space="0" w:color="auto"/>
      </w:divBdr>
    </w:div>
    <w:div w:id="1809467752">
      <w:bodyDiv w:val="1"/>
      <w:marLeft w:val="0"/>
      <w:marRight w:val="0"/>
      <w:marTop w:val="0"/>
      <w:marBottom w:val="0"/>
      <w:divBdr>
        <w:top w:val="none" w:sz="0" w:space="0" w:color="auto"/>
        <w:left w:val="none" w:sz="0" w:space="0" w:color="auto"/>
        <w:bottom w:val="none" w:sz="0" w:space="0" w:color="auto"/>
        <w:right w:val="none" w:sz="0" w:space="0" w:color="auto"/>
      </w:divBdr>
    </w:div>
    <w:div w:id="1810513183">
      <w:bodyDiv w:val="1"/>
      <w:marLeft w:val="0"/>
      <w:marRight w:val="0"/>
      <w:marTop w:val="0"/>
      <w:marBottom w:val="0"/>
      <w:divBdr>
        <w:top w:val="none" w:sz="0" w:space="0" w:color="auto"/>
        <w:left w:val="none" w:sz="0" w:space="0" w:color="auto"/>
        <w:bottom w:val="none" w:sz="0" w:space="0" w:color="auto"/>
        <w:right w:val="none" w:sz="0" w:space="0" w:color="auto"/>
      </w:divBdr>
    </w:div>
    <w:div w:id="1811559709">
      <w:bodyDiv w:val="1"/>
      <w:marLeft w:val="0"/>
      <w:marRight w:val="0"/>
      <w:marTop w:val="0"/>
      <w:marBottom w:val="0"/>
      <w:divBdr>
        <w:top w:val="none" w:sz="0" w:space="0" w:color="auto"/>
        <w:left w:val="none" w:sz="0" w:space="0" w:color="auto"/>
        <w:bottom w:val="none" w:sz="0" w:space="0" w:color="auto"/>
        <w:right w:val="none" w:sz="0" w:space="0" w:color="auto"/>
      </w:divBdr>
    </w:div>
    <w:div w:id="1811941552">
      <w:bodyDiv w:val="1"/>
      <w:marLeft w:val="0"/>
      <w:marRight w:val="0"/>
      <w:marTop w:val="0"/>
      <w:marBottom w:val="0"/>
      <w:divBdr>
        <w:top w:val="none" w:sz="0" w:space="0" w:color="auto"/>
        <w:left w:val="none" w:sz="0" w:space="0" w:color="auto"/>
        <w:bottom w:val="none" w:sz="0" w:space="0" w:color="auto"/>
        <w:right w:val="none" w:sz="0" w:space="0" w:color="auto"/>
      </w:divBdr>
    </w:div>
    <w:div w:id="1813324016">
      <w:bodyDiv w:val="1"/>
      <w:marLeft w:val="0"/>
      <w:marRight w:val="0"/>
      <w:marTop w:val="0"/>
      <w:marBottom w:val="0"/>
      <w:divBdr>
        <w:top w:val="none" w:sz="0" w:space="0" w:color="auto"/>
        <w:left w:val="none" w:sz="0" w:space="0" w:color="auto"/>
        <w:bottom w:val="none" w:sz="0" w:space="0" w:color="auto"/>
        <w:right w:val="none" w:sz="0" w:space="0" w:color="auto"/>
      </w:divBdr>
    </w:div>
    <w:div w:id="1813862269">
      <w:bodyDiv w:val="1"/>
      <w:marLeft w:val="0"/>
      <w:marRight w:val="0"/>
      <w:marTop w:val="0"/>
      <w:marBottom w:val="0"/>
      <w:divBdr>
        <w:top w:val="none" w:sz="0" w:space="0" w:color="auto"/>
        <w:left w:val="none" w:sz="0" w:space="0" w:color="auto"/>
        <w:bottom w:val="none" w:sz="0" w:space="0" w:color="auto"/>
        <w:right w:val="none" w:sz="0" w:space="0" w:color="auto"/>
      </w:divBdr>
    </w:div>
    <w:div w:id="1814176896">
      <w:bodyDiv w:val="1"/>
      <w:marLeft w:val="0"/>
      <w:marRight w:val="0"/>
      <w:marTop w:val="0"/>
      <w:marBottom w:val="0"/>
      <w:divBdr>
        <w:top w:val="none" w:sz="0" w:space="0" w:color="auto"/>
        <w:left w:val="none" w:sz="0" w:space="0" w:color="auto"/>
        <w:bottom w:val="none" w:sz="0" w:space="0" w:color="auto"/>
        <w:right w:val="none" w:sz="0" w:space="0" w:color="auto"/>
      </w:divBdr>
    </w:div>
    <w:div w:id="1816099330">
      <w:bodyDiv w:val="1"/>
      <w:marLeft w:val="0"/>
      <w:marRight w:val="0"/>
      <w:marTop w:val="0"/>
      <w:marBottom w:val="0"/>
      <w:divBdr>
        <w:top w:val="none" w:sz="0" w:space="0" w:color="auto"/>
        <w:left w:val="none" w:sz="0" w:space="0" w:color="auto"/>
        <w:bottom w:val="none" w:sz="0" w:space="0" w:color="auto"/>
        <w:right w:val="none" w:sz="0" w:space="0" w:color="auto"/>
      </w:divBdr>
    </w:div>
    <w:div w:id="1817062986">
      <w:bodyDiv w:val="1"/>
      <w:marLeft w:val="0"/>
      <w:marRight w:val="0"/>
      <w:marTop w:val="0"/>
      <w:marBottom w:val="0"/>
      <w:divBdr>
        <w:top w:val="none" w:sz="0" w:space="0" w:color="auto"/>
        <w:left w:val="none" w:sz="0" w:space="0" w:color="auto"/>
        <w:bottom w:val="none" w:sz="0" w:space="0" w:color="auto"/>
        <w:right w:val="none" w:sz="0" w:space="0" w:color="auto"/>
      </w:divBdr>
    </w:div>
    <w:div w:id="1819959674">
      <w:bodyDiv w:val="1"/>
      <w:marLeft w:val="0"/>
      <w:marRight w:val="0"/>
      <w:marTop w:val="0"/>
      <w:marBottom w:val="0"/>
      <w:divBdr>
        <w:top w:val="none" w:sz="0" w:space="0" w:color="auto"/>
        <w:left w:val="none" w:sz="0" w:space="0" w:color="auto"/>
        <w:bottom w:val="none" w:sz="0" w:space="0" w:color="auto"/>
        <w:right w:val="none" w:sz="0" w:space="0" w:color="auto"/>
      </w:divBdr>
    </w:div>
    <w:div w:id="1820413421">
      <w:bodyDiv w:val="1"/>
      <w:marLeft w:val="0"/>
      <w:marRight w:val="0"/>
      <w:marTop w:val="0"/>
      <w:marBottom w:val="0"/>
      <w:divBdr>
        <w:top w:val="none" w:sz="0" w:space="0" w:color="auto"/>
        <w:left w:val="none" w:sz="0" w:space="0" w:color="auto"/>
        <w:bottom w:val="none" w:sz="0" w:space="0" w:color="auto"/>
        <w:right w:val="none" w:sz="0" w:space="0" w:color="auto"/>
      </w:divBdr>
    </w:div>
    <w:div w:id="1821656887">
      <w:bodyDiv w:val="1"/>
      <w:marLeft w:val="0"/>
      <w:marRight w:val="0"/>
      <w:marTop w:val="0"/>
      <w:marBottom w:val="0"/>
      <w:divBdr>
        <w:top w:val="none" w:sz="0" w:space="0" w:color="auto"/>
        <w:left w:val="none" w:sz="0" w:space="0" w:color="auto"/>
        <w:bottom w:val="none" w:sz="0" w:space="0" w:color="auto"/>
        <w:right w:val="none" w:sz="0" w:space="0" w:color="auto"/>
      </w:divBdr>
    </w:div>
    <w:div w:id="1822037839">
      <w:bodyDiv w:val="1"/>
      <w:marLeft w:val="0"/>
      <w:marRight w:val="0"/>
      <w:marTop w:val="0"/>
      <w:marBottom w:val="0"/>
      <w:divBdr>
        <w:top w:val="none" w:sz="0" w:space="0" w:color="auto"/>
        <w:left w:val="none" w:sz="0" w:space="0" w:color="auto"/>
        <w:bottom w:val="none" w:sz="0" w:space="0" w:color="auto"/>
        <w:right w:val="none" w:sz="0" w:space="0" w:color="auto"/>
      </w:divBdr>
    </w:div>
    <w:div w:id="1822883860">
      <w:bodyDiv w:val="1"/>
      <w:marLeft w:val="0"/>
      <w:marRight w:val="0"/>
      <w:marTop w:val="0"/>
      <w:marBottom w:val="0"/>
      <w:divBdr>
        <w:top w:val="none" w:sz="0" w:space="0" w:color="auto"/>
        <w:left w:val="none" w:sz="0" w:space="0" w:color="auto"/>
        <w:bottom w:val="none" w:sz="0" w:space="0" w:color="auto"/>
        <w:right w:val="none" w:sz="0" w:space="0" w:color="auto"/>
      </w:divBdr>
    </w:div>
    <w:div w:id="1823235286">
      <w:bodyDiv w:val="1"/>
      <w:marLeft w:val="0"/>
      <w:marRight w:val="0"/>
      <w:marTop w:val="0"/>
      <w:marBottom w:val="0"/>
      <w:divBdr>
        <w:top w:val="none" w:sz="0" w:space="0" w:color="auto"/>
        <w:left w:val="none" w:sz="0" w:space="0" w:color="auto"/>
        <w:bottom w:val="none" w:sz="0" w:space="0" w:color="auto"/>
        <w:right w:val="none" w:sz="0" w:space="0" w:color="auto"/>
      </w:divBdr>
    </w:div>
    <w:div w:id="1825049611">
      <w:bodyDiv w:val="1"/>
      <w:marLeft w:val="0"/>
      <w:marRight w:val="0"/>
      <w:marTop w:val="0"/>
      <w:marBottom w:val="0"/>
      <w:divBdr>
        <w:top w:val="none" w:sz="0" w:space="0" w:color="auto"/>
        <w:left w:val="none" w:sz="0" w:space="0" w:color="auto"/>
        <w:bottom w:val="none" w:sz="0" w:space="0" w:color="auto"/>
        <w:right w:val="none" w:sz="0" w:space="0" w:color="auto"/>
      </w:divBdr>
    </w:div>
    <w:div w:id="1828277433">
      <w:bodyDiv w:val="1"/>
      <w:marLeft w:val="0"/>
      <w:marRight w:val="0"/>
      <w:marTop w:val="0"/>
      <w:marBottom w:val="0"/>
      <w:divBdr>
        <w:top w:val="none" w:sz="0" w:space="0" w:color="auto"/>
        <w:left w:val="none" w:sz="0" w:space="0" w:color="auto"/>
        <w:bottom w:val="none" w:sz="0" w:space="0" w:color="auto"/>
        <w:right w:val="none" w:sz="0" w:space="0" w:color="auto"/>
      </w:divBdr>
    </w:div>
    <w:div w:id="1833905471">
      <w:bodyDiv w:val="1"/>
      <w:marLeft w:val="0"/>
      <w:marRight w:val="0"/>
      <w:marTop w:val="0"/>
      <w:marBottom w:val="0"/>
      <w:divBdr>
        <w:top w:val="none" w:sz="0" w:space="0" w:color="auto"/>
        <w:left w:val="none" w:sz="0" w:space="0" w:color="auto"/>
        <w:bottom w:val="none" w:sz="0" w:space="0" w:color="auto"/>
        <w:right w:val="none" w:sz="0" w:space="0" w:color="auto"/>
      </w:divBdr>
    </w:div>
    <w:div w:id="1834295704">
      <w:bodyDiv w:val="1"/>
      <w:marLeft w:val="0"/>
      <w:marRight w:val="0"/>
      <w:marTop w:val="0"/>
      <w:marBottom w:val="0"/>
      <w:divBdr>
        <w:top w:val="none" w:sz="0" w:space="0" w:color="auto"/>
        <w:left w:val="none" w:sz="0" w:space="0" w:color="auto"/>
        <w:bottom w:val="none" w:sz="0" w:space="0" w:color="auto"/>
        <w:right w:val="none" w:sz="0" w:space="0" w:color="auto"/>
      </w:divBdr>
    </w:div>
    <w:div w:id="1834374268">
      <w:bodyDiv w:val="1"/>
      <w:marLeft w:val="0"/>
      <w:marRight w:val="0"/>
      <w:marTop w:val="0"/>
      <w:marBottom w:val="0"/>
      <w:divBdr>
        <w:top w:val="none" w:sz="0" w:space="0" w:color="auto"/>
        <w:left w:val="none" w:sz="0" w:space="0" w:color="auto"/>
        <w:bottom w:val="none" w:sz="0" w:space="0" w:color="auto"/>
        <w:right w:val="none" w:sz="0" w:space="0" w:color="auto"/>
      </w:divBdr>
    </w:div>
    <w:div w:id="1835607196">
      <w:bodyDiv w:val="1"/>
      <w:marLeft w:val="0"/>
      <w:marRight w:val="0"/>
      <w:marTop w:val="0"/>
      <w:marBottom w:val="0"/>
      <w:divBdr>
        <w:top w:val="none" w:sz="0" w:space="0" w:color="auto"/>
        <w:left w:val="none" w:sz="0" w:space="0" w:color="auto"/>
        <w:bottom w:val="none" w:sz="0" w:space="0" w:color="auto"/>
        <w:right w:val="none" w:sz="0" w:space="0" w:color="auto"/>
      </w:divBdr>
    </w:div>
    <w:div w:id="1836334110">
      <w:bodyDiv w:val="1"/>
      <w:marLeft w:val="0"/>
      <w:marRight w:val="0"/>
      <w:marTop w:val="0"/>
      <w:marBottom w:val="0"/>
      <w:divBdr>
        <w:top w:val="none" w:sz="0" w:space="0" w:color="auto"/>
        <w:left w:val="none" w:sz="0" w:space="0" w:color="auto"/>
        <w:bottom w:val="none" w:sz="0" w:space="0" w:color="auto"/>
        <w:right w:val="none" w:sz="0" w:space="0" w:color="auto"/>
      </w:divBdr>
    </w:div>
    <w:div w:id="1836385104">
      <w:bodyDiv w:val="1"/>
      <w:marLeft w:val="0"/>
      <w:marRight w:val="0"/>
      <w:marTop w:val="0"/>
      <w:marBottom w:val="0"/>
      <w:divBdr>
        <w:top w:val="none" w:sz="0" w:space="0" w:color="auto"/>
        <w:left w:val="none" w:sz="0" w:space="0" w:color="auto"/>
        <w:bottom w:val="none" w:sz="0" w:space="0" w:color="auto"/>
        <w:right w:val="none" w:sz="0" w:space="0" w:color="auto"/>
      </w:divBdr>
      <w:divsChild>
        <w:div w:id="707951030">
          <w:marLeft w:val="547"/>
          <w:marRight w:val="0"/>
          <w:marTop w:val="0"/>
          <w:marBottom w:val="0"/>
          <w:divBdr>
            <w:top w:val="none" w:sz="0" w:space="0" w:color="auto"/>
            <w:left w:val="none" w:sz="0" w:space="0" w:color="auto"/>
            <w:bottom w:val="none" w:sz="0" w:space="0" w:color="auto"/>
            <w:right w:val="none" w:sz="0" w:space="0" w:color="auto"/>
          </w:divBdr>
        </w:div>
      </w:divsChild>
    </w:div>
    <w:div w:id="1836995215">
      <w:bodyDiv w:val="1"/>
      <w:marLeft w:val="0"/>
      <w:marRight w:val="0"/>
      <w:marTop w:val="0"/>
      <w:marBottom w:val="0"/>
      <w:divBdr>
        <w:top w:val="none" w:sz="0" w:space="0" w:color="auto"/>
        <w:left w:val="none" w:sz="0" w:space="0" w:color="auto"/>
        <w:bottom w:val="none" w:sz="0" w:space="0" w:color="auto"/>
        <w:right w:val="none" w:sz="0" w:space="0" w:color="auto"/>
      </w:divBdr>
    </w:div>
    <w:div w:id="1839465761">
      <w:bodyDiv w:val="1"/>
      <w:marLeft w:val="0"/>
      <w:marRight w:val="0"/>
      <w:marTop w:val="0"/>
      <w:marBottom w:val="0"/>
      <w:divBdr>
        <w:top w:val="none" w:sz="0" w:space="0" w:color="auto"/>
        <w:left w:val="none" w:sz="0" w:space="0" w:color="auto"/>
        <w:bottom w:val="none" w:sz="0" w:space="0" w:color="auto"/>
        <w:right w:val="none" w:sz="0" w:space="0" w:color="auto"/>
      </w:divBdr>
    </w:div>
    <w:div w:id="1841310636">
      <w:bodyDiv w:val="1"/>
      <w:marLeft w:val="0"/>
      <w:marRight w:val="0"/>
      <w:marTop w:val="0"/>
      <w:marBottom w:val="0"/>
      <w:divBdr>
        <w:top w:val="none" w:sz="0" w:space="0" w:color="auto"/>
        <w:left w:val="none" w:sz="0" w:space="0" w:color="auto"/>
        <w:bottom w:val="none" w:sz="0" w:space="0" w:color="auto"/>
        <w:right w:val="none" w:sz="0" w:space="0" w:color="auto"/>
      </w:divBdr>
    </w:div>
    <w:div w:id="1841314914">
      <w:bodyDiv w:val="1"/>
      <w:marLeft w:val="0"/>
      <w:marRight w:val="0"/>
      <w:marTop w:val="0"/>
      <w:marBottom w:val="0"/>
      <w:divBdr>
        <w:top w:val="none" w:sz="0" w:space="0" w:color="auto"/>
        <w:left w:val="none" w:sz="0" w:space="0" w:color="auto"/>
        <w:bottom w:val="none" w:sz="0" w:space="0" w:color="auto"/>
        <w:right w:val="none" w:sz="0" w:space="0" w:color="auto"/>
      </w:divBdr>
    </w:div>
    <w:div w:id="1842619708">
      <w:bodyDiv w:val="1"/>
      <w:marLeft w:val="0"/>
      <w:marRight w:val="0"/>
      <w:marTop w:val="0"/>
      <w:marBottom w:val="0"/>
      <w:divBdr>
        <w:top w:val="none" w:sz="0" w:space="0" w:color="auto"/>
        <w:left w:val="none" w:sz="0" w:space="0" w:color="auto"/>
        <w:bottom w:val="none" w:sz="0" w:space="0" w:color="auto"/>
        <w:right w:val="none" w:sz="0" w:space="0" w:color="auto"/>
      </w:divBdr>
    </w:div>
    <w:div w:id="1844780842">
      <w:bodyDiv w:val="1"/>
      <w:marLeft w:val="0"/>
      <w:marRight w:val="0"/>
      <w:marTop w:val="0"/>
      <w:marBottom w:val="0"/>
      <w:divBdr>
        <w:top w:val="none" w:sz="0" w:space="0" w:color="auto"/>
        <w:left w:val="none" w:sz="0" w:space="0" w:color="auto"/>
        <w:bottom w:val="none" w:sz="0" w:space="0" w:color="auto"/>
        <w:right w:val="none" w:sz="0" w:space="0" w:color="auto"/>
      </w:divBdr>
    </w:div>
    <w:div w:id="1846744449">
      <w:bodyDiv w:val="1"/>
      <w:marLeft w:val="0"/>
      <w:marRight w:val="0"/>
      <w:marTop w:val="0"/>
      <w:marBottom w:val="0"/>
      <w:divBdr>
        <w:top w:val="none" w:sz="0" w:space="0" w:color="auto"/>
        <w:left w:val="none" w:sz="0" w:space="0" w:color="auto"/>
        <w:bottom w:val="none" w:sz="0" w:space="0" w:color="auto"/>
        <w:right w:val="none" w:sz="0" w:space="0" w:color="auto"/>
      </w:divBdr>
    </w:div>
    <w:div w:id="1847550624">
      <w:bodyDiv w:val="1"/>
      <w:marLeft w:val="0"/>
      <w:marRight w:val="0"/>
      <w:marTop w:val="0"/>
      <w:marBottom w:val="0"/>
      <w:divBdr>
        <w:top w:val="none" w:sz="0" w:space="0" w:color="auto"/>
        <w:left w:val="none" w:sz="0" w:space="0" w:color="auto"/>
        <w:bottom w:val="none" w:sz="0" w:space="0" w:color="auto"/>
        <w:right w:val="none" w:sz="0" w:space="0" w:color="auto"/>
      </w:divBdr>
    </w:div>
    <w:div w:id="1847861590">
      <w:bodyDiv w:val="1"/>
      <w:marLeft w:val="0"/>
      <w:marRight w:val="0"/>
      <w:marTop w:val="0"/>
      <w:marBottom w:val="0"/>
      <w:divBdr>
        <w:top w:val="none" w:sz="0" w:space="0" w:color="auto"/>
        <w:left w:val="none" w:sz="0" w:space="0" w:color="auto"/>
        <w:bottom w:val="none" w:sz="0" w:space="0" w:color="auto"/>
        <w:right w:val="none" w:sz="0" w:space="0" w:color="auto"/>
      </w:divBdr>
    </w:div>
    <w:div w:id="1848009746">
      <w:bodyDiv w:val="1"/>
      <w:marLeft w:val="0"/>
      <w:marRight w:val="0"/>
      <w:marTop w:val="0"/>
      <w:marBottom w:val="0"/>
      <w:divBdr>
        <w:top w:val="none" w:sz="0" w:space="0" w:color="auto"/>
        <w:left w:val="none" w:sz="0" w:space="0" w:color="auto"/>
        <w:bottom w:val="none" w:sz="0" w:space="0" w:color="auto"/>
        <w:right w:val="none" w:sz="0" w:space="0" w:color="auto"/>
      </w:divBdr>
    </w:div>
    <w:div w:id="1848322613">
      <w:bodyDiv w:val="1"/>
      <w:marLeft w:val="0"/>
      <w:marRight w:val="0"/>
      <w:marTop w:val="0"/>
      <w:marBottom w:val="0"/>
      <w:divBdr>
        <w:top w:val="none" w:sz="0" w:space="0" w:color="auto"/>
        <w:left w:val="none" w:sz="0" w:space="0" w:color="auto"/>
        <w:bottom w:val="none" w:sz="0" w:space="0" w:color="auto"/>
        <w:right w:val="none" w:sz="0" w:space="0" w:color="auto"/>
      </w:divBdr>
    </w:div>
    <w:div w:id="1850293482">
      <w:bodyDiv w:val="1"/>
      <w:marLeft w:val="0"/>
      <w:marRight w:val="0"/>
      <w:marTop w:val="0"/>
      <w:marBottom w:val="0"/>
      <w:divBdr>
        <w:top w:val="none" w:sz="0" w:space="0" w:color="auto"/>
        <w:left w:val="none" w:sz="0" w:space="0" w:color="auto"/>
        <w:bottom w:val="none" w:sz="0" w:space="0" w:color="auto"/>
        <w:right w:val="none" w:sz="0" w:space="0" w:color="auto"/>
      </w:divBdr>
    </w:div>
    <w:div w:id="1851530352">
      <w:bodyDiv w:val="1"/>
      <w:marLeft w:val="0"/>
      <w:marRight w:val="0"/>
      <w:marTop w:val="0"/>
      <w:marBottom w:val="0"/>
      <w:divBdr>
        <w:top w:val="none" w:sz="0" w:space="0" w:color="auto"/>
        <w:left w:val="none" w:sz="0" w:space="0" w:color="auto"/>
        <w:bottom w:val="none" w:sz="0" w:space="0" w:color="auto"/>
        <w:right w:val="none" w:sz="0" w:space="0" w:color="auto"/>
      </w:divBdr>
    </w:div>
    <w:div w:id="1851601907">
      <w:bodyDiv w:val="1"/>
      <w:marLeft w:val="0"/>
      <w:marRight w:val="0"/>
      <w:marTop w:val="0"/>
      <w:marBottom w:val="0"/>
      <w:divBdr>
        <w:top w:val="none" w:sz="0" w:space="0" w:color="auto"/>
        <w:left w:val="none" w:sz="0" w:space="0" w:color="auto"/>
        <w:bottom w:val="none" w:sz="0" w:space="0" w:color="auto"/>
        <w:right w:val="none" w:sz="0" w:space="0" w:color="auto"/>
      </w:divBdr>
    </w:div>
    <w:div w:id="1854875398">
      <w:bodyDiv w:val="1"/>
      <w:marLeft w:val="0"/>
      <w:marRight w:val="0"/>
      <w:marTop w:val="0"/>
      <w:marBottom w:val="0"/>
      <w:divBdr>
        <w:top w:val="none" w:sz="0" w:space="0" w:color="auto"/>
        <w:left w:val="none" w:sz="0" w:space="0" w:color="auto"/>
        <w:bottom w:val="none" w:sz="0" w:space="0" w:color="auto"/>
        <w:right w:val="none" w:sz="0" w:space="0" w:color="auto"/>
      </w:divBdr>
    </w:div>
    <w:div w:id="1860317579">
      <w:bodyDiv w:val="1"/>
      <w:marLeft w:val="0"/>
      <w:marRight w:val="0"/>
      <w:marTop w:val="0"/>
      <w:marBottom w:val="0"/>
      <w:divBdr>
        <w:top w:val="none" w:sz="0" w:space="0" w:color="auto"/>
        <w:left w:val="none" w:sz="0" w:space="0" w:color="auto"/>
        <w:bottom w:val="none" w:sz="0" w:space="0" w:color="auto"/>
        <w:right w:val="none" w:sz="0" w:space="0" w:color="auto"/>
      </w:divBdr>
    </w:div>
    <w:div w:id="1864632632">
      <w:bodyDiv w:val="1"/>
      <w:marLeft w:val="0"/>
      <w:marRight w:val="0"/>
      <w:marTop w:val="0"/>
      <w:marBottom w:val="0"/>
      <w:divBdr>
        <w:top w:val="none" w:sz="0" w:space="0" w:color="auto"/>
        <w:left w:val="none" w:sz="0" w:space="0" w:color="auto"/>
        <w:bottom w:val="none" w:sz="0" w:space="0" w:color="auto"/>
        <w:right w:val="none" w:sz="0" w:space="0" w:color="auto"/>
      </w:divBdr>
    </w:div>
    <w:div w:id="1867403618">
      <w:bodyDiv w:val="1"/>
      <w:marLeft w:val="0"/>
      <w:marRight w:val="0"/>
      <w:marTop w:val="0"/>
      <w:marBottom w:val="0"/>
      <w:divBdr>
        <w:top w:val="none" w:sz="0" w:space="0" w:color="auto"/>
        <w:left w:val="none" w:sz="0" w:space="0" w:color="auto"/>
        <w:bottom w:val="none" w:sz="0" w:space="0" w:color="auto"/>
        <w:right w:val="none" w:sz="0" w:space="0" w:color="auto"/>
      </w:divBdr>
    </w:div>
    <w:div w:id="1869370375">
      <w:bodyDiv w:val="1"/>
      <w:marLeft w:val="0"/>
      <w:marRight w:val="0"/>
      <w:marTop w:val="0"/>
      <w:marBottom w:val="0"/>
      <w:divBdr>
        <w:top w:val="none" w:sz="0" w:space="0" w:color="auto"/>
        <w:left w:val="none" w:sz="0" w:space="0" w:color="auto"/>
        <w:bottom w:val="none" w:sz="0" w:space="0" w:color="auto"/>
        <w:right w:val="none" w:sz="0" w:space="0" w:color="auto"/>
      </w:divBdr>
    </w:div>
    <w:div w:id="1869415117">
      <w:bodyDiv w:val="1"/>
      <w:marLeft w:val="0"/>
      <w:marRight w:val="0"/>
      <w:marTop w:val="0"/>
      <w:marBottom w:val="0"/>
      <w:divBdr>
        <w:top w:val="none" w:sz="0" w:space="0" w:color="auto"/>
        <w:left w:val="none" w:sz="0" w:space="0" w:color="auto"/>
        <w:bottom w:val="none" w:sz="0" w:space="0" w:color="auto"/>
        <w:right w:val="none" w:sz="0" w:space="0" w:color="auto"/>
      </w:divBdr>
    </w:div>
    <w:div w:id="1876118264">
      <w:bodyDiv w:val="1"/>
      <w:marLeft w:val="0"/>
      <w:marRight w:val="0"/>
      <w:marTop w:val="0"/>
      <w:marBottom w:val="0"/>
      <w:divBdr>
        <w:top w:val="none" w:sz="0" w:space="0" w:color="auto"/>
        <w:left w:val="none" w:sz="0" w:space="0" w:color="auto"/>
        <w:bottom w:val="none" w:sz="0" w:space="0" w:color="auto"/>
        <w:right w:val="none" w:sz="0" w:space="0" w:color="auto"/>
      </w:divBdr>
    </w:div>
    <w:div w:id="1877548930">
      <w:bodyDiv w:val="1"/>
      <w:marLeft w:val="0"/>
      <w:marRight w:val="0"/>
      <w:marTop w:val="0"/>
      <w:marBottom w:val="0"/>
      <w:divBdr>
        <w:top w:val="none" w:sz="0" w:space="0" w:color="auto"/>
        <w:left w:val="none" w:sz="0" w:space="0" w:color="auto"/>
        <w:bottom w:val="none" w:sz="0" w:space="0" w:color="auto"/>
        <w:right w:val="none" w:sz="0" w:space="0" w:color="auto"/>
      </w:divBdr>
    </w:div>
    <w:div w:id="1878543379">
      <w:bodyDiv w:val="1"/>
      <w:marLeft w:val="0"/>
      <w:marRight w:val="0"/>
      <w:marTop w:val="0"/>
      <w:marBottom w:val="0"/>
      <w:divBdr>
        <w:top w:val="none" w:sz="0" w:space="0" w:color="auto"/>
        <w:left w:val="none" w:sz="0" w:space="0" w:color="auto"/>
        <w:bottom w:val="none" w:sz="0" w:space="0" w:color="auto"/>
        <w:right w:val="none" w:sz="0" w:space="0" w:color="auto"/>
      </w:divBdr>
    </w:div>
    <w:div w:id="1879003122">
      <w:bodyDiv w:val="1"/>
      <w:marLeft w:val="0"/>
      <w:marRight w:val="0"/>
      <w:marTop w:val="0"/>
      <w:marBottom w:val="0"/>
      <w:divBdr>
        <w:top w:val="none" w:sz="0" w:space="0" w:color="auto"/>
        <w:left w:val="none" w:sz="0" w:space="0" w:color="auto"/>
        <w:bottom w:val="none" w:sz="0" w:space="0" w:color="auto"/>
        <w:right w:val="none" w:sz="0" w:space="0" w:color="auto"/>
      </w:divBdr>
    </w:div>
    <w:div w:id="1881627722">
      <w:bodyDiv w:val="1"/>
      <w:marLeft w:val="0"/>
      <w:marRight w:val="0"/>
      <w:marTop w:val="0"/>
      <w:marBottom w:val="0"/>
      <w:divBdr>
        <w:top w:val="none" w:sz="0" w:space="0" w:color="auto"/>
        <w:left w:val="none" w:sz="0" w:space="0" w:color="auto"/>
        <w:bottom w:val="none" w:sz="0" w:space="0" w:color="auto"/>
        <w:right w:val="none" w:sz="0" w:space="0" w:color="auto"/>
      </w:divBdr>
    </w:div>
    <w:div w:id="1883318915">
      <w:bodyDiv w:val="1"/>
      <w:marLeft w:val="0"/>
      <w:marRight w:val="0"/>
      <w:marTop w:val="0"/>
      <w:marBottom w:val="0"/>
      <w:divBdr>
        <w:top w:val="none" w:sz="0" w:space="0" w:color="auto"/>
        <w:left w:val="none" w:sz="0" w:space="0" w:color="auto"/>
        <w:bottom w:val="none" w:sz="0" w:space="0" w:color="auto"/>
        <w:right w:val="none" w:sz="0" w:space="0" w:color="auto"/>
      </w:divBdr>
    </w:div>
    <w:div w:id="1888057871">
      <w:bodyDiv w:val="1"/>
      <w:marLeft w:val="0"/>
      <w:marRight w:val="0"/>
      <w:marTop w:val="0"/>
      <w:marBottom w:val="0"/>
      <w:divBdr>
        <w:top w:val="none" w:sz="0" w:space="0" w:color="auto"/>
        <w:left w:val="none" w:sz="0" w:space="0" w:color="auto"/>
        <w:bottom w:val="none" w:sz="0" w:space="0" w:color="auto"/>
        <w:right w:val="none" w:sz="0" w:space="0" w:color="auto"/>
      </w:divBdr>
    </w:div>
    <w:div w:id="1890652755">
      <w:bodyDiv w:val="1"/>
      <w:marLeft w:val="0"/>
      <w:marRight w:val="0"/>
      <w:marTop w:val="0"/>
      <w:marBottom w:val="0"/>
      <w:divBdr>
        <w:top w:val="none" w:sz="0" w:space="0" w:color="auto"/>
        <w:left w:val="none" w:sz="0" w:space="0" w:color="auto"/>
        <w:bottom w:val="none" w:sz="0" w:space="0" w:color="auto"/>
        <w:right w:val="none" w:sz="0" w:space="0" w:color="auto"/>
      </w:divBdr>
    </w:div>
    <w:div w:id="1892382197">
      <w:bodyDiv w:val="1"/>
      <w:marLeft w:val="0"/>
      <w:marRight w:val="0"/>
      <w:marTop w:val="0"/>
      <w:marBottom w:val="0"/>
      <w:divBdr>
        <w:top w:val="none" w:sz="0" w:space="0" w:color="auto"/>
        <w:left w:val="none" w:sz="0" w:space="0" w:color="auto"/>
        <w:bottom w:val="none" w:sz="0" w:space="0" w:color="auto"/>
        <w:right w:val="none" w:sz="0" w:space="0" w:color="auto"/>
      </w:divBdr>
    </w:div>
    <w:div w:id="1895851242">
      <w:bodyDiv w:val="1"/>
      <w:marLeft w:val="0"/>
      <w:marRight w:val="0"/>
      <w:marTop w:val="0"/>
      <w:marBottom w:val="0"/>
      <w:divBdr>
        <w:top w:val="none" w:sz="0" w:space="0" w:color="auto"/>
        <w:left w:val="none" w:sz="0" w:space="0" w:color="auto"/>
        <w:bottom w:val="none" w:sz="0" w:space="0" w:color="auto"/>
        <w:right w:val="none" w:sz="0" w:space="0" w:color="auto"/>
      </w:divBdr>
    </w:div>
    <w:div w:id="1896041698">
      <w:bodyDiv w:val="1"/>
      <w:marLeft w:val="0"/>
      <w:marRight w:val="0"/>
      <w:marTop w:val="0"/>
      <w:marBottom w:val="0"/>
      <w:divBdr>
        <w:top w:val="none" w:sz="0" w:space="0" w:color="auto"/>
        <w:left w:val="none" w:sz="0" w:space="0" w:color="auto"/>
        <w:bottom w:val="none" w:sz="0" w:space="0" w:color="auto"/>
        <w:right w:val="none" w:sz="0" w:space="0" w:color="auto"/>
      </w:divBdr>
    </w:div>
    <w:div w:id="1898006148">
      <w:bodyDiv w:val="1"/>
      <w:marLeft w:val="0"/>
      <w:marRight w:val="0"/>
      <w:marTop w:val="0"/>
      <w:marBottom w:val="0"/>
      <w:divBdr>
        <w:top w:val="none" w:sz="0" w:space="0" w:color="auto"/>
        <w:left w:val="none" w:sz="0" w:space="0" w:color="auto"/>
        <w:bottom w:val="none" w:sz="0" w:space="0" w:color="auto"/>
        <w:right w:val="none" w:sz="0" w:space="0" w:color="auto"/>
      </w:divBdr>
    </w:div>
    <w:div w:id="1901205743">
      <w:bodyDiv w:val="1"/>
      <w:marLeft w:val="0"/>
      <w:marRight w:val="0"/>
      <w:marTop w:val="0"/>
      <w:marBottom w:val="0"/>
      <w:divBdr>
        <w:top w:val="none" w:sz="0" w:space="0" w:color="auto"/>
        <w:left w:val="none" w:sz="0" w:space="0" w:color="auto"/>
        <w:bottom w:val="none" w:sz="0" w:space="0" w:color="auto"/>
        <w:right w:val="none" w:sz="0" w:space="0" w:color="auto"/>
      </w:divBdr>
    </w:div>
    <w:div w:id="1903909461">
      <w:bodyDiv w:val="1"/>
      <w:marLeft w:val="0"/>
      <w:marRight w:val="0"/>
      <w:marTop w:val="0"/>
      <w:marBottom w:val="0"/>
      <w:divBdr>
        <w:top w:val="none" w:sz="0" w:space="0" w:color="auto"/>
        <w:left w:val="none" w:sz="0" w:space="0" w:color="auto"/>
        <w:bottom w:val="none" w:sz="0" w:space="0" w:color="auto"/>
        <w:right w:val="none" w:sz="0" w:space="0" w:color="auto"/>
      </w:divBdr>
    </w:div>
    <w:div w:id="1904484930">
      <w:bodyDiv w:val="1"/>
      <w:marLeft w:val="0"/>
      <w:marRight w:val="0"/>
      <w:marTop w:val="0"/>
      <w:marBottom w:val="0"/>
      <w:divBdr>
        <w:top w:val="none" w:sz="0" w:space="0" w:color="auto"/>
        <w:left w:val="none" w:sz="0" w:space="0" w:color="auto"/>
        <w:bottom w:val="none" w:sz="0" w:space="0" w:color="auto"/>
        <w:right w:val="none" w:sz="0" w:space="0" w:color="auto"/>
      </w:divBdr>
    </w:div>
    <w:div w:id="1904873302">
      <w:bodyDiv w:val="1"/>
      <w:marLeft w:val="0"/>
      <w:marRight w:val="0"/>
      <w:marTop w:val="0"/>
      <w:marBottom w:val="0"/>
      <w:divBdr>
        <w:top w:val="none" w:sz="0" w:space="0" w:color="auto"/>
        <w:left w:val="none" w:sz="0" w:space="0" w:color="auto"/>
        <w:bottom w:val="none" w:sz="0" w:space="0" w:color="auto"/>
        <w:right w:val="none" w:sz="0" w:space="0" w:color="auto"/>
      </w:divBdr>
    </w:div>
    <w:div w:id="1907183968">
      <w:bodyDiv w:val="1"/>
      <w:marLeft w:val="0"/>
      <w:marRight w:val="0"/>
      <w:marTop w:val="0"/>
      <w:marBottom w:val="0"/>
      <w:divBdr>
        <w:top w:val="none" w:sz="0" w:space="0" w:color="auto"/>
        <w:left w:val="none" w:sz="0" w:space="0" w:color="auto"/>
        <w:bottom w:val="none" w:sz="0" w:space="0" w:color="auto"/>
        <w:right w:val="none" w:sz="0" w:space="0" w:color="auto"/>
      </w:divBdr>
    </w:div>
    <w:div w:id="1907639759">
      <w:bodyDiv w:val="1"/>
      <w:marLeft w:val="0"/>
      <w:marRight w:val="0"/>
      <w:marTop w:val="0"/>
      <w:marBottom w:val="0"/>
      <w:divBdr>
        <w:top w:val="none" w:sz="0" w:space="0" w:color="auto"/>
        <w:left w:val="none" w:sz="0" w:space="0" w:color="auto"/>
        <w:bottom w:val="none" w:sz="0" w:space="0" w:color="auto"/>
        <w:right w:val="none" w:sz="0" w:space="0" w:color="auto"/>
      </w:divBdr>
    </w:div>
    <w:div w:id="1910843806">
      <w:bodyDiv w:val="1"/>
      <w:marLeft w:val="0"/>
      <w:marRight w:val="0"/>
      <w:marTop w:val="0"/>
      <w:marBottom w:val="0"/>
      <w:divBdr>
        <w:top w:val="none" w:sz="0" w:space="0" w:color="auto"/>
        <w:left w:val="none" w:sz="0" w:space="0" w:color="auto"/>
        <w:bottom w:val="none" w:sz="0" w:space="0" w:color="auto"/>
        <w:right w:val="none" w:sz="0" w:space="0" w:color="auto"/>
      </w:divBdr>
    </w:div>
    <w:div w:id="1912083097">
      <w:bodyDiv w:val="1"/>
      <w:marLeft w:val="0"/>
      <w:marRight w:val="0"/>
      <w:marTop w:val="0"/>
      <w:marBottom w:val="0"/>
      <w:divBdr>
        <w:top w:val="none" w:sz="0" w:space="0" w:color="auto"/>
        <w:left w:val="none" w:sz="0" w:space="0" w:color="auto"/>
        <w:bottom w:val="none" w:sz="0" w:space="0" w:color="auto"/>
        <w:right w:val="none" w:sz="0" w:space="0" w:color="auto"/>
      </w:divBdr>
    </w:div>
    <w:div w:id="1912228596">
      <w:bodyDiv w:val="1"/>
      <w:marLeft w:val="0"/>
      <w:marRight w:val="0"/>
      <w:marTop w:val="0"/>
      <w:marBottom w:val="0"/>
      <w:divBdr>
        <w:top w:val="none" w:sz="0" w:space="0" w:color="auto"/>
        <w:left w:val="none" w:sz="0" w:space="0" w:color="auto"/>
        <w:bottom w:val="none" w:sz="0" w:space="0" w:color="auto"/>
        <w:right w:val="none" w:sz="0" w:space="0" w:color="auto"/>
      </w:divBdr>
    </w:div>
    <w:div w:id="1914656149">
      <w:bodyDiv w:val="1"/>
      <w:marLeft w:val="0"/>
      <w:marRight w:val="0"/>
      <w:marTop w:val="0"/>
      <w:marBottom w:val="0"/>
      <w:divBdr>
        <w:top w:val="none" w:sz="0" w:space="0" w:color="auto"/>
        <w:left w:val="none" w:sz="0" w:space="0" w:color="auto"/>
        <w:bottom w:val="none" w:sz="0" w:space="0" w:color="auto"/>
        <w:right w:val="none" w:sz="0" w:space="0" w:color="auto"/>
      </w:divBdr>
    </w:div>
    <w:div w:id="1915387901">
      <w:bodyDiv w:val="1"/>
      <w:marLeft w:val="0"/>
      <w:marRight w:val="0"/>
      <w:marTop w:val="0"/>
      <w:marBottom w:val="0"/>
      <w:divBdr>
        <w:top w:val="none" w:sz="0" w:space="0" w:color="auto"/>
        <w:left w:val="none" w:sz="0" w:space="0" w:color="auto"/>
        <w:bottom w:val="none" w:sz="0" w:space="0" w:color="auto"/>
        <w:right w:val="none" w:sz="0" w:space="0" w:color="auto"/>
      </w:divBdr>
    </w:div>
    <w:div w:id="1920283102">
      <w:bodyDiv w:val="1"/>
      <w:marLeft w:val="0"/>
      <w:marRight w:val="0"/>
      <w:marTop w:val="0"/>
      <w:marBottom w:val="0"/>
      <w:divBdr>
        <w:top w:val="none" w:sz="0" w:space="0" w:color="auto"/>
        <w:left w:val="none" w:sz="0" w:space="0" w:color="auto"/>
        <w:bottom w:val="none" w:sz="0" w:space="0" w:color="auto"/>
        <w:right w:val="none" w:sz="0" w:space="0" w:color="auto"/>
      </w:divBdr>
    </w:div>
    <w:div w:id="1921134018">
      <w:bodyDiv w:val="1"/>
      <w:marLeft w:val="0"/>
      <w:marRight w:val="0"/>
      <w:marTop w:val="0"/>
      <w:marBottom w:val="0"/>
      <w:divBdr>
        <w:top w:val="none" w:sz="0" w:space="0" w:color="auto"/>
        <w:left w:val="none" w:sz="0" w:space="0" w:color="auto"/>
        <w:bottom w:val="none" w:sz="0" w:space="0" w:color="auto"/>
        <w:right w:val="none" w:sz="0" w:space="0" w:color="auto"/>
      </w:divBdr>
    </w:div>
    <w:div w:id="1923828202">
      <w:bodyDiv w:val="1"/>
      <w:marLeft w:val="0"/>
      <w:marRight w:val="0"/>
      <w:marTop w:val="0"/>
      <w:marBottom w:val="0"/>
      <w:divBdr>
        <w:top w:val="none" w:sz="0" w:space="0" w:color="auto"/>
        <w:left w:val="none" w:sz="0" w:space="0" w:color="auto"/>
        <w:bottom w:val="none" w:sz="0" w:space="0" w:color="auto"/>
        <w:right w:val="none" w:sz="0" w:space="0" w:color="auto"/>
      </w:divBdr>
    </w:div>
    <w:div w:id="1924954435">
      <w:bodyDiv w:val="1"/>
      <w:marLeft w:val="0"/>
      <w:marRight w:val="0"/>
      <w:marTop w:val="0"/>
      <w:marBottom w:val="0"/>
      <w:divBdr>
        <w:top w:val="none" w:sz="0" w:space="0" w:color="auto"/>
        <w:left w:val="none" w:sz="0" w:space="0" w:color="auto"/>
        <w:bottom w:val="none" w:sz="0" w:space="0" w:color="auto"/>
        <w:right w:val="none" w:sz="0" w:space="0" w:color="auto"/>
      </w:divBdr>
    </w:div>
    <w:div w:id="1925147318">
      <w:bodyDiv w:val="1"/>
      <w:marLeft w:val="0"/>
      <w:marRight w:val="0"/>
      <w:marTop w:val="0"/>
      <w:marBottom w:val="0"/>
      <w:divBdr>
        <w:top w:val="none" w:sz="0" w:space="0" w:color="auto"/>
        <w:left w:val="none" w:sz="0" w:space="0" w:color="auto"/>
        <w:bottom w:val="none" w:sz="0" w:space="0" w:color="auto"/>
        <w:right w:val="none" w:sz="0" w:space="0" w:color="auto"/>
      </w:divBdr>
    </w:div>
    <w:div w:id="1931158006">
      <w:bodyDiv w:val="1"/>
      <w:marLeft w:val="0"/>
      <w:marRight w:val="0"/>
      <w:marTop w:val="0"/>
      <w:marBottom w:val="0"/>
      <w:divBdr>
        <w:top w:val="none" w:sz="0" w:space="0" w:color="auto"/>
        <w:left w:val="none" w:sz="0" w:space="0" w:color="auto"/>
        <w:bottom w:val="none" w:sz="0" w:space="0" w:color="auto"/>
        <w:right w:val="none" w:sz="0" w:space="0" w:color="auto"/>
      </w:divBdr>
    </w:div>
    <w:div w:id="1937901089">
      <w:bodyDiv w:val="1"/>
      <w:marLeft w:val="0"/>
      <w:marRight w:val="0"/>
      <w:marTop w:val="0"/>
      <w:marBottom w:val="0"/>
      <w:divBdr>
        <w:top w:val="none" w:sz="0" w:space="0" w:color="auto"/>
        <w:left w:val="none" w:sz="0" w:space="0" w:color="auto"/>
        <w:bottom w:val="none" w:sz="0" w:space="0" w:color="auto"/>
        <w:right w:val="none" w:sz="0" w:space="0" w:color="auto"/>
      </w:divBdr>
    </w:div>
    <w:div w:id="1941450613">
      <w:bodyDiv w:val="1"/>
      <w:marLeft w:val="0"/>
      <w:marRight w:val="0"/>
      <w:marTop w:val="0"/>
      <w:marBottom w:val="0"/>
      <w:divBdr>
        <w:top w:val="none" w:sz="0" w:space="0" w:color="auto"/>
        <w:left w:val="none" w:sz="0" w:space="0" w:color="auto"/>
        <w:bottom w:val="none" w:sz="0" w:space="0" w:color="auto"/>
        <w:right w:val="none" w:sz="0" w:space="0" w:color="auto"/>
      </w:divBdr>
    </w:div>
    <w:div w:id="1941529265">
      <w:bodyDiv w:val="1"/>
      <w:marLeft w:val="0"/>
      <w:marRight w:val="0"/>
      <w:marTop w:val="0"/>
      <w:marBottom w:val="0"/>
      <w:divBdr>
        <w:top w:val="none" w:sz="0" w:space="0" w:color="auto"/>
        <w:left w:val="none" w:sz="0" w:space="0" w:color="auto"/>
        <w:bottom w:val="none" w:sz="0" w:space="0" w:color="auto"/>
        <w:right w:val="none" w:sz="0" w:space="0" w:color="auto"/>
      </w:divBdr>
    </w:div>
    <w:div w:id="1941984488">
      <w:bodyDiv w:val="1"/>
      <w:marLeft w:val="0"/>
      <w:marRight w:val="0"/>
      <w:marTop w:val="0"/>
      <w:marBottom w:val="0"/>
      <w:divBdr>
        <w:top w:val="none" w:sz="0" w:space="0" w:color="auto"/>
        <w:left w:val="none" w:sz="0" w:space="0" w:color="auto"/>
        <w:bottom w:val="none" w:sz="0" w:space="0" w:color="auto"/>
        <w:right w:val="none" w:sz="0" w:space="0" w:color="auto"/>
      </w:divBdr>
    </w:div>
    <w:div w:id="1942755642">
      <w:bodyDiv w:val="1"/>
      <w:marLeft w:val="0"/>
      <w:marRight w:val="0"/>
      <w:marTop w:val="0"/>
      <w:marBottom w:val="0"/>
      <w:divBdr>
        <w:top w:val="none" w:sz="0" w:space="0" w:color="auto"/>
        <w:left w:val="none" w:sz="0" w:space="0" w:color="auto"/>
        <w:bottom w:val="none" w:sz="0" w:space="0" w:color="auto"/>
        <w:right w:val="none" w:sz="0" w:space="0" w:color="auto"/>
      </w:divBdr>
    </w:div>
    <w:div w:id="1943100182">
      <w:bodyDiv w:val="1"/>
      <w:marLeft w:val="0"/>
      <w:marRight w:val="0"/>
      <w:marTop w:val="0"/>
      <w:marBottom w:val="0"/>
      <w:divBdr>
        <w:top w:val="none" w:sz="0" w:space="0" w:color="auto"/>
        <w:left w:val="none" w:sz="0" w:space="0" w:color="auto"/>
        <w:bottom w:val="none" w:sz="0" w:space="0" w:color="auto"/>
        <w:right w:val="none" w:sz="0" w:space="0" w:color="auto"/>
      </w:divBdr>
    </w:div>
    <w:div w:id="1943298667">
      <w:bodyDiv w:val="1"/>
      <w:marLeft w:val="0"/>
      <w:marRight w:val="0"/>
      <w:marTop w:val="0"/>
      <w:marBottom w:val="0"/>
      <w:divBdr>
        <w:top w:val="none" w:sz="0" w:space="0" w:color="auto"/>
        <w:left w:val="none" w:sz="0" w:space="0" w:color="auto"/>
        <w:bottom w:val="none" w:sz="0" w:space="0" w:color="auto"/>
        <w:right w:val="none" w:sz="0" w:space="0" w:color="auto"/>
      </w:divBdr>
    </w:div>
    <w:div w:id="1949507774">
      <w:bodyDiv w:val="1"/>
      <w:marLeft w:val="0"/>
      <w:marRight w:val="0"/>
      <w:marTop w:val="0"/>
      <w:marBottom w:val="0"/>
      <w:divBdr>
        <w:top w:val="none" w:sz="0" w:space="0" w:color="auto"/>
        <w:left w:val="none" w:sz="0" w:space="0" w:color="auto"/>
        <w:bottom w:val="none" w:sz="0" w:space="0" w:color="auto"/>
        <w:right w:val="none" w:sz="0" w:space="0" w:color="auto"/>
      </w:divBdr>
    </w:div>
    <w:div w:id="1951545446">
      <w:bodyDiv w:val="1"/>
      <w:marLeft w:val="0"/>
      <w:marRight w:val="0"/>
      <w:marTop w:val="0"/>
      <w:marBottom w:val="0"/>
      <w:divBdr>
        <w:top w:val="none" w:sz="0" w:space="0" w:color="auto"/>
        <w:left w:val="none" w:sz="0" w:space="0" w:color="auto"/>
        <w:bottom w:val="none" w:sz="0" w:space="0" w:color="auto"/>
        <w:right w:val="none" w:sz="0" w:space="0" w:color="auto"/>
      </w:divBdr>
    </w:div>
    <w:div w:id="1952473035">
      <w:bodyDiv w:val="1"/>
      <w:marLeft w:val="0"/>
      <w:marRight w:val="0"/>
      <w:marTop w:val="0"/>
      <w:marBottom w:val="0"/>
      <w:divBdr>
        <w:top w:val="none" w:sz="0" w:space="0" w:color="auto"/>
        <w:left w:val="none" w:sz="0" w:space="0" w:color="auto"/>
        <w:bottom w:val="none" w:sz="0" w:space="0" w:color="auto"/>
        <w:right w:val="none" w:sz="0" w:space="0" w:color="auto"/>
      </w:divBdr>
    </w:div>
    <w:div w:id="1954248237">
      <w:bodyDiv w:val="1"/>
      <w:marLeft w:val="0"/>
      <w:marRight w:val="0"/>
      <w:marTop w:val="0"/>
      <w:marBottom w:val="0"/>
      <w:divBdr>
        <w:top w:val="none" w:sz="0" w:space="0" w:color="auto"/>
        <w:left w:val="none" w:sz="0" w:space="0" w:color="auto"/>
        <w:bottom w:val="none" w:sz="0" w:space="0" w:color="auto"/>
        <w:right w:val="none" w:sz="0" w:space="0" w:color="auto"/>
      </w:divBdr>
    </w:div>
    <w:div w:id="1954286208">
      <w:bodyDiv w:val="1"/>
      <w:marLeft w:val="0"/>
      <w:marRight w:val="0"/>
      <w:marTop w:val="0"/>
      <w:marBottom w:val="0"/>
      <w:divBdr>
        <w:top w:val="none" w:sz="0" w:space="0" w:color="auto"/>
        <w:left w:val="none" w:sz="0" w:space="0" w:color="auto"/>
        <w:bottom w:val="none" w:sz="0" w:space="0" w:color="auto"/>
        <w:right w:val="none" w:sz="0" w:space="0" w:color="auto"/>
      </w:divBdr>
    </w:div>
    <w:div w:id="1956251550">
      <w:bodyDiv w:val="1"/>
      <w:marLeft w:val="0"/>
      <w:marRight w:val="0"/>
      <w:marTop w:val="0"/>
      <w:marBottom w:val="0"/>
      <w:divBdr>
        <w:top w:val="none" w:sz="0" w:space="0" w:color="auto"/>
        <w:left w:val="none" w:sz="0" w:space="0" w:color="auto"/>
        <w:bottom w:val="none" w:sz="0" w:space="0" w:color="auto"/>
        <w:right w:val="none" w:sz="0" w:space="0" w:color="auto"/>
      </w:divBdr>
    </w:div>
    <w:div w:id="1956978898">
      <w:bodyDiv w:val="1"/>
      <w:marLeft w:val="0"/>
      <w:marRight w:val="0"/>
      <w:marTop w:val="0"/>
      <w:marBottom w:val="0"/>
      <w:divBdr>
        <w:top w:val="none" w:sz="0" w:space="0" w:color="auto"/>
        <w:left w:val="none" w:sz="0" w:space="0" w:color="auto"/>
        <w:bottom w:val="none" w:sz="0" w:space="0" w:color="auto"/>
        <w:right w:val="none" w:sz="0" w:space="0" w:color="auto"/>
      </w:divBdr>
    </w:div>
    <w:div w:id="1957977585">
      <w:bodyDiv w:val="1"/>
      <w:marLeft w:val="0"/>
      <w:marRight w:val="0"/>
      <w:marTop w:val="0"/>
      <w:marBottom w:val="0"/>
      <w:divBdr>
        <w:top w:val="none" w:sz="0" w:space="0" w:color="auto"/>
        <w:left w:val="none" w:sz="0" w:space="0" w:color="auto"/>
        <w:bottom w:val="none" w:sz="0" w:space="0" w:color="auto"/>
        <w:right w:val="none" w:sz="0" w:space="0" w:color="auto"/>
      </w:divBdr>
    </w:div>
    <w:div w:id="1961185591">
      <w:bodyDiv w:val="1"/>
      <w:marLeft w:val="0"/>
      <w:marRight w:val="0"/>
      <w:marTop w:val="0"/>
      <w:marBottom w:val="0"/>
      <w:divBdr>
        <w:top w:val="none" w:sz="0" w:space="0" w:color="auto"/>
        <w:left w:val="none" w:sz="0" w:space="0" w:color="auto"/>
        <w:bottom w:val="none" w:sz="0" w:space="0" w:color="auto"/>
        <w:right w:val="none" w:sz="0" w:space="0" w:color="auto"/>
      </w:divBdr>
    </w:div>
    <w:div w:id="1962225355">
      <w:bodyDiv w:val="1"/>
      <w:marLeft w:val="0"/>
      <w:marRight w:val="0"/>
      <w:marTop w:val="0"/>
      <w:marBottom w:val="0"/>
      <w:divBdr>
        <w:top w:val="none" w:sz="0" w:space="0" w:color="auto"/>
        <w:left w:val="none" w:sz="0" w:space="0" w:color="auto"/>
        <w:bottom w:val="none" w:sz="0" w:space="0" w:color="auto"/>
        <w:right w:val="none" w:sz="0" w:space="0" w:color="auto"/>
      </w:divBdr>
    </w:div>
    <w:div w:id="1963883118">
      <w:bodyDiv w:val="1"/>
      <w:marLeft w:val="0"/>
      <w:marRight w:val="0"/>
      <w:marTop w:val="0"/>
      <w:marBottom w:val="0"/>
      <w:divBdr>
        <w:top w:val="none" w:sz="0" w:space="0" w:color="auto"/>
        <w:left w:val="none" w:sz="0" w:space="0" w:color="auto"/>
        <w:bottom w:val="none" w:sz="0" w:space="0" w:color="auto"/>
        <w:right w:val="none" w:sz="0" w:space="0" w:color="auto"/>
      </w:divBdr>
    </w:div>
    <w:div w:id="1963920098">
      <w:bodyDiv w:val="1"/>
      <w:marLeft w:val="0"/>
      <w:marRight w:val="0"/>
      <w:marTop w:val="0"/>
      <w:marBottom w:val="0"/>
      <w:divBdr>
        <w:top w:val="none" w:sz="0" w:space="0" w:color="auto"/>
        <w:left w:val="none" w:sz="0" w:space="0" w:color="auto"/>
        <w:bottom w:val="none" w:sz="0" w:space="0" w:color="auto"/>
        <w:right w:val="none" w:sz="0" w:space="0" w:color="auto"/>
      </w:divBdr>
    </w:div>
    <w:div w:id="1964967568">
      <w:bodyDiv w:val="1"/>
      <w:marLeft w:val="0"/>
      <w:marRight w:val="0"/>
      <w:marTop w:val="0"/>
      <w:marBottom w:val="0"/>
      <w:divBdr>
        <w:top w:val="none" w:sz="0" w:space="0" w:color="auto"/>
        <w:left w:val="none" w:sz="0" w:space="0" w:color="auto"/>
        <w:bottom w:val="none" w:sz="0" w:space="0" w:color="auto"/>
        <w:right w:val="none" w:sz="0" w:space="0" w:color="auto"/>
      </w:divBdr>
    </w:div>
    <w:div w:id="1965191365">
      <w:bodyDiv w:val="1"/>
      <w:marLeft w:val="0"/>
      <w:marRight w:val="0"/>
      <w:marTop w:val="0"/>
      <w:marBottom w:val="0"/>
      <w:divBdr>
        <w:top w:val="none" w:sz="0" w:space="0" w:color="auto"/>
        <w:left w:val="none" w:sz="0" w:space="0" w:color="auto"/>
        <w:bottom w:val="none" w:sz="0" w:space="0" w:color="auto"/>
        <w:right w:val="none" w:sz="0" w:space="0" w:color="auto"/>
      </w:divBdr>
    </w:div>
    <w:div w:id="1970044335">
      <w:bodyDiv w:val="1"/>
      <w:marLeft w:val="0"/>
      <w:marRight w:val="0"/>
      <w:marTop w:val="0"/>
      <w:marBottom w:val="0"/>
      <w:divBdr>
        <w:top w:val="none" w:sz="0" w:space="0" w:color="auto"/>
        <w:left w:val="none" w:sz="0" w:space="0" w:color="auto"/>
        <w:bottom w:val="none" w:sz="0" w:space="0" w:color="auto"/>
        <w:right w:val="none" w:sz="0" w:space="0" w:color="auto"/>
      </w:divBdr>
    </w:div>
    <w:div w:id="1971090764">
      <w:bodyDiv w:val="1"/>
      <w:marLeft w:val="0"/>
      <w:marRight w:val="0"/>
      <w:marTop w:val="0"/>
      <w:marBottom w:val="0"/>
      <w:divBdr>
        <w:top w:val="none" w:sz="0" w:space="0" w:color="auto"/>
        <w:left w:val="none" w:sz="0" w:space="0" w:color="auto"/>
        <w:bottom w:val="none" w:sz="0" w:space="0" w:color="auto"/>
        <w:right w:val="none" w:sz="0" w:space="0" w:color="auto"/>
      </w:divBdr>
    </w:div>
    <w:div w:id="1971279173">
      <w:bodyDiv w:val="1"/>
      <w:marLeft w:val="0"/>
      <w:marRight w:val="0"/>
      <w:marTop w:val="0"/>
      <w:marBottom w:val="0"/>
      <w:divBdr>
        <w:top w:val="none" w:sz="0" w:space="0" w:color="auto"/>
        <w:left w:val="none" w:sz="0" w:space="0" w:color="auto"/>
        <w:bottom w:val="none" w:sz="0" w:space="0" w:color="auto"/>
        <w:right w:val="none" w:sz="0" w:space="0" w:color="auto"/>
      </w:divBdr>
    </w:div>
    <w:div w:id="1976593965">
      <w:bodyDiv w:val="1"/>
      <w:marLeft w:val="0"/>
      <w:marRight w:val="0"/>
      <w:marTop w:val="0"/>
      <w:marBottom w:val="0"/>
      <w:divBdr>
        <w:top w:val="none" w:sz="0" w:space="0" w:color="auto"/>
        <w:left w:val="none" w:sz="0" w:space="0" w:color="auto"/>
        <w:bottom w:val="none" w:sz="0" w:space="0" w:color="auto"/>
        <w:right w:val="none" w:sz="0" w:space="0" w:color="auto"/>
      </w:divBdr>
    </w:div>
    <w:div w:id="1976834873">
      <w:bodyDiv w:val="1"/>
      <w:marLeft w:val="0"/>
      <w:marRight w:val="0"/>
      <w:marTop w:val="0"/>
      <w:marBottom w:val="0"/>
      <w:divBdr>
        <w:top w:val="none" w:sz="0" w:space="0" w:color="auto"/>
        <w:left w:val="none" w:sz="0" w:space="0" w:color="auto"/>
        <w:bottom w:val="none" w:sz="0" w:space="0" w:color="auto"/>
        <w:right w:val="none" w:sz="0" w:space="0" w:color="auto"/>
      </w:divBdr>
    </w:div>
    <w:div w:id="1980574848">
      <w:bodyDiv w:val="1"/>
      <w:marLeft w:val="0"/>
      <w:marRight w:val="0"/>
      <w:marTop w:val="0"/>
      <w:marBottom w:val="0"/>
      <w:divBdr>
        <w:top w:val="none" w:sz="0" w:space="0" w:color="auto"/>
        <w:left w:val="none" w:sz="0" w:space="0" w:color="auto"/>
        <w:bottom w:val="none" w:sz="0" w:space="0" w:color="auto"/>
        <w:right w:val="none" w:sz="0" w:space="0" w:color="auto"/>
      </w:divBdr>
    </w:div>
    <w:div w:id="1981154238">
      <w:bodyDiv w:val="1"/>
      <w:marLeft w:val="0"/>
      <w:marRight w:val="0"/>
      <w:marTop w:val="0"/>
      <w:marBottom w:val="0"/>
      <w:divBdr>
        <w:top w:val="none" w:sz="0" w:space="0" w:color="auto"/>
        <w:left w:val="none" w:sz="0" w:space="0" w:color="auto"/>
        <w:bottom w:val="none" w:sz="0" w:space="0" w:color="auto"/>
        <w:right w:val="none" w:sz="0" w:space="0" w:color="auto"/>
      </w:divBdr>
    </w:div>
    <w:div w:id="1982271794">
      <w:bodyDiv w:val="1"/>
      <w:marLeft w:val="0"/>
      <w:marRight w:val="0"/>
      <w:marTop w:val="0"/>
      <w:marBottom w:val="0"/>
      <w:divBdr>
        <w:top w:val="none" w:sz="0" w:space="0" w:color="auto"/>
        <w:left w:val="none" w:sz="0" w:space="0" w:color="auto"/>
        <w:bottom w:val="none" w:sz="0" w:space="0" w:color="auto"/>
        <w:right w:val="none" w:sz="0" w:space="0" w:color="auto"/>
      </w:divBdr>
    </w:div>
    <w:div w:id="1982343867">
      <w:bodyDiv w:val="1"/>
      <w:marLeft w:val="0"/>
      <w:marRight w:val="0"/>
      <w:marTop w:val="0"/>
      <w:marBottom w:val="0"/>
      <w:divBdr>
        <w:top w:val="none" w:sz="0" w:space="0" w:color="auto"/>
        <w:left w:val="none" w:sz="0" w:space="0" w:color="auto"/>
        <w:bottom w:val="none" w:sz="0" w:space="0" w:color="auto"/>
        <w:right w:val="none" w:sz="0" w:space="0" w:color="auto"/>
      </w:divBdr>
    </w:div>
    <w:div w:id="1989818792">
      <w:bodyDiv w:val="1"/>
      <w:marLeft w:val="0"/>
      <w:marRight w:val="0"/>
      <w:marTop w:val="0"/>
      <w:marBottom w:val="0"/>
      <w:divBdr>
        <w:top w:val="none" w:sz="0" w:space="0" w:color="auto"/>
        <w:left w:val="none" w:sz="0" w:space="0" w:color="auto"/>
        <w:bottom w:val="none" w:sz="0" w:space="0" w:color="auto"/>
        <w:right w:val="none" w:sz="0" w:space="0" w:color="auto"/>
      </w:divBdr>
    </w:div>
    <w:div w:id="1990791695">
      <w:bodyDiv w:val="1"/>
      <w:marLeft w:val="0"/>
      <w:marRight w:val="0"/>
      <w:marTop w:val="0"/>
      <w:marBottom w:val="0"/>
      <w:divBdr>
        <w:top w:val="none" w:sz="0" w:space="0" w:color="auto"/>
        <w:left w:val="none" w:sz="0" w:space="0" w:color="auto"/>
        <w:bottom w:val="none" w:sz="0" w:space="0" w:color="auto"/>
        <w:right w:val="none" w:sz="0" w:space="0" w:color="auto"/>
      </w:divBdr>
    </w:div>
    <w:div w:id="1991246507">
      <w:bodyDiv w:val="1"/>
      <w:marLeft w:val="0"/>
      <w:marRight w:val="0"/>
      <w:marTop w:val="0"/>
      <w:marBottom w:val="0"/>
      <w:divBdr>
        <w:top w:val="none" w:sz="0" w:space="0" w:color="auto"/>
        <w:left w:val="none" w:sz="0" w:space="0" w:color="auto"/>
        <w:bottom w:val="none" w:sz="0" w:space="0" w:color="auto"/>
        <w:right w:val="none" w:sz="0" w:space="0" w:color="auto"/>
      </w:divBdr>
    </w:div>
    <w:div w:id="1991983851">
      <w:bodyDiv w:val="1"/>
      <w:marLeft w:val="0"/>
      <w:marRight w:val="0"/>
      <w:marTop w:val="0"/>
      <w:marBottom w:val="0"/>
      <w:divBdr>
        <w:top w:val="none" w:sz="0" w:space="0" w:color="auto"/>
        <w:left w:val="none" w:sz="0" w:space="0" w:color="auto"/>
        <w:bottom w:val="none" w:sz="0" w:space="0" w:color="auto"/>
        <w:right w:val="none" w:sz="0" w:space="0" w:color="auto"/>
      </w:divBdr>
    </w:div>
    <w:div w:id="1995452948">
      <w:bodyDiv w:val="1"/>
      <w:marLeft w:val="0"/>
      <w:marRight w:val="0"/>
      <w:marTop w:val="0"/>
      <w:marBottom w:val="0"/>
      <w:divBdr>
        <w:top w:val="none" w:sz="0" w:space="0" w:color="auto"/>
        <w:left w:val="none" w:sz="0" w:space="0" w:color="auto"/>
        <w:bottom w:val="none" w:sz="0" w:space="0" w:color="auto"/>
        <w:right w:val="none" w:sz="0" w:space="0" w:color="auto"/>
      </w:divBdr>
    </w:div>
    <w:div w:id="1995723643">
      <w:bodyDiv w:val="1"/>
      <w:marLeft w:val="0"/>
      <w:marRight w:val="0"/>
      <w:marTop w:val="0"/>
      <w:marBottom w:val="0"/>
      <w:divBdr>
        <w:top w:val="none" w:sz="0" w:space="0" w:color="auto"/>
        <w:left w:val="none" w:sz="0" w:space="0" w:color="auto"/>
        <w:bottom w:val="none" w:sz="0" w:space="0" w:color="auto"/>
        <w:right w:val="none" w:sz="0" w:space="0" w:color="auto"/>
      </w:divBdr>
    </w:div>
    <w:div w:id="1995791466">
      <w:bodyDiv w:val="1"/>
      <w:marLeft w:val="0"/>
      <w:marRight w:val="0"/>
      <w:marTop w:val="0"/>
      <w:marBottom w:val="0"/>
      <w:divBdr>
        <w:top w:val="none" w:sz="0" w:space="0" w:color="auto"/>
        <w:left w:val="none" w:sz="0" w:space="0" w:color="auto"/>
        <w:bottom w:val="none" w:sz="0" w:space="0" w:color="auto"/>
        <w:right w:val="none" w:sz="0" w:space="0" w:color="auto"/>
      </w:divBdr>
    </w:div>
    <w:div w:id="1995836360">
      <w:bodyDiv w:val="1"/>
      <w:marLeft w:val="0"/>
      <w:marRight w:val="0"/>
      <w:marTop w:val="0"/>
      <w:marBottom w:val="0"/>
      <w:divBdr>
        <w:top w:val="none" w:sz="0" w:space="0" w:color="auto"/>
        <w:left w:val="none" w:sz="0" w:space="0" w:color="auto"/>
        <w:bottom w:val="none" w:sz="0" w:space="0" w:color="auto"/>
        <w:right w:val="none" w:sz="0" w:space="0" w:color="auto"/>
      </w:divBdr>
    </w:div>
    <w:div w:id="1998145455">
      <w:bodyDiv w:val="1"/>
      <w:marLeft w:val="0"/>
      <w:marRight w:val="0"/>
      <w:marTop w:val="0"/>
      <w:marBottom w:val="0"/>
      <w:divBdr>
        <w:top w:val="none" w:sz="0" w:space="0" w:color="auto"/>
        <w:left w:val="none" w:sz="0" w:space="0" w:color="auto"/>
        <w:bottom w:val="none" w:sz="0" w:space="0" w:color="auto"/>
        <w:right w:val="none" w:sz="0" w:space="0" w:color="auto"/>
      </w:divBdr>
    </w:div>
    <w:div w:id="1999648392">
      <w:bodyDiv w:val="1"/>
      <w:marLeft w:val="0"/>
      <w:marRight w:val="0"/>
      <w:marTop w:val="0"/>
      <w:marBottom w:val="0"/>
      <w:divBdr>
        <w:top w:val="none" w:sz="0" w:space="0" w:color="auto"/>
        <w:left w:val="none" w:sz="0" w:space="0" w:color="auto"/>
        <w:bottom w:val="none" w:sz="0" w:space="0" w:color="auto"/>
        <w:right w:val="none" w:sz="0" w:space="0" w:color="auto"/>
      </w:divBdr>
    </w:div>
    <w:div w:id="2001691770">
      <w:bodyDiv w:val="1"/>
      <w:marLeft w:val="0"/>
      <w:marRight w:val="0"/>
      <w:marTop w:val="0"/>
      <w:marBottom w:val="0"/>
      <w:divBdr>
        <w:top w:val="none" w:sz="0" w:space="0" w:color="auto"/>
        <w:left w:val="none" w:sz="0" w:space="0" w:color="auto"/>
        <w:bottom w:val="none" w:sz="0" w:space="0" w:color="auto"/>
        <w:right w:val="none" w:sz="0" w:space="0" w:color="auto"/>
      </w:divBdr>
    </w:div>
    <w:div w:id="2004384247">
      <w:bodyDiv w:val="1"/>
      <w:marLeft w:val="0"/>
      <w:marRight w:val="0"/>
      <w:marTop w:val="0"/>
      <w:marBottom w:val="0"/>
      <w:divBdr>
        <w:top w:val="none" w:sz="0" w:space="0" w:color="auto"/>
        <w:left w:val="none" w:sz="0" w:space="0" w:color="auto"/>
        <w:bottom w:val="none" w:sz="0" w:space="0" w:color="auto"/>
        <w:right w:val="none" w:sz="0" w:space="0" w:color="auto"/>
      </w:divBdr>
    </w:div>
    <w:div w:id="2016763101">
      <w:bodyDiv w:val="1"/>
      <w:marLeft w:val="0"/>
      <w:marRight w:val="0"/>
      <w:marTop w:val="0"/>
      <w:marBottom w:val="0"/>
      <w:divBdr>
        <w:top w:val="none" w:sz="0" w:space="0" w:color="auto"/>
        <w:left w:val="none" w:sz="0" w:space="0" w:color="auto"/>
        <w:bottom w:val="none" w:sz="0" w:space="0" w:color="auto"/>
        <w:right w:val="none" w:sz="0" w:space="0" w:color="auto"/>
      </w:divBdr>
    </w:div>
    <w:div w:id="2016834730">
      <w:bodyDiv w:val="1"/>
      <w:marLeft w:val="0"/>
      <w:marRight w:val="0"/>
      <w:marTop w:val="0"/>
      <w:marBottom w:val="0"/>
      <w:divBdr>
        <w:top w:val="none" w:sz="0" w:space="0" w:color="auto"/>
        <w:left w:val="none" w:sz="0" w:space="0" w:color="auto"/>
        <w:bottom w:val="none" w:sz="0" w:space="0" w:color="auto"/>
        <w:right w:val="none" w:sz="0" w:space="0" w:color="auto"/>
      </w:divBdr>
    </w:div>
    <w:div w:id="2025741739">
      <w:bodyDiv w:val="1"/>
      <w:marLeft w:val="0"/>
      <w:marRight w:val="0"/>
      <w:marTop w:val="0"/>
      <w:marBottom w:val="0"/>
      <w:divBdr>
        <w:top w:val="none" w:sz="0" w:space="0" w:color="auto"/>
        <w:left w:val="none" w:sz="0" w:space="0" w:color="auto"/>
        <w:bottom w:val="none" w:sz="0" w:space="0" w:color="auto"/>
        <w:right w:val="none" w:sz="0" w:space="0" w:color="auto"/>
      </w:divBdr>
    </w:div>
    <w:div w:id="2030063632">
      <w:bodyDiv w:val="1"/>
      <w:marLeft w:val="0"/>
      <w:marRight w:val="0"/>
      <w:marTop w:val="0"/>
      <w:marBottom w:val="0"/>
      <w:divBdr>
        <w:top w:val="none" w:sz="0" w:space="0" w:color="auto"/>
        <w:left w:val="none" w:sz="0" w:space="0" w:color="auto"/>
        <w:bottom w:val="none" w:sz="0" w:space="0" w:color="auto"/>
        <w:right w:val="none" w:sz="0" w:space="0" w:color="auto"/>
      </w:divBdr>
    </w:div>
    <w:div w:id="2032295433">
      <w:bodyDiv w:val="1"/>
      <w:marLeft w:val="0"/>
      <w:marRight w:val="0"/>
      <w:marTop w:val="0"/>
      <w:marBottom w:val="0"/>
      <w:divBdr>
        <w:top w:val="none" w:sz="0" w:space="0" w:color="auto"/>
        <w:left w:val="none" w:sz="0" w:space="0" w:color="auto"/>
        <w:bottom w:val="none" w:sz="0" w:space="0" w:color="auto"/>
        <w:right w:val="none" w:sz="0" w:space="0" w:color="auto"/>
      </w:divBdr>
    </w:div>
    <w:div w:id="2032687343">
      <w:bodyDiv w:val="1"/>
      <w:marLeft w:val="0"/>
      <w:marRight w:val="0"/>
      <w:marTop w:val="0"/>
      <w:marBottom w:val="0"/>
      <w:divBdr>
        <w:top w:val="none" w:sz="0" w:space="0" w:color="auto"/>
        <w:left w:val="none" w:sz="0" w:space="0" w:color="auto"/>
        <w:bottom w:val="none" w:sz="0" w:space="0" w:color="auto"/>
        <w:right w:val="none" w:sz="0" w:space="0" w:color="auto"/>
      </w:divBdr>
    </w:div>
    <w:div w:id="2035035005">
      <w:bodyDiv w:val="1"/>
      <w:marLeft w:val="0"/>
      <w:marRight w:val="0"/>
      <w:marTop w:val="0"/>
      <w:marBottom w:val="0"/>
      <w:divBdr>
        <w:top w:val="none" w:sz="0" w:space="0" w:color="auto"/>
        <w:left w:val="none" w:sz="0" w:space="0" w:color="auto"/>
        <w:bottom w:val="none" w:sz="0" w:space="0" w:color="auto"/>
        <w:right w:val="none" w:sz="0" w:space="0" w:color="auto"/>
      </w:divBdr>
    </w:div>
    <w:div w:id="2036685179">
      <w:bodyDiv w:val="1"/>
      <w:marLeft w:val="0"/>
      <w:marRight w:val="0"/>
      <w:marTop w:val="0"/>
      <w:marBottom w:val="0"/>
      <w:divBdr>
        <w:top w:val="none" w:sz="0" w:space="0" w:color="auto"/>
        <w:left w:val="none" w:sz="0" w:space="0" w:color="auto"/>
        <w:bottom w:val="none" w:sz="0" w:space="0" w:color="auto"/>
        <w:right w:val="none" w:sz="0" w:space="0" w:color="auto"/>
      </w:divBdr>
    </w:div>
    <w:div w:id="2038113296">
      <w:bodyDiv w:val="1"/>
      <w:marLeft w:val="0"/>
      <w:marRight w:val="0"/>
      <w:marTop w:val="0"/>
      <w:marBottom w:val="0"/>
      <w:divBdr>
        <w:top w:val="none" w:sz="0" w:space="0" w:color="auto"/>
        <w:left w:val="none" w:sz="0" w:space="0" w:color="auto"/>
        <w:bottom w:val="none" w:sz="0" w:space="0" w:color="auto"/>
        <w:right w:val="none" w:sz="0" w:space="0" w:color="auto"/>
      </w:divBdr>
    </w:div>
    <w:div w:id="2038264228">
      <w:bodyDiv w:val="1"/>
      <w:marLeft w:val="0"/>
      <w:marRight w:val="0"/>
      <w:marTop w:val="0"/>
      <w:marBottom w:val="0"/>
      <w:divBdr>
        <w:top w:val="none" w:sz="0" w:space="0" w:color="auto"/>
        <w:left w:val="none" w:sz="0" w:space="0" w:color="auto"/>
        <w:bottom w:val="none" w:sz="0" w:space="0" w:color="auto"/>
        <w:right w:val="none" w:sz="0" w:space="0" w:color="auto"/>
      </w:divBdr>
    </w:div>
    <w:div w:id="2039309586">
      <w:bodyDiv w:val="1"/>
      <w:marLeft w:val="0"/>
      <w:marRight w:val="0"/>
      <w:marTop w:val="0"/>
      <w:marBottom w:val="0"/>
      <w:divBdr>
        <w:top w:val="none" w:sz="0" w:space="0" w:color="auto"/>
        <w:left w:val="none" w:sz="0" w:space="0" w:color="auto"/>
        <w:bottom w:val="none" w:sz="0" w:space="0" w:color="auto"/>
        <w:right w:val="none" w:sz="0" w:space="0" w:color="auto"/>
      </w:divBdr>
    </w:div>
    <w:div w:id="2040888736">
      <w:bodyDiv w:val="1"/>
      <w:marLeft w:val="0"/>
      <w:marRight w:val="0"/>
      <w:marTop w:val="0"/>
      <w:marBottom w:val="0"/>
      <w:divBdr>
        <w:top w:val="none" w:sz="0" w:space="0" w:color="auto"/>
        <w:left w:val="none" w:sz="0" w:space="0" w:color="auto"/>
        <w:bottom w:val="none" w:sz="0" w:space="0" w:color="auto"/>
        <w:right w:val="none" w:sz="0" w:space="0" w:color="auto"/>
      </w:divBdr>
    </w:div>
    <w:div w:id="2041204477">
      <w:bodyDiv w:val="1"/>
      <w:marLeft w:val="0"/>
      <w:marRight w:val="0"/>
      <w:marTop w:val="0"/>
      <w:marBottom w:val="0"/>
      <w:divBdr>
        <w:top w:val="none" w:sz="0" w:space="0" w:color="auto"/>
        <w:left w:val="none" w:sz="0" w:space="0" w:color="auto"/>
        <w:bottom w:val="none" w:sz="0" w:space="0" w:color="auto"/>
        <w:right w:val="none" w:sz="0" w:space="0" w:color="auto"/>
      </w:divBdr>
    </w:div>
    <w:div w:id="2041783244">
      <w:bodyDiv w:val="1"/>
      <w:marLeft w:val="0"/>
      <w:marRight w:val="0"/>
      <w:marTop w:val="0"/>
      <w:marBottom w:val="0"/>
      <w:divBdr>
        <w:top w:val="none" w:sz="0" w:space="0" w:color="auto"/>
        <w:left w:val="none" w:sz="0" w:space="0" w:color="auto"/>
        <w:bottom w:val="none" w:sz="0" w:space="0" w:color="auto"/>
        <w:right w:val="none" w:sz="0" w:space="0" w:color="auto"/>
      </w:divBdr>
    </w:div>
    <w:div w:id="2043361101">
      <w:bodyDiv w:val="1"/>
      <w:marLeft w:val="0"/>
      <w:marRight w:val="0"/>
      <w:marTop w:val="0"/>
      <w:marBottom w:val="0"/>
      <w:divBdr>
        <w:top w:val="none" w:sz="0" w:space="0" w:color="auto"/>
        <w:left w:val="none" w:sz="0" w:space="0" w:color="auto"/>
        <w:bottom w:val="none" w:sz="0" w:space="0" w:color="auto"/>
        <w:right w:val="none" w:sz="0" w:space="0" w:color="auto"/>
      </w:divBdr>
    </w:div>
    <w:div w:id="2047873315">
      <w:bodyDiv w:val="1"/>
      <w:marLeft w:val="0"/>
      <w:marRight w:val="0"/>
      <w:marTop w:val="0"/>
      <w:marBottom w:val="0"/>
      <w:divBdr>
        <w:top w:val="none" w:sz="0" w:space="0" w:color="auto"/>
        <w:left w:val="none" w:sz="0" w:space="0" w:color="auto"/>
        <w:bottom w:val="none" w:sz="0" w:space="0" w:color="auto"/>
        <w:right w:val="none" w:sz="0" w:space="0" w:color="auto"/>
      </w:divBdr>
    </w:div>
    <w:div w:id="2052460111">
      <w:bodyDiv w:val="1"/>
      <w:marLeft w:val="0"/>
      <w:marRight w:val="0"/>
      <w:marTop w:val="0"/>
      <w:marBottom w:val="0"/>
      <w:divBdr>
        <w:top w:val="none" w:sz="0" w:space="0" w:color="auto"/>
        <w:left w:val="none" w:sz="0" w:space="0" w:color="auto"/>
        <w:bottom w:val="none" w:sz="0" w:space="0" w:color="auto"/>
        <w:right w:val="none" w:sz="0" w:space="0" w:color="auto"/>
      </w:divBdr>
    </w:div>
    <w:div w:id="2053649104">
      <w:bodyDiv w:val="1"/>
      <w:marLeft w:val="0"/>
      <w:marRight w:val="0"/>
      <w:marTop w:val="0"/>
      <w:marBottom w:val="0"/>
      <w:divBdr>
        <w:top w:val="none" w:sz="0" w:space="0" w:color="auto"/>
        <w:left w:val="none" w:sz="0" w:space="0" w:color="auto"/>
        <w:bottom w:val="none" w:sz="0" w:space="0" w:color="auto"/>
        <w:right w:val="none" w:sz="0" w:space="0" w:color="auto"/>
      </w:divBdr>
    </w:div>
    <w:div w:id="2053993350">
      <w:bodyDiv w:val="1"/>
      <w:marLeft w:val="0"/>
      <w:marRight w:val="0"/>
      <w:marTop w:val="0"/>
      <w:marBottom w:val="0"/>
      <w:divBdr>
        <w:top w:val="none" w:sz="0" w:space="0" w:color="auto"/>
        <w:left w:val="none" w:sz="0" w:space="0" w:color="auto"/>
        <w:bottom w:val="none" w:sz="0" w:space="0" w:color="auto"/>
        <w:right w:val="none" w:sz="0" w:space="0" w:color="auto"/>
      </w:divBdr>
    </w:div>
    <w:div w:id="2054113555">
      <w:bodyDiv w:val="1"/>
      <w:marLeft w:val="0"/>
      <w:marRight w:val="0"/>
      <w:marTop w:val="0"/>
      <w:marBottom w:val="0"/>
      <w:divBdr>
        <w:top w:val="none" w:sz="0" w:space="0" w:color="auto"/>
        <w:left w:val="none" w:sz="0" w:space="0" w:color="auto"/>
        <w:bottom w:val="none" w:sz="0" w:space="0" w:color="auto"/>
        <w:right w:val="none" w:sz="0" w:space="0" w:color="auto"/>
      </w:divBdr>
    </w:div>
    <w:div w:id="2057271983">
      <w:bodyDiv w:val="1"/>
      <w:marLeft w:val="0"/>
      <w:marRight w:val="0"/>
      <w:marTop w:val="0"/>
      <w:marBottom w:val="0"/>
      <w:divBdr>
        <w:top w:val="none" w:sz="0" w:space="0" w:color="auto"/>
        <w:left w:val="none" w:sz="0" w:space="0" w:color="auto"/>
        <w:bottom w:val="none" w:sz="0" w:space="0" w:color="auto"/>
        <w:right w:val="none" w:sz="0" w:space="0" w:color="auto"/>
      </w:divBdr>
    </w:div>
    <w:div w:id="2060204116">
      <w:bodyDiv w:val="1"/>
      <w:marLeft w:val="0"/>
      <w:marRight w:val="0"/>
      <w:marTop w:val="0"/>
      <w:marBottom w:val="0"/>
      <w:divBdr>
        <w:top w:val="none" w:sz="0" w:space="0" w:color="auto"/>
        <w:left w:val="none" w:sz="0" w:space="0" w:color="auto"/>
        <w:bottom w:val="none" w:sz="0" w:space="0" w:color="auto"/>
        <w:right w:val="none" w:sz="0" w:space="0" w:color="auto"/>
      </w:divBdr>
    </w:div>
    <w:div w:id="2060855040">
      <w:bodyDiv w:val="1"/>
      <w:marLeft w:val="0"/>
      <w:marRight w:val="0"/>
      <w:marTop w:val="0"/>
      <w:marBottom w:val="0"/>
      <w:divBdr>
        <w:top w:val="none" w:sz="0" w:space="0" w:color="auto"/>
        <w:left w:val="none" w:sz="0" w:space="0" w:color="auto"/>
        <w:bottom w:val="none" w:sz="0" w:space="0" w:color="auto"/>
        <w:right w:val="none" w:sz="0" w:space="0" w:color="auto"/>
      </w:divBdr>
    </w:div>
    <w:div w:id="2063208367">
      <w:bodyDiv w:val="1"/>
      <w:marLeft w:val="0"/>
      <w:marRight w:val="0"/>
      <w:marTop w:val="0"/>
      <w:marBottom w:val="0"/>
      <w:divBdr>
        <w:top w:val="none" w:sz="0" w:space="0" w:color="auto"/>
        <w:left w:val="none" w:sz="0" w:space="0" w:color="auto"/>
        <w:bottom w:val="none" w:sz="0" w:space="0" w:color="auto"/>
        <w:right w:val="none" w:sz="0" w:space="0" w:color="auto"/>
      </w:divBdr>
    </w:div>
    <w:div w:id="2065249146">
      <w:bodyDiv w:val="1"/>
      <w:marLeft w:val="0"/>
      <w:marRight w:val="0"/>
      <w:marTop w:val="0"/>
      <w:marBottom w:val="0"/>
      <w:divBdr>
        <w:top w:val="none" w:sz="0" w:space="0" w:color="auto"/>
        <w:left w:val="none" w:sz="0" w:space="0" w:color="auto"/>
        <w:bottom w:val="none" w:sz="0" w:space="0" w:color="auto"/>
        <w:right w:val="none" w:sz="0" w:space="0" w:color="auto"/>
      </w:divBdr>
    </w:div>
    <w:div w:id="2066367795">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7797837">
      <w:bodyDiv w:val="1"/>
      <w:marLeft w:val="0"/>
      <w:marRight w:val="0"/>
      <w:marTop w:val="0"/>
      <w:marBottom w:val="0"/>
      <w:divBdr>
        <w:top w:val="none" w:sz="0" w:space="0" w:color="auto"/>
        <w:left w:val="none" w:sz="0" w:space="0" w:color="auto"/>
        <w:bottom w:val="none" w:sz="0" w:space="0" w:color="auto"/>
        <w:right w:val="none" w:sz="0" w:space="0" w:color="auto"/>
      </w:divBdr>
    </w:div>
    <w:div w:id="2069722268">
      <w:bodyDiv w:val="1"/>
      <w:marLeft w:val="0"/>
      <w:marRight w:val="0"/>
      <w:marTop w:val="0"/>
      <w:marBottom w:val="0"/>
      <w:divBdr>
        <w:top w:val="none" w:sz="0" w:space="0" w:color="auto"/>
        <w:left w:val="none" w:sz="0" w:space="0" w:color="auto"/>
        <w:bottom w:val="none" w:sz="0" w:space="0" w:color="auto"/>
        <w:right w:val="none" w:sz="0" w:space="0" w:color="auto"/>
      </w:divBdr>
    </w:div>
    <w:div w:id="2069722503">
      <w:bodyDiv w:val="1"/>
      <w:marLeft w:val="0"/>
      <w:marRight w:val="0"/>
      <w:marTop w:val="0"/>
      <w:marBottom w:val="0"/>
      <w:divBdr>
        <w:top w:val="none" w:sz="0" w:space="0" w:color="auto"/>
        <w:left w:val="none" w:sz="0" w:space="0" w:color="auto"/>
        <w:bottom w:val="none" w:sz="0" w:space="0" w:color="auto"/>
        <w:right w:val="none" w:sz="0" w:space="0" w:color="auto"/>
      </w:divBdr>
    </w:div>
    <w:div w:id="2070573889">
      <w:bodyDiv w:val="1"/>
      <w:marLeft w:val="0"/>
      <w:marRight w:val="0"/>
      <w:marTop w:val="0"/>
      <w:marBottom w:val="0"/>
      <w:divBdr>
        <w:top w:val="none" w:sz="0" w:space="0" w:color="auto"/>
        <w:left w:val="none" w:sz="0" w:space="0" w:color="auto"/>
        <w:bottom w:val="none" w:sz="0" w:space="0" w:color="auto"/>
        <w:right w:val="none" w:sz="0" w:space="0" w:color="auto"/>
      </w:divBdr>
    </w:div>
    <w:div w:id="2073890730">
      <w:bodyDiv w:val="1"/>
      <w:marLeft w:val="0"/>
      <w:marRight w:val="0"/>
      <w:marTop w:val="0"/>
      <w:marBottom w:val="0"/>
      <w:divBdr>
        <w:top w:val="none" w:sz="0" w:space="0" w:color="auto"/>
        <w:left w:val="none" w:sz="0" w:space="0" w:color="auto"/>
        <w:bottom w:val="none" w:sz="0" w:space="0" w:color="auto"/>
        <w:right w:val="none" w:sz="0" w:space="0" w:color="auto"/>
      </w:divBdr>
    </w:div>
    <w:div w:id="2074501877">
      <w:bodyDiv w:val="1"/>
      <w:marLeft w:val="0"/>
      <w:marRight w:val="0"/>
      <w:marTop w:val="0"/>
      <w:marBottom w:val="0"/>
      <w:divBdr>
        <w:top w:val="none" w:sz="0" w:space="0" w:color="auto"/>
        <w:left w:val="none" w:sz="0" w:space="0" w:color="auto"/>
        <w:bottom w:val="none" w:sz="0" w:space="0" w:color="auto"/>
        <w:right w:val="none" w:sz="0" w:space="0" w:color="auto"/>
      </w:divBdr>
    </w:div>
    <w:div w:id="2076471496">
      <w:bodyDiv w:val="1"/>
      <w:marLeft w:val="0"/>
      <w:marRight w:val="0"/>
      <w:marTop w:val="0"/>
      <w:marBottom w:val="0"/>
      <w:divBdr>
        <w:top w:val="none" w:sz="0" w:space="0" w:color="auto"/>
        <w:left w:val="none" w:sz="0" w:space="0" w:color="auto"/>
        <w:bottom w:val="none" w:sz="0" w:space="0" w:color="auto"/>
        <w:right w:val="none" w:sz="0" w:space="0" w:color="auto"/>
      </w:divBdr>
    </w:div>
    <w:div w:id="2076706057">
      <w:bodyDiv w:val="1"/>
      <w:marLeft w:val="0"/>
      <w:marRight w:val="0"/>
      <w:marTop w:val="0"/>
      <w:marBottom w:val="0"/>
      <w:divBdr>
        <w:top w:val="none" w:sz="0" w:space="0" w:color="auto"/>
        <w:left w:val="none" w:sz="0" w:space="0" w:color="auto"/>
        <w:bottom w:val="none" w:sz="0" w:space="0" w:color="auto"/>
        <w:right w:val="none" w:sz="0" w:space="0" w:color="auto"/>
      </w:divBdr>
    </w:div>
    <w:div w:id="2077556838">
      <w:bodyDiv w:val="1"/>
      <w:marLeft w:val="0"/>
      <w:marRight w:val="0"/>
      <w:marTop w:val="0"/>
      <w:marBottom w:val="0"/>
      <w:divBdr>
        <w:top w:val="none" w:sz="0" w:space="0" w:color="auto"/>
        <w:left w:val="none" w:sz="0" w:space="0" w:color="auto"/>
        <w:bottom w:val="none" w:sz="0" w:space="0" w:color="auto"/>
        <w:right w:val="none" w:sz="0" w:space="0" w:color="auto"/>
      </w:divBdr>
    </w:div>
    <w:div w:id="2083527362">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93812516">
      <w:bodyDiv w:val="1"/>
      <w:marLeft w:val="0"/>
      <w:marRight w:val="0"/>
      <w:marTop w:val="0"/>
      <w:marBottom w:val="0"/>
      <w:divBdr>
        <w:top w:val="none" w:sz="0" w:space="0" w:color="auto"/>
        <w:left w:val="none" w:sz="0" w:space="0" w:color="auto"/>
        <w:bottom w:val="none" w:sz="0" w:space="0" w:color="auto"/>
        <w:right w:val="none" w:sz="0" w:space="0" w:color="auto"/>
      </w:divBdr>
    </w:div>
    <w:div w:id="2095858101">
      <w:bodyDiv w:val="1"/>
      <w:marLeft w:val="0"/>
      <w:marRight w:val="0"/>
      <w:marTop w:val="0"/>
      <w:marBottom w:val="0"/>
      <w:divBdr>
        <w:top w:val="none" w:sz="0" w:space="0" w:color="auto"/>
        <w:left w:val="none" w:sz="0" w:space="0" w:color="auto"/>
        <w:bottom w:val="none" w:sz="0" w:space="0" w:color="auto"/>
        <w:right w:val="none" w:sz="0" w:space="0" w:color="auto"/>
      </w:divBdr>
    </w:div>
    <w:div w:id="2097164378">
      <w:bodyDiv w:val="1"/>
      <w:marLeft w:val="0"/>
      <w:marRight w:val="0"/>
      <w:marTop w:val="0"/>
      <w:marBottom w:val="0"/>
      <w:divBdr>
        <w:top w:val="none" w:sz="0" w:space="0" w:color="auto"/>
        <w:left w:val="none" w:sz="0" w:space="0" w:color="auto"/>
        <w:bottom w:val="none" w:sz="0" w:space="0" w:color="auto"/>
        <w:right w:val="none" w:sz="0" w:space="0" w:color="auto"/>
      </w:divBdr>
    </w:div>
    <w:div w:id="2097439734">
      <w:bodyDiv w:val="1"/>
      <w:marLeft w:val="0"/>
      <w:marRight w:val="0"/>
      <w:marTop w:val="0"/>
      <w:marBottom w:val="0"/>
      <w:divBdr>
        <w:top w:val="none" w:sz="0" w:space="0" w:color="auto"/>
        <w:left w:val="none" w:sz="0" w:space="0" w:color="auto"/>
        <w:bottom w:val="none" w:sz="0" w:space="0" w:color="auto"/>
        <w:right w:val="none" w:sz="0" w:space="0" w:color="auto"/>
      </w:divBdr>
    </w:div>
    <w:div w:id="2099520147">
      <w:bodyDiv w:val="1"/>
      <w:marLeft w:val="0"/>
      <w:marRight w:val="0"/>
      <w:marTop w:val="0"/>
      <w:marBottom w:val="0"/>
      <w:divBdr>
        <w:top w:val="none" w:sz="0" w:space="0" w:color="auto"/>
        <w:left w:val="none" w:sz="0" w:space="0" w:color="auto"/>
        <w:bottom w:val="none" w:sz="0" w:space="0" w:color="auto"/>
        <w:right w:val="none" w:sz="0" w:space="0" w:color="auto"/>
      </w:divBdr>
    </w:div>
    <w:div w:id="2101028114">
      <w:bodyDiv w:val="1"/>
      <w:marLeft w:val="0"/>
      <w:marRight w:val="0"/>
      <w:marTop w:val="0"/>
      <w:marBottom w:val="0"/>
      <w:divBdr>
        <w:top w:val="none" w:sz="0" w:space="0" w:color="auto"/>
        <w:left w:val="none" w:sz="0" w:space="0" w:color="auto"/>
        <w:bottom w:val="none" w:sz="0" w:space="0" w:color="auto"/>
        <w:right w:val="none" w:sz="0" w:space="0" w:color="auto"/>
      </w:divBdr>
    </w:div>
    <w:div w:id="2103528290">
      <w:bodyDiv w:val="1"/>
      <w:marLeft w:val="0"/>
      <w:marRight w:val="0"/>
      <w:marTop w:val="0"/>
      <w:marBottom w:val="0"/>
      <w:divBdr>
        <w:top w:val="none" w:sz="0" w:space="0" w:color="auto"/>
        <w:left w:val="none" w:sz="0" w:space="0" w:color="auto"/>
        <w:bottom w:val="none" w:sz="0" w:space="0" w:color="auto"/>
        <w:right w:val="none" w:sz="0" w:space="0" w:color="auto"/>
      </w:divBdr>
    </w:div>
    <w:div w:id="2105375845">
      <w:bodyDiv w:val="1"/>
      <w:marLeft w:val="0"/>
      <w:marRight w:val="0"/>
      <w:marTop w:val="0"/>
      <w:marBottom w:val="0"/>
      <w:divBdr>
        <w:top w:val="none" w:sz="0" w:space="0" w:color="auto"/>
        <w:left w:val="none" w:sz="0" w:space="0" w:color="auto"/>
        <w:bottom w:val="none" w:sz="0" w:space="0" w:color="auto"/>
        <w:right w:val="none" w:sz="0" w:space="0" w:color="auto"/>
      </w:divBdr>
    </w:div>
    <w:div w:id="2106532588">
      <w:bodyDiv w:val="1"/>
      <w:marLeft w:val="0"/>
      <w:marRight w:val="0"/>
      <w:marTop w:val="0"/>
      <w:marBottom w:val="0"/>
      <w:divBdr>
        <w:top w:val="none" w:sz="0" w:space="0" w:color="auto"/>
        <w:left w:val="none" w:sz="0" w:space="0" w:color="auto"/>
        <w:bottom w:val="none" w:sz="0" w:space="0" w:color="auto"/>
        <w:right w:val="none" w:sz="0" w:space="0" w:color="auto"/>
      </w:divBdr>
    </w:div>
    <w:div w:id="2106723513">
      <w:bodyDiv w:val="1"/>
      <w:marLeft w:val="0"/>
      <w:marRight w:val="0"/>
      <w:marTop w:val="0"/>
      <w:marBottom w:val="0"/>
      <w:divBdr>
        <w:top w:val="none" w:sz="0" w:space="0" w:color="auto"/>
        <w:left w:val="none" w:sz="0" w:space="0" w:color="auto"/>
        <w:bottom w:val="none" w:sz="0" w:space="0" w:color="auto"/>
        <w:right w:val="none" w:sz="0" w:space="0" w:color="auto"/>
      </w:divBdr>
    </w:div>
    <w:div w:id="2107648830">
      <w:bodyDiv w:val="1"/>
      <w:marLeft w:val="0"/>
      <w:marRight w:val="0"/>
      <w:marTop w:val="0"/>
      <w:marBottom w:val="0"/>
      <w:divBdr>
        <w:top w:val="none" w:sz="0" w:space="0" w:color="auto"/>
        <w:left w:val="none" w:sz="0" w:space="0" w:color="auto"/>
        <w:bottom w:val="none" w:sz="0" w:space="0" w:color="auto"/>
        <w:right w:val="none" w:sz="0" w:space="0" w:color="auto"/>
      </w:divBdr>
    </w:div>
    <w:div w:id="2111732883">
      <w:bodyDiv w:val="1"/>
      <w:marLeft w:val="0"/>
      <w:marRight w:val="0"/>
      <w:marTop w:val="0"/>
      <w:marBottom w:val="0"/>
      <w:divBdr>
        <w:top w:val="none" w:sz="0" w:space="0" w:color="auto"/>
        <w:left w:val="none" w:sz="0" w:space="0" w:color="auto"/>
        <w:bottom w:val="none" w:sz="0" w:space="0" w:color="auto"/>
        <w:right w:val="none" w:sz="0" w:space="0" w:color="auto"/>
      </w:divBdr>
    </w:div>
    <w:div w:id="2118601573">
      <w:bodyDiv w:val="1"/>
      <w:marLeft w:val="0"/>
      <w:marRight w:val="0"/>
      <w:marTop w:val="0"/>
      <w:marBottom w:val="0"/>
      <w:divBdr>
        <w:top w:val="none" w:sz="0" w:space="0" w:color="auto"/>
        <w:left w:val="none" w:sz="0" w:space="0" w:color="auto"/>
        <w:bottom w:val="none" w:sz="0" w:space="0" w:color="auto"/>
        <w:right w:val="none" w:sz="0" w:space="0" w:color="auto"/>
      </w:divBdr>
    </w:div>
    <w:div w:id="2119714362">
      <w:bodyDiv w:val="1"/>
      <w:marLeft w:val="0"/>
      <w:marRight w:val="0"/>
      <w:marTop w:val="0"/>
      <w:marBottom w:val="0"/>
      <w:divBdr>
        <w:top w:val="none" w:sz="0" w:space="0" w:color="auto"/>
        <w:left w:val="none" w:sz="0" w:space="0" w:color="auto"/>
        <w:bottom w:val="none" w:sz="0" w:space="0" w:color="auto"/>
        <w:right w:val="none" w:sz="0" w:space="0" w:color="auto"/>
      </w:divBdr>
    </w:div>
    <w:div w:id="2120836831">
      <w:bodyDiv w:val="1"/>
      <w:marLeft w:val="0"/>
      <w:marRight w:val="0"/>
      <w:marTop w:val="0"/>
      <w:marBottom w:val="0"/>
      <w:divBdr>
        <w:top w:val="none" w:sz="0" w:space="0" w:color="auto"/>
        <w:left w:val="none" w:sz="0" w:space="0" w:color="auto"/>
        <w:bottom w:val="none" w:sz="0" w:space="0" w:color="auto"/>
        <w:right w:val="none" w:sz="0" w:space="0" w:color="auto"/>
      </w:divBdr>
    </w:div>
    <w:div w:id="2121531645">
      <w:bodyDiv w:val="1"/>
      <w:marLeft w:val="0"/>
      <w:marRight w:val="0"/>
      <w:marTop w:val="0"/>
      <w:marBottom w:val="0"/>
      <w:divBdr>
        <w:top w:val="none" w:sz="0" w:space="0" w:color="auto"/>
        <w:left w:val="none" w:sz="0" w:space="0" w:color="auto"/>
        <w:bottom w:val="none" w:sz="0" w:space="0" w:color="auto"/>
        <w:right w:val="none" w:sz="0" w:space="0" w:color="auto"/>
      </w:divBdr>
    </w:div>
    <w:div w:id="2123305312">
      <w:bodyDiv w:val="1"/>
      <w:marLeft w:val="0"/>
      <w:marRight w:val="0"/>
      <w:marTop w:val="0"/>
      <w:marBottom w:val="0"/>
      <w:divBdr>
        <w:top w:val="none" w:sz="0" w:space="0" w:color="auto"/>
        <w:left w:val="none" w:sz="0" w:space="0" w:color="auto"/>
        <w:bottom w:val="none" w:sz="0" w:space="0" w:color="auto"/>
        <w:right w:val="none" w:sz="0" w:space="0" w:color="auto"/>
      </w:divBdr>
    </w:div>
    <w:div w:id="2129543896">
      <w:bodyDiv w:val="1"/>
      <w:marLeft w:val="0"/>
      <w:marRight w:val="0"/>
      <w:marTop w:val="0"/>
      <w:marBottom w:val="0"/>
      <w:divBdr>
        <w:top w:val="none" w:sz="0" w:space="0" w:color="auto"/>
        <w:left w:val="none" w:sz="0" w:space="0" w:color="auto"/>
        <w:bottom w:val="none" w:sz="0" w:space="0" w:color="auto"/>
        <w:right w:val="none" w:sz="0" w:space="0" w:color="auto"/>
      </w:divBdr>
    </w:div>
    <w:div w:id="2131437852">
      <w:bodyDiv w:val="1"/>
      <w:marLeft w:val="0"/>
      <w:marRight w:val="0"/>
      <w:marTop w:val="0"/>
      <w:marBottom w:val="0"/>
      <w:divBdr>
        <w:top w:val="none" w:sz="0" w:space="0" w:color="auto"/>
        <w:left w:val="none" w:sz="0" w:space="0" w:color="auto"/>
        <w:bottom w:val="none" w:sz="0" w:space="0" w:color="auto"/>
        <w:right w:val="none" w:sz="0" w:space="0" w:color="auto"/>
      </w:divBdr>
    </w:div>
    <w:div w:id="2134982875">
      <w:bodyDiv w:val="1"/>
      <w:marLeft w:val="0"/>
      <w:marRight w:val="0"/>
      <w:marTop w:val="0"/>
      <w:marBottom w:val="0"/>
      <w:divBdr>
        <w:top w:val="none" w:sz="0" w:space="0" w:color="auto"/>
        <w:left w:val="none" w:sz="0" w:space="0" w:color="auto"/>
        <w:bottom w:val="none" w:sz="0" w:space="0" w:color="auto"/>
        <w:right w:val="none" w:sz="0" w:space="0" w:color="auto"/>
      </w:divBdr>
    </w:div>
    <w:div w:id="2135050983">
      <w:bodyDiv w:val="1"/>
      <w:marLeft w:val="0"/>
      <w:marRight w:val="0"/>
      <w:marTop w:val="0"/>
      <w:marBottom w:val="0"/>
      <w:divBdr>
        <w:top w:val="none" w:sz="0" w:space="0" w:color="auto"/>
        <w:left w:val="none" w:sz="0" w:space="0" w:color="auto"/>
        <w:bottom w:val="none" w:sz="0" w:space="0" w:color="auto"/>
        <w:right w:val="none" w:sz="0" w:space="0" w:color="auto"/>
      </w:divBdr>
    </w:div>
    <w:div w:id="2137136298">
      <w:bodyDiv w:val="1"/>
      <w:marLeft w:val="0"/>
      <w:marRight w:val="0"/>
      <w:marTop w:val="0"/>
      <w:marBottom w:val="0"/>
      <w:divBdr>
        <w:top w:val="none" w:sz="0" w:space="0" w:color="auto"/>
        <w:left w:val="none" w:sz="0" w:space="0" w:color="auto"/>
        <w:bottom w:val="none" w:sz="0" w:space="0" w:color="auto"/>
        <w:right w:val="none" w:sz="0" w:space="0" w:color="auto"/>
      </w:divBdr>
    </w:div>
    <w:div w:id="2143691736">
      <w:bodyDiv w:val="1"/>
      <w:marLeft w:val="0"/>
      <w:marRight w:val="0"/>
      <w:marTop w:val="0"/>
      <w:marBottom w:val="0"/>
      <w:divBdr>
        <w:top w:val="none" w:sz="0" w:space="0" w:color="auto"/>
        <w:left w:val="none" w:sz="0" w:space="0" w:color="auto"/>
        <w:bottom w:val="none" w:sz="0" w:space="0" w:color="auto"/>
        <w:right w:val="none" w:sz="0" w:space="0" w:color="auto"/>
      </w:divBdr>
    </w:div>
    <w:div w:id="2144617209">
      <w:bodyDiv w:val="1"/>
      <w:marLeft w:val="0"/>
      <w:marRight w:val="0"/>
      <w:marTop w:val="0"/>
      <w:marBottom w:val="0"/>
      <w:divBdr>
        <w:top w:val="none" w:sz="0" w:space="0" w:color="auto"/>
        <w:left w:val="none" w:sz="0" w:space="0" w:color="auto"/>
        <w:bottom w:val="none" w:sz="0" w:space="0" w:color="auto"/>
        <w:right w:val="none" w:sz="0" w:space="0" w:color="auto"/>
      </w:divBdr>
    </w:div>
    <w:div w:id="2145925488">
      <w:bodyDiv w:val="1"/>
      <w:marLeft w:val="0"/>
      <w:marRight w:val="0"/>
      <w:marTop w:val="0"/>
      <w:marBottom w:val="0"/>
      <w:divBdr>
        <w:top w:val="none" w:sz="0" w:space="0" w:color="auto"/>
        <w:left w:val="none" w:sz="0" w:space="0" w:color="auto"/>
        <w:bottom w:val="none" w:sz="0" w:space="0" w:color="auto"/>
        <w:right w:val="none" w:sz="0" w:space="0" w:color="auto"/>
      </w:divBdr>
    </w:div>
    <w:div w:id="2146198371">
      <w:bodyDiv w:val="1"/>
      <w:marLeft w:val="0"/>
      <w:marRight w:val="0"/>
      <w:marTop w:val="0"/>
      <w:marBottom w:val="0"/>
      <w:divBdr>
        <w:top w:val="none" w:sz="0" w:space="0" w:color="auto"/>
        <w:left w:val="none" w:sz="0" w:space="0" w:color="auto"/>
        <w:bottom w:val="none" w:sz="0" w:space="0" w:color="auto"/>
        <w:right w:val="none" w:sz="0" w:space="0" w:color="auto"/>
      </w:divBdr>
    </w:div>
    <w:div w:id="2146270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2.wdp"/><Relationship Id="rId18" Type="http://schemas.openxmlformats.org/officeDocument/2006/relationships/diagramLayout" Target="diagrams/layout1.xml"/><Relationship Id="rId26" Type="http://schemas.openxmlformats.org/officeDocument/2006/relationships/chart" Target="charts/chart5.xml"/><Relationship Id="rId39" Type="http://schemas.openxmlformats.org/officeDocument/2006/relationships/chart" Target="charts/chart12.xml"/><Relationship Id="rId21" Type="http://schemas.microsoft.com/office/2007/relationships/diagramDrawing" Target="diagrams/drawing1.xml"/><Relationship Id="rId34" Type="http://schemas.openxmlformats.org/officeDocument/2006/relationships/image" Target="media/image7.png"/><Relationship Id="rId42" Type="http://schemas.openxmlformats.org/officeDocument/2006/relationships/chart" Target="charts/chart15.xml"/><Relationship Id="rId47" Type="http://schemas.openxmlformats.org/officeDocument/2006/relationships/chart" Target="charts/chart2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chart" Target="charts/chart8.xml"/><Relationship Id="rId11" Type="http://schemas.microsoft.com/office/2007/relationships/hdphoto" Target="media/hdphoto1.wdp"/><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image" Target="media/image10.png"/><Relationship Id="rId40" Type="http://schemas.openxmlformats.org/officeDocument/2006/relationships/chart" Target="charts/chart13.xml"/><Relationship Id="rId45" Type="http://schemas.openxmlformats.org/officeDocument/2006/relationships/chart" Target="charts/chart18.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image" Target="media/image9.pn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diagramQuickStyle" Target="diagrams/quickStyle1.xml"/><Relationship Id="rId31" Type="http://schemas.openxmlformats.org/officeDocument/2006/relationships/chart" Target="charts/chart10.xml"/><Relationship Id="rId44" Type="http://schemas.openxmlformats.org/officeDocument/2006/relationships/chart" Target="charts/chart1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image" Target="media/image8.png"/><Relationship Id="rId43" Type="http://schemas.openxmlformats.org/officeDocument/2006/relationships/chart" Target="charts/chart16.xm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diagramData" Target="diagrams/data1.xml"/><Relationship Id="rId25" Type="http://schemas.openxmlformats.org/officeDocument/2006/relationships/chart" Target="charts/chart4.xml"/><Relationship Id="rId33" Type="http://schemas.openxmlformats.org/officeDocument/2006/relationships/image" Target="media/image6.png"/><Relationship Id="rId38" Type="http://schemas.openxmlformats.org/officeDocument/2006/relationships/image" Target="media/image11.png"/><Relationship Id="rId46" Type="http://schemas.openxmlformats.org/officeDocument/2006/relationships/chart" Target="charts/chart19.xml"/><Relationship Id="rId20" Type="http://schemas.openxmlformats.org/officeDocument/2006/relationships/diagramColors" Target="diagrams/colors1.xml"/><Relationship Id="rId41" Type="http://schemas.openxmlformats.org/officeDocument/2006/relationships/chart" Target="charts/chart14.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embeddings/oleObject10.bin"/><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embeddings/oleObject11.bin"/><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D:\Tesis%20Unitec\Formulario%20Escasez%20del%20D&#243;lar.xlsx" TargetMode="External"/><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4.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5.bin"/><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6.bin"/><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embeddings/oleObject7.bin"/><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embeddings/oleObject8.bin"/><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embeddings/oleObject9.bin"/><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(Respuestas).xlsx]2!TablaDinámica1</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4356349020728845E-2"/>
              <c:y val="-0.3726142054329098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8008800880087605E-3"/>
              <c:y val="-0.16359918200408999"/>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001100110011002E-2"/>
              <c:y val="-8.58895705521472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201320132013201E-2"/>
              <c:y val="-7.3619631901840635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8008800880088004E-3"/>
              <c:y val="-4.08997955010226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4356349020728845E-2"/>
              <c:y val="-0.3726142054329098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8008800880087605E-3"/>
              <c:y val="-0.16359918200408999"/>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001100110011002E-2"/>
              <c:y val="-8.58895705521472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201320132013201E-2"/>
              <c:y val="-7.3619631901840635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8008800880088004E-3"/>
              <c:y val="-4.08997955010226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4356349020728845E-2"/>
              <c:y val="-0.3726142054329098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8008800880087605E-3"/>
              <c:y val="-0.16359918200408999"/>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001100110011002E-2"/>
              <c:y val="-8.58895705521472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201320132013201E-2"/>
              <c:y val="-7.3619631901840635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8008800880088004E-3"/>
              <c:y val="-4.08997955010226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5493303721650173E-2"/>
          <c:y val="4.3418196171304518E-2"/>
          <c:w val="0.89724443098458828"/>
          <c:h val="0.82965584008926063"/>
        </c:manualLayout>
      </c:layout>
      <c:bar3DChart>
        <c:barDir val="col"/>
        <c:grouping val="stacked"/>
        <c:varyColors val="1"/>
        <c:ser>
          <c:idx val="0"/>
          <c:order val="0"/>
          <c:tx>
            <c:strRef>
              <c:f>'2'!$B$3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83E8-43B7-9361-C580B8698A3B}"/>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83E8-43B7-9361-C580B8698A3B}"/>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83E8-43B7-9361-C580B8698A3B}"/>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83E8-43B7-9361-C580B8698A3B}"/>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83E8-43B7-9361-C580B8698A3B}"/>
              </c:ext>
            </c:extLst>
          </c:dPt>
          <c:dLbls>
            <c:dLbl>
              <c:idx val="0"/>
              <c:layout>
                <c:manualLayout>
                  <c:x val="1.4356349020728845E-2"/>
                  <c:y val="-0.3726142054329098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3E8-43B7-9361-C580B8698A3B}"/>
                </c:ext>
                <c:ext xmlns:c15="http://schemas.microsoft.com/office/drawing/2012/chart" uri="{CE6537A1-D6FC-4f65-9D91-7224C49458BB}"/>
              </c:extLst>
            </c:dLbl>
            <c:dLbl>
              <c:idx val="1"/>
              <c:layout>
                <c:manualLayout>
                  <c:x val="8.8008800880087605E-3"/>
                  <c:y val="-0.1635991820040899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3E8-43B7-9361-C580B8698A3B}"/>
                </c:ext>
                <c:ext xmlns:c15="http://schemas.microsoft.com/office/drawing/2012/chart" uri="{CE6537A1-D6FC-4f65-9D91-7224C49458BB}"/>
              </c:extLst>
            </c:dLbl>
            <c:dLbl>
              <c:idx val="2"/>
              <c:layout>
                <c:manualLayout>
                  <c:x val="1.1001100110011002E-2"/>
                  <c:y val="-8.588957055214724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3E8-43B7-9361-C580B8698A3B}"/>
                </c:ext>
                <c:ext xmlns:c15="http://schemas.microsoft.com/office/drawing/2012/chart" uri="{CE6537A1-D6FC-4f65-9D91-7224C49458BB}"/>
              </c:extLst>
            </c:dLbl>
            <c:dLbl>
              <c:idx val="3"/>
              <c:layout>
                <c:manualLayout>
                  <c:x val="1.3201320132013201E-2"/>
                  <c:y val="-7.361963190184063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3E8-43B7-9361-C580B8698A3B}"/>
                </c:ext>
                <c:ext xmlns:c15="http://schemas.microsoft.com/office/drawing/2012/chart" uri="{CE6537A1-D6FC-4f65-9D91-7224C49458BB}"/>
              </c:extLst>
            </c:dLbl>
            <c:dLbl>
              <c:idx val="4"/>
              <c:layout>
                <c:manualLayout>
                  <c:x val="8.8008800880088004E-3"/>
                  <c:y val="-4.089979550102264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3E8-43B7-9361-C580B8698A3B}"/>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'2'!$A$4:$A$9</c:f>
              <c:strCache>
                <c:ptCount val="5"/>
                <c:pt idx="0">
                  <c:v>Muy de acuerdo</c:v>
                </c:pt>
                <c:pt idx="1">
                  <c:v>De acuerdo</c:v>
                </c:pt>
                <c:pt idx="2">
                  <c:v>Ni de acuerdo, Ni en desacuerdo</c:v>
                </c:pt>
                <c:pt idx="3">
                  <c:v>En desacuerdo</c:v>
                </c:pt>
                <c:pt idx="4">
                  <c:v>Muy desacuerdo</c:v>
                </c:pt>
              </c:strCache>
            </c:strRef>
          </c:cat>
          <c:val>
            <c:numRef>
              <c:f>'2'!$B$4:$B$9</c:f>
              <c:numCache>
                <c:formatCode>0%</c:formatCode>
                <c:ptCount val="5"/>
                <c:pt idx="0">
                  <c:v>0.62337662337662336</c:v>
                </c:pt>
                <c:pt idx="1">
                  <c:v>0.22077922077922077</c:v>
                </c:pt>
                <c:pt idx="2">
                  <c:v>6.4935064935064929E-2</c:v>
                </c:pt>
                <c:pt idx="3">
                  <c:v>6.4935064935064929E-2</c:v>
                </c:pt>
                <c:pt idx="4">
                  <c:v>2.5974025974025976E-2</c:v>
                </c:pt>
              </c:numCache>
            </c:numRef>
          </c:val>
          <c:extLst xmlns:c16r2="http://schemas.microsoft.com/office/drawing/2015/06/chart">
            <c:ext xmlns:c16="http://schemas.microsoft.com/office/drawing/2014/chart" uri="{C3380CC4-5D6E-409C-BE32-E72D297353CC}">
              <c16:uniqueId val="{0000000A-83E8-43B7-9361-C580B8698A3B}"/>
            </c:ext>
          </c:extLst>
        </c:ser>
        <c:dLbls>
          <c:showLegendKey val="0"/>
          <c:showVal val="0"/>
          <c:showCatName val="0"/>
          <c:showSerName val="0"/>
          <c:showPercent val="0"/>
          <c:showBubbleSize val="0"/>
        </c:dLbls>
        <c:gapWidth val="150"/>
        <c:shape val="box"/>
        <c:axId val="-918535616"/>
        <c:axId val="-918523104"/>
        <c:axId val="0"/>
      </c:bar3DChart>
      <c:catAx>
        <c:axId val="-918535616"/>
        <c:scaling>
          <c:orientation val="minMax"/>
        </c:scaling>
        <c:delete val="0"/>
        <c:axPos val="b"/>
        <c:numFmt formatCode="General" sourceLinked="1"/>
        <c:majorTickMark val="none"/>
        <c:minorTickMark val="none"/>
        <c:tickLblPos val="nextTo"/>
        <c:spPr>
          <a:noFill/>
          <a:ln w="12700" cap="flat" cmpd="sng" algn="ctr">
            <a:no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8523104"/>
        <c:crosses val="autoZero"/>
        <c:auto val="1"/>
        <c:lblAlgn val="ctr"/>
        <c:lblOffset val="100"/>
        <c:noMultiLvlLbl val="0"/>
      </c:catAx>
      <c:valAx>
        <c:axId val="-91852310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85356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(Respuestas).xlsx]19!TablaDinámica8</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pivotFmt>
      <c:pivotFmt>
        <c:idx val="2"/>
        <c:spPr>
          <a:solidFill>
            <a:schemeClr val="accent1"/>
          </a:solidFill>
          <a:ln>
            <a:noFill/>
          </a:ln>
          <a:effectLst/>
        </c:spP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pivotFmt>
      <c:pivotFmt>
        <c:idx val="8"/>
        <c:spPr>
          <a:solidFill>
            <a:schemeClr val="accent1"/>
          </a:solidFill>
          <a:ln>
            <a:noFill/>
          </a:ln>
          <a:effectLst/>
        </c:spPr>
      </c:pivotFmt>
    </c:pivotFmts>
    <c:plotArea>
      <c:layout/>
      <c:barChart>
        <c:barDir val="col"/>
        <c:grouping val="clustered"/>
        <c:varyColors val="1"/>
        <c:ser>
          <c:idx val="0"/>
          <c:order val="0"/>
          <c:tx>
            <c:strRef>
              <c:f>'19'!$B$3</c:f>
              <c:strCache>
                <c:ptCount val="1"/>
                <c:pt idx="0">
                  <c:v>Total</c:v>
                </c:pt>
              </c:strCache>
            </c:strRef>
          </c:tx>
          <c:invertIfNegative val="1"/>
          <c:dPt>
            <c:idx val="0"/>
            <c:invertIfNegative val="1"/>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BB37-46D1-B1E7-27763719FE4C}"/>
              </c:ext>
            </c:extLst>
          </c:dPt>
          <c:dPt>
            <c:idx val="1"/>
            <c:invertIfNegative val="1"/>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3-BB37-46D1-B1E7-27763719FE4C}"/>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'19'!$A$4:$A$6</c:f>
              <c:strCache>
                <c:ptCount val="2"/>
                <c:pt idx="0">
                  <c:v>Si</c:v>
                </c:pt>
                <c:pt idx="1">
                  <c:v>No</c:v>
                </c:pt>
              </c:strCache>
            </c:strRef>
          </c:cat>
          <c:val>
            <c:numRef>
              <c:f>'19'!$B$4:$B$6</c:f>
              <c:numCache>
                <c:formatCode>0%</c:formatCode>
                <c:ptCount val="2"/>
                <c:pt idx="0">
                  <c:v>0.66233766233766234</c:v>
                </c:pt>
                <c:pt idx="1">
                  <c:v>0.33766233766233766</c:v>
                </c:pt>
              </c:numCache>
            </c:numRef>
          </c:val>
          <c:extLst xmlns:c16r2="http://schemas.microsoft.com/office/drawing/2015/06/chart">
            <c:ext xmlns:c16="http://schemas.microsoft.com/office/drawing/2014/chart" uri="{C3380CC4-5D6E-409C-BE32-E72D297353CC}">
              <c16:uniqueId val="{00000004-BB37-46D1-B1E7-27763719FE4C}"/>
            </c:ext>
          </c:extLst>
        </c:ser>
        <c:dLbls>
          <c:showLegendKey val="0"/>
          <c:showVal val="0"/>
          <c:showCatName val="0"/>
          <c:showSerName val="0"/>
          <c:showPercent val="0"/>
          <c:showBubbleSize val="0"/>
        </c:dLbls>
        <c:gapWidth val="219"/>
        <c:overlap val="-27"/>
        <c:axId val="-799215536"/>
        <c:axId val="-799217712"/>
      </c:barChart>
      <c:catAx>
        <c:axId val="-79921553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17712"/>
        <c:crosses val="autoZero"/>
        <c:auto val="1"/>
        <c:lblAlgn val="ctr"/>
        <c:lblOffset val="100"/>
        <c:noMultiLvlLbl val="0"/>
      </c:catAx>
      <c:valAx>
        <c:axId val="-79921771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155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(Respuestas).xlsx]21!TablaDinámica10</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pivotFmt>
      <c:pivotFmt>
        <c:idx val="2"/>
        <c:spPr>
          <a:solidFill>
            <a:schemeClr val="accent1"/>
          </a:solidFill>
          <a:ln>
            <a:noFill/>
          </a:ln>
          <a:effectLst/>
        </c:spPr>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pivotFmt>
      <c:pivotFmt>
        <c:idx val="8"/>
        <c:spPr>
          <a:solidFill>
            <a:schemeClr val="accent1"/>
          </a:solidFill>
          <a:ln>
            <a:noFill/>
          </a:ln>
          <a:effectLst/>
        </c:spPr>
      </c:pivotFmt>
    </c:pivotFmts>
    <c:plotArea>
      <c:layout/>
      <c:barChart>
        <c:barDir val="col"/>
        <c:grouping val="clustered"/>
        <c:varyColors val="1"/>
        <c:ser>
          <c:idx val="0"/>
          <c:order val="0"/>
          <c:tx>
            <c:strRef>
              <c:f>'21'!$B$3</c:f>
              <c:strCache>
                <c:ptCount val="1"/>
                <c:pt idx="0">
                  <c:v>Total</c:v>
                </c:pt>
              </c:strCache>
            </c:strRef>
          </c:tx>
          <c:invertIfNegative val="0"/>
          <c:dPt>
            <c:idx val="0"/>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CE0B-41F4-A029-14895C366CA3}"/>
              </c:ext>
            </c:extLst>
          </c:dPt>
          <c:dPt>
            <c:idx val="1"/>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3-CE0B-41F4-A029-14895C366CA3}"/>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'21'!$A$4:$A$6</c:f>
              <c:strCache>
                <c:ptCount val="2"/>
                <c:pt idx="0">
                  <c:v>Si</c:v>
                </c:pt>
                <c:pt idx="1">
                  <c:v>No</c:v>
                </c:pt>
              </c:strCache>
            </c:strRef>
          </c:cat>
          <c:val>
            <c:numRef>
              <c:f>'21'!$B$4:$B$6</c:f>
              <c:numCache>
                <c:formatCode>0%</c:formatCode>
                <c:ptCount val="2"/>
                <c:pt idx="0">
                  <c:v>0.77922077922077926</c:v>
                </c:pt>
                <c:pt idx="1">
                  <c:v>0.22077922077922077</c:v>
                </c:pt>
              </c:numCache>
            </c:numRef>
          </c:val>
          <c:extLst xmlns:c16r2="http://schemas.microsoft.com/office/drawing/2015/06/chart">
            <c:ext xmlns:c16="http://schemas.microsoft.com/office/drawing/2014/chart" uri="{C3380CC4-5D6E-409C-BE32-E72D297353CC}">
              <c16:uniqueId val="{00000004-CE0B-41F4-A029-14895C366CA3}"/>
            </c:ext>
          </c:extLst>
        </c:ser>
        <c:dLbls>
          <c:showLegendKey val="0"/>
          <c:showVal val="0"/>
          <c:showCatName val="0"/>
          <c:showSerName val="0"/>
          <c:showPercent val="0"/>
          <c:showBubbleSize val="0"/>
        </c:dLbls>
        <c:gapWidth val="219"/>
        <c:overlap val="-27"/>
        <c:axId val="-799214992"/>
        <c:axId val="-799209008"/>
      </c:barChart>
      <c:catAx>
        <c:axId val="-79921499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9008"/>
        <c:crosses val="autoZero"/>
        <c:auto val="1"/>
        <c:lblAlgn val="ctr"/>
        <c:lblOffset val="100"/>
        <c:noMultiLvlLbl val="0"/>
      </c:catAx>
      <c:valAx>
        <c:axId val="-79920900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1499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Dólar.xlsx]1!TablaDinámica3</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2592592592592587E-3"/>
              <c:y val="-3.463203463203447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2592592592592587E-3"/>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2962962962962963E-2"/>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0974E-2"/>
              <c:y val="-3.463203463203526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2592592592592587E-3"/>
              <c:y val="-3.463203463203447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2592592592592587E-3"/>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2962962962962963E-2"/>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0974E-2"/>
              <c:y val="-3.463203463203526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2592592592592587E-3"/>
              <c:y val="-3.463203463203447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2592592592592587E-3"/>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2962962962962963E-2"/>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6.349133003480099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0974E-2"/>
              <c:y val="-3.463203463203526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11111111111111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'1'!$B$3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AFFE-427A-B3E2-BC357FB82856}"/>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AFFE-427A-B3E2-BC357FB82856}"/>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AFFE-427A-B3E2-BC357FB82856}"/>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AFFE-427A-B3E2-BC357FB82856}"/>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AFFE-427A-B3E2-BC357FB82856}"/>
              </c:ext>
            </c:extLst>
          </c:dPt>
          <c:dPt>
            <c:idx val="5"/>
            <c:invertIfNegative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B-AFFE-427A-B3E2-BC357FB82856}"/>
              </c:ext>
            </c:extLst>
          </c:dPt>
          <c:dPt>
            <c:idx val="6"/>
            <c:invertIfNegative val="0"/>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D-AFFE-427A-B3E2-BC357FB82856}"/>
              </c:ext>
            </c:extLst>
          </c:dPt>
          <c:dLbls>
            <c:dLbl>
              <c:idx val="0"/>
              <c:layout>
                <c:manualLayout>
                  <c:x val="9.2592592592592587E-3"/>
                  <c:y val="-3.463203463203447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FFE-427A-B3E2-BC357FB82856}"/>
                </c:ext>
                <c:ext xmlns:c15="http://schemas.microsoft.com/office/drawing/2012/chart" uri="{CE6537A1-D6FC-4f65-9D91-7224C49458BB}"/>
              </c:extLst>
            </c:dLbl>
            <c:dLbl>
              <c:idx val="1"/>
              <c:layout>
                <c:manualLayout>
                  <c:x val="1.11111111111111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FFE-427A-B3E2-BC357FB82856}"/>
                </c:ext>
                <c:ext xmlns:c15="http://schemas.microsoft.com/office/drawing/2012/chart" uri="{CE6537A1-D6FC-4f65-9D91-7224C49458BB}"/>
              </c:extLst>
            </c:dLbl>
            <c:dLbl>
              <c:idx val="2"/>
              <c:layout>
                <c:manualLayout>
                  <c:x val="9.2592592592592587E-3"/>
                  <c:y val="-6.3491330034800998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FFE-427A-B3E2-BC357FB82856}"/>
                </c:ext>
                <c:ext xmlns:c15="http://schemas.microsoft.com/office/drawing/2012/chart" uri="{CE6537A1-D6FC-4f65-9D91-7224C49458BB}"/>
              </c:extLst>
            </c:dLbl>
            <c:dLbl>
              <c:idx val="3"/>
              <c:layout>
                <c:manualLayout>
                  <c:x val="1.2962962962962963E-2"/>
                  <c:y val="-6.3491330034800998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AFFE-427A-B3E2-BC357FB82856}"/>
                </c:ext>
                <c:ext xmlns:c15="http://schemas.microsoft.com/office/drawing/2012/chart" uri="{CE6537A1-D6FC-4f65-9D91-7224C49458BB}"/>
              </c:extLst>
            </c:dLbl>
            <c:dLbl>
              <c:idx val="4"/>
              <c:layout>
                <c:manualLayout>
                  <c:x val="1.1111111111111112E-2"/>
                  <c:y val="-6.3491330034800998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AFFE-427A-B3E2-BC357FB82856}"/>
                </c:ext>
                <c:ext xmlns:c15="http://schemas.microsoft.com/office/drawing/2012/chart" uri="{CE6537A1-D6FC-4f65-9D91-7224C49458BB}"/>
              </c:extLst>
            </c:dLbl>
            <c:dLbl>
              <c:idx val="5"/>
              <c:layout>
                <c:manualLayout>
                  <c:x val="1.1111111111110974E-2"/>
                  <c:y val="-3.463203463203526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AFFE-427A-B3E2-BC357FB82856}"/>
                </c:ext>
                <c:ext xmlns:c15="http://schemas.microsoft.com/office/drawing/2012/chart" uri="{CE6537A1-D6FC-4f65-9D91-7224C49458BB}"/>
              </c:extLst>
            </c:dLbl>
            <c:dLbl>
              <c:idx val="6"/>
              <c:layout>
                <c:manualLayout>
                  <c:x val="1.111111111111111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AFFE-427A-B3E2-BC357FB82856}"/>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'1'!$A$4:$A$11</c:f>
              <c:strCache>
                <c:ptCount val="7"/>
                <c:pt idx="0">
                  <c:v>Tesorería</c:v>
                </c:pt>
                <c:pt idx="1">
                  <c:v>Administrador</c:v>
                </c:pt>
                <c:pt idx="2">
                  <c:v>Encargado de cuentas por pagar</c:v>
                </c:pt>
                <c:pt idx="3">
                  <c:v>Gerente General</c:v>
                </c:pt>
                <c:pt idx="4">
                  <c:v>Encargado de comercio exterior</c:v>
                </c:pt>
                <c:pt idx="5">
                  <c:v>Gerente Financiero</c:v>
                </c:pt>
                <c:pt idx="6">
                  <c:v>Contador General</c:v>
                </c:pt>
              </c:strCache>
            </c:strRef>
          </c:cat>
          <c:val>
            <c:numRef>
              <c:f>'1'!$B$4:$B$11</c:f>
              <c:numCache>
                <c:formatCode>0%</c:formatCode>
                <c:ptCount val="7"/>
                <c:pt idx="0">
                  <c:v>0.25974025974025972</c:v>
                </c:pt>
                <c:pt idx="1">
                  <c:v>0.14285714285714285</c:v>
                </c:pt>
                <c:pt idx="2">
                  <c:v>0.14285714285714285</c:v>
                </c:pt>
                <c:pt idx="3">
                  <c:v>0.12987012987012986</c:v>
                </c:pt>
                <c:pt idx="4">
                  <c:v>0.12987012987012986</c:v>
                </c:pt>
                <c:pt idx="5">
                  <c:v>0.11688311688311688</c:v>
                </c:pt>
                <c:pt idx="6">
                  <c:v>7.792207792207792E-2</c:v>
                </c:pt>
              </c:numCache>
            </c:numRef>
          </c:val>
          <c:extLst xmlns:c16r2="http://schemas.microsoft.com/office/drawing/2015/06/chart">
            <c:ext xmlns:c16="http://schemas.microsoft.com/office/drawing/2014/chart" uri="{C3380CC4-5D6E-409C-BE32-E72D297353CC}">
              <c16:uniqueId val="{0000000E-AFFE-427A-B3E2-BC357FB82856}"/>
            </c:ext>
          </c:extLst>
        </c:ser>
        <c:dLbls>
          <c:showLegendKey val="0"/>
          <c:showVal val="0"/>
          <c:showCatName val="0"/>
          <c:showSerName val="0"/>
          <c:showPercent val="0"/>
          <c:showBubbleSize val="0"/>
        </c:dLbls>
        <c:gapWidth val="150"/>
        <c:shape val="box"/>
        <c:axId val="-799209552"/>
        <c:axId val="-799208464"/>
        <c:axId val="0"/>
      </c:bar3DChart>
      <c:catAx>
        <c:axId val="-799209552"/>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8464"/>
        <c:crosses val="autoZero"/>
        <c:auto val="1"/>
        <c:lblAlgn val="ctr"/>
        <c:lblOffset val="100"/>
        <c:noMultiLvlLbl val="0"/>
      </c:catAx>
      <c:valAx>
        <c:axId val="-79920846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9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pivotOptions>
    </c:ext>
  </c:extLst>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Dólar.xlsx]4!TablaDinámica3</c:name>
    <c:fmtId val="-1"/>
  </c:pivotSource>
  <c:chart>
    <c:autoTitleDeleted val="1"/>
    <c:pivotFmts>
      <c:pivotFmt>
        <c:idx val="0"/>
        <c:spPr>
          <a:gradFill flip="none" rotWithShape="1">
            <a:gsLst>
              <a:gs pos="100000">
                <a:schemeClr val="accent1">
                  <a:alpha val="0"/>
                </a:schemeClr>
              </a:gs>
              <a:gs pos="50000">
                <a:schemeClr val="accent1"/>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flip="none" rotWithShape="1">
            <a:gsLst>
              <a:gs pos="100000">
                <a:schemeClr val="accent1">
                  <a:alpha val="0"/>
                </a:schemeClr>
              </a:gs>
              <a:gs pos="50000">
                <a:schemeClr val="accent1"/>
              </a:gs>
            </a:gsLst>
            <a:lin ang="5400000" scaled="0"/>
          </a:gradFill>
          <a:ln>
            <a:noFill/>
          </a:ln>
          <a:effectLst/>
          <a:sp3d/>
        </c:spPr>
        <c:dLbl>
          <c:idx val="0"/>
          <c:layout>
            <c:manualLayout>
              <c:x val="1.3705335291238357E-2"/>
              <c:y val="-1.4652014652014652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flip="none" rotWithShape="1">
            <a:gsLst>
              <a:gs pos="100000">
                <a:schemeClr val="accent1">
                  <a:alpha val="0"/>
                </a:schemeClr>
              </a:gs>
              <a:gs pos="50000">
                <a:schemeClr val="accent1"/>
              </a:gs>
            </a:gsLst>
            <a:lin ang="5400000" scaled="0"/>
          </a:gradFill>
          <a:ln>
            <a:noFill/>
          </a:ln>
          <a:effectLst/>
          <a:sp3d/>
        </c:spPr>
        <c:dLbl>
          <c:idx val="0"/>
          <c:layout>
            <c:manualLayout>
              <c:x val="7.8316201664218928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flip="none" rotWithShape="1">
            <a:gsLst>
              <a:gs pos="100000">
                <a:schemeClr val="accent1">
                  <a:alpha val="0"/>
                </a:schemeClr>
              </a:gs>
              <a:gs pos="50000">
                <a:schemeClr val="accent1"/>
              </a:gs>
            </a:gsLst>
            <a:lin ang="5400000" scaled="0"/>
          </a:gradFill>
          <a:ln>
            <a:noFill/>
          </a:ln>
          <a:effectLst/>
          <a:sp3d/>
        </c:spPr>
        <c:dLbl>
          <c:idx val="0"/>
          <c:layout>
            <c:manualLayout>
              <c:x val="7.8316201664219293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flip="none" rotWithShape="1">
            <a:gsLst>
              <a:gs pos="100000">
                <a:schemeClr val="accent1">
                  <a:alpha val="0"/>
                </a:schemeClr>
              </a:gs>
              <a:gs pos="50000">
                <a:schemeClr val="accent1"/>
              </a:gs>
            </a:gsLst>
            <a:lin ang="5400000" scaled="0"/>
          </a:gradFill>
          <a:ln>
            <a:noFill/>
          </a:ln>
          <a:effectLst/>
          <a:sp3d/>
        </c:spPr>
        <c:dLbl>
          <c:idx val="0"/>
          <c:layout>
            <c:manualLayout>
              <c:x val="5.8737151248164461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flip="none" rotWithShape="1">
            <a:gsLst>
              <a:gs pos="100000">
                <a:schemeClr val="accent1">
                  <a:alpha val="0"/>
                </a:schemeClr>
              </a:gs>
              <a:gs pos="50000">
                <a:schemeClr val="accent1"/>
              </a:gs>
            </a:gsLst>
            <a:lin ang="5400000" scaled="0"/>
          </a:gradFill>
          <a:ln>
            <a:noFill/>
          </a:ln>
          <a:effectLst/>
          <a:sp3d/>
        </c:spPr>
        <c:dLbl>
          <c:idx val="0"/>
          <c:layout>
            <c:manualLayout>
              <c:x val="1.1747430249632892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flip="none" rotWithShape="1">
            <a:gsLst>
              <a:gs pos="100000">
                <a:schemeClr val="accent1">
                  <a:alpha val="0"/>
                </a:schemeClr>
              </a:gs>
              <a:gs pos="50000">
                <a:schemeClr val="accent1"/>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flip="none" rotWithShape="1">
            <a:gsLst>
              <a:gs pos="100000">
                <a:schemeClr val="accent1">
                  <a:alpha val="0"/>
                </a:schemeClr>
              </a:gs>
              <a:gs pos="50000">
                <a:schemeClr val="accent1"/>
              </a:gs>
            </a:gsLst>
            <a:lin ang="5400000" scaled="0"/>
          </a:gradFill>
          <a:ln>
            <a:noFill/>
          </a:ln>
          <a:effectLst/>
          <a:sp3d/>
        </c:spPr>
        <c:dLbl>
          <c:idx val="0"/>
          <c:layout>
            <c:manualLayout>
              <c:x val="1.3705335291238357E-2"/>
              <c:y val="-1.4652014652014652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flip="none" rotWithShape="1">
            <a:gsLst>
              <a:gs pos="100000">
                <a:schemeClr val="accent1">
                  <a:alpha val="0"/>
                </a:schemeClr>
              </a:gs>
              <a:gs pos="50000">
                <a:schemeClr val="accent1"/>
              </a:gs>
            </a:gsLst>
            <a:lin ang="5400000" scaled="0"/>
          </a:gradFill>
          <a:ln>
            <a:noFill/>
          </a:ln>
          <a:effectLst/>
          <a:sp3d/>
        </c:spPr>
        <c:dLbl>
          <c:idx val="0"/>
          <c:layout>
            <c:manualLayout>
              <c:x val="7.8316201664218928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flip="none" rotWithShape="1">
            <a:gsLst>
              <a:gs pos="100000">
                <a:schemeClr val="accent1">
                  <a:alpha val="0"/>
                </a:schemeClr>
              </a:gs>
              <a:gs pos="50000">
                <a:schemeClr val="accent1"/>
              </a:gs>
            </a:gsLst>
            <a:lin ang="5400000" scaled="0"/>
          </a:gradFill>
          <a:ln>
            <a:noFill/>
          </a:ln>
          <a:effectLst/>
          <a:sp3d/>
        </c:spPr>
        <c:dLbl>
          <c:idx val="0"/>
          <c:layout>
            <c:manualLayout>
              <c:x val="7.8316201664219293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flip="none" rotWithShape="1">
            <a:gsLst>
              <a:gs pos="100000">
                <a:schemeClr val="accent1">
                  <a:alpha val="0"/>
                </a:schemeClr>
              </a:gs>
              <a:gs pos="50000">
                <a:schemeClr val="accent1"/>
              </a:gs>
            </a:gsLst>
            <a:lin ang="5400000" scaled="0"/>
          </a:gradFill>
          <a:ln>
            <a:noFill/>
          </a:ln>
          <a:effectLst/>
          <a:sp3d/>
        </c:spPr>
        <c:dLbl>
          <c:idx val="0"/>
          <c:layout>
            <c:manualLayout>
              <c:x val="5.8737151248164461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flip="none" rotWithShape="1">
            <a:gsLst>
              <a:gs pos="100000">
                <a:schemeClr val="accent1">
                  <a:alpha val="0"/>
                </a:schemeClr>
              </a:gs>
              <a:gs pos="50000">
                <a:schemeClr val="accent1"/>
              </a:gs>
            </a:gsLst>
            <a:lin ang="5400000" scaled="0"/>
          </a:gradFill>
          <a:ln>
            <a:noFill/>
          </a:ln>
          <a:effectLst/>
          <a:sp3d/>
        </c:spPr>
        <c:dLbl>
          <c:idx val="0"/>
          <c:layout>
            <c:manualLayout>
              <c:x val="1.1747430249632892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flip="none" rotWithShape="1">
            <a:gsLst>
              <a:gs pos="100000">
                <a:schemeClr val="accent1">
                  <a:alpha val="0"/>
                </a:schemeClr>
              </a:gs>
              <a:gs pos="50000">
                <a:schemeClr val="accent1"/>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flip="none" rotWithShape="1">
            <a:gsLst>
              <a:gs pos="100000">
                <a:schemeClr val="accent1">
                  <a:alpha val="0"/>
                </a:schemeClr>
              </a:gs>
              <a:gs pos="50000">
                <a:schemeClr val="accent1"/>
              </a:gs>
            </a:gsLst>
            <a:lin ang="5400000" scaled="0"/>
          </a:gradFill>
          <a:ln>
            <a:noFill/>
          </a:ln>
          <a:effectLst/>
          <a:sp3d/>
        </c:spPr>
        <c:dLbl>
          <c:idx val="0"/>
          <c:layout>
            <c:manualLayout>
              <c:x val="1.3705335291238357E-2"/>
              <c:y val="-1.4652014652014652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flip="none" rotWithShape="1">
            <a:gsLst>
              <a:gs pos="100000">
                <a:schemeClr val="accent1">
                  <a:alpha val="0"/>
                </a:schemeClr>
              </a:gs>
              <a:gs pos="50000">
                <a:schemeClr val="accent1"/>
              </a:gs>
            </a:gsLst>
            <a:lin ang="5400000" scaled="0"/>
          </a:gradFill>
          <a:ln>
            <a:noFill/>
          </a:ln>
          <a:effectLst/>
          <a:sp3d/>
        </c:spPr>
        <c:dLbl>
          <c:idx val="0"/>
          <c:layout>
            <c:manualLayout>
              <c:x val="7.8316201664218928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gradFill flip="none" rotWithShape="1">
            <a:gsLst>
              <a:gs pos="100000">
                <a:schemeClr val="accent1">
                  <a:alpha val="0"/>
                </a:schemeClr>
              </a:gs>
              <a:gs pos="50000">
                <a:schemeClr val="accent1"/>
              </a:gs>
            </a:gsLst>
            <a:lin ang="5400000" scaled="0"/>
          </a:gradFill>
          <a:ln>
            <a:noFill/>
          </a:ln>
          <a:effectLst/>
          <a:sp3d/>
        </c:spPr>
        <c:dLbl>
          <c:idx val="0"/>
          <c:layout>
            <c:manualLayout>
              <c:x val="7.8316201664219293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gradFill flip="none" rotWithShape="1">
            <a:gsLst>
              <a:gs pos="100000">
                <a:schemeClr val="accent1">
                  <a:alpha val="0"/>
                </a:schemeClr>
              </a:gs>
              <a:gs pos="50000">
                <a:schemeClr val="accent1"/>
              </a:gs>
            </a:gsLst>
            <a:lin ang="5400000" scaled="0"/>
          </a:gradFill>
          <a:ln>
            <a:noFill/>
          </a:ln>
          <a:effectLst/>
          <a:sp3d/>
        </c:spPr>
        <c:dLbl>
          <c:idx val="0"/>
          <c:layout>
            <c:manualLayout>
              <c:x val="5.8737151248164461E-3"/>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gradFill flip="none" rotWithShape="1">
            <a:gsLst>
              <a:gs pos="100000">
                <a:schemeClr val="accent1">
                  <a:alpha val="0"/>
                </a:schemeClr>
              </a:gs>
              <a:gs pos="50000">
                <a:schemeClr val="accent1"/>
              </a:gs>
            </a:gsLst>
            <a:lin ang="5400000" scaled="0"/>
          </a:gradFill>
          <a:ln>
            <a:noFill/>
          </a:ln>
          <a:effectLst/>
          <a:sp3d/>
        </c:spPr>
        <c:dLbl>
          <c:idx val="0"/>
          <c:layout>
            <c:manualLayout>
              <c:x val="1.1747430249632892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3142591757528108E-2"/>
          <c:y val="4.0293040293040296E-2"/>
          <c:w val="0.87596548228828219"/>
          <c:h val="0.82664791901012369"/>
        </c:manualLayout>
      </c:layout>
      <c:bar3DChart>
        <c:barDir val="col"/>
        <c:grouping val="clustered"/>
        <c:varyColors val="1"/>
        <c:ser>
          <c:idx val="0"/>
          <c:order val="0"/>
          <c:tx>
            <c:strRef>
              <c:f>'4'!$B$3</c:f>
              <c:strCache>
                <c:ptCount val="1"/>
                <c:pt idx="0">
                  <c:v>Total</c:v>
                </c:pt>
              </c:strCache>
            </c:strRef>
          </c:tx>
          <c:invertIfNegative val="0"/>
          <c:dPt>
            <c:idx val="0"/>
            <c:invertIfNegative val="0"/>
            <c:bubble3D val="0"/>
            <c:spPr>
              <a:gradFill>
                <a:gsLst>
                  <a:gs pos="100000">
                    <a:schemeClr val="accent1">
                      <a:alpha val="0"/>
                    </a:schemeClr>
                  </a:gs>
                  <a:gs pos="50000">
                    <a:schemeClr val="accent1"/>
                  </a:gs>
                </a:gsLst>
                <a:lin ang="5400000" scaled="0"/>
              </a:gradFill>
              <a:ln>
                <a:noFill/>
              </a:ln>
              <a:effectLst/>
              <a:sp3d/>
            </c:spPr>
            <c:extLst xmlns:c16r2="http://schemas.microsoft.com/office/drawing/2015/06/chart">
              <c:ext xmlns:c16="http://schemas.microsoft.com/office/drawing/2014/chart" uri="{C3380CC4-5D6E-409C-BE32-E72D297353CC}">
                <c16:uniqueId val="{00000001-51A7-4DC4-9CB4-B8D5864C449E}"/>
              </c:ext>
            </c:extLst>
          </c:dPt>
          <c:dPt>
            <c:idx val="1"/>
            <c:invertIfNegative val="0"/>
            <c:bubble3D val="0"/>
            <c:spPr>
              <a:gradFill>
                <a:gsLst>
                  <a:gs pos="100000">
                    <a:schemeClr val="accent2">
                      <a:alpha val="0"/>
                    </a:schemeClr>
                  </a:gs>
                  <a:gs pos="50000">
                    <a:schemeClr val="accent2"/>
                  </a:gs>
                </a:gsLst>
                <a:lin ang="5400000" scaled="0"/>
              </a:gradFill>
              <a:ln>
                <a:noFill/>
              </a:ln>
              <a:effectLst/>
              <a:sp3d/>
            </c:spPr>
            <c:extLst xmlns:c16r2="http://schemas.microsoft.com/office/drawing/2015/06/chart">
              <c:ext xmlns:c16="http://schemas.microsoft.com/office/drawing/2014/chart" uri="{C3380CC4-5D6E-409C-BE32-E72D297353CC}">
                <c16:uniqueId val="{00000003-51A7-4DC4-9CB4-B8D5864C449E}"/>
              </c:ext>
            </c:extLst>
          </c:dPt>
          <c:dPt>
            <c:idx val="2"/>
            <c:invertIfNegative val="0"/>
            <c:bubble3D val="0"/>
            <c:spPr>
              <a:gradFill>
                <a:gsLst>
                  <a:gs pos="100000">
                    <a:schemeClr val="accent3">
                      <a:alpha val="0"/>
                    </a:schemeClr>
                  </a:gs>
                  <a:gs pos="50000">
                    <a:schemeClr val="accent3"/>
                  </a:gs>
                </a:gsLst>
                <a:lin ang="5400000" scaled="0"/>
              </a:gradFill>
              <a:ln>
                <a:noFill/>
              </a:ln>
              <a:effectLst/>
              <a:sp3d/>
            </c:spPr>
            <c:extLst xmlns:c16r2="http://schemas.microsoft.com/office/drawing/2015/06/chart">
              <c:ext xmlns:c16="http://schemas.microsoft.com/office/drawing/2014/chart" uri="{C3380CC4-5D6E-409C-BE32-E72D297353CC}">
                <c16:uniqueId val="{00000005-51A7-4DC4-9CB4-B8D5864C449E}"/>
              </c:ext>
            </c:extLst>
          </c:dPt>
          <c:dPt>
            <c:idx val="3"/>
            <c:invertIfNegative val="0"/>
            <c:bubble3D val="0"/>
            <c:spPr>
              <a:gradFill>
                <a:gsLst>
                  <a:gs pos="100000">
                    <a:schemeClr val="accent4">
                      <a:alpha val="0"/>
                    </a:schemeClr>
                  </a:gs>
                  <a:gs pos="50000">
                    <a:schemeClr val="accent4"/>
                  </a:gs>
                </a:gsLst>
                <a:lin ang="5400000" scaled="0"/>
              </a:gradFill>
              <a:ln>
                <a:noFill/>
              </a:ln>
              <a:effectLst/>
              <a:sp3d/>
            </c:spPr>
            <c:extLst xmlns:c16r2="http://schemas.microsoft.com/office/drawing/2015/06/chart">
              <c:ext xmlns:c16="http://schemas.microsoft.com/office/drawing/2014/chart" uri="{C3380CC4-5D6E-409C-BE32-E72D297353CC}">
                <c16:uniqueId val="{00000007-51A7-4DC4-9CB4-B8D5864C449E}"/>
              </c:ext>
            </c:extLst>
          </c:dPt>
          <c:dPt>
            <c:idx val="4"/>
            <c:invertIfNegative val="0"/>
            <c:bubble3D val="0"/>
            <c:spPr>
              <a:gradFill>
                <a:gsLst>
                  <a:gs pos="100000">
                    <a:schemeClr val="accent5">
                      <a:alpha val="0"/>
                    </a:schemeClr>
                  </a:gs>
                  <a:gs pos="50000">
                    <a:schemeClr val="accent5"/>
                  </a:gs>
                </a:gsLst>
                <a:lin ang="5400000" scaled="0"/>
              </a:gradFill>
              <a:ln>
                <a:noFill/>
              </a:ln>
              <a:effectLst/>
              <a:sp3d/>
            </c:spPr>
            <c:extLst xmlns:c16r2="http://schemas.microsoft.com/office/drawing/2015/06/chart">
              <c:ext xmlns:c16="http://schemas.microsoft.com/office/drawing/2014/chart" uri="{C3380CC4-5D6E-409C-BE32-E72D297353CC}">
                <c16:uniqueId val="{00000009-51A7-4DC4-9CB4-B8D5864C449E}"/>
              </c:ext>
            </c:extLst>
          </c:dPt>
          <c:dLbls>
            <c:dLbl>
              <c:idx val="0"/>
              <c:layout>
                <c:manualLayout>
                  <c:x val="1.3705335291238357E-2"/>
                  <c:y val="-1.465201465201465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1A7-4DC4-9CB4-B8D5864C449E}"/>
                </c:ext>
                <c:ext xmlns:c15="http://schemas.microsoft.com/office/drawing/2012/chart" uri="{CE6537A1-D6FC-4f65-9D91-7224C49458BB}"/>
              </c:extLst>
            </c:dLbl>
            <c:dLbl>
              <c:idx val="1"/>
              <c:layout>
                <c:manualLayout>
                  <c:x val="7.8316201664218928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1A7-4DC4-9CB4-B8D5864C449E}"/>
                </c:ext>
                <c:ext xmlns:c15="http://schemas.microsoft.com/office/drawing/2012/chart" uri="{CE6537A1-D6FC-4f65-9D91-7224C49458BB}"/>
              </c:extLst>
            </c:dLbl>
            <c:dLbl>
              <c:idx val="2"/>
              <c:layout>
                <c:manualLayout>
                  <c:x val="7.8316201664219293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1A7-4DC4-9CB4-B8D5864C449E}"/>
                </c:ext>
                <c:ext xmlns:c15="http://schemas.microsoft.com/office/drawing/2012/chart" uri="{CE6537A1-D6FC-4f65-9D91-7224C49458BB}"/>
              </c:extLst>
            </c:dLbl>
            <c:dLbl>
              <c:idx val="3"/>
              <c:layout>
                <c:manualLayout>
                  <c:x val="5.8737151248164461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51A7-4DC4-9CB4-B8D5864C449E}"/>
                </c:ext>
                <c:ext xmlns:c15="http://schemas.microsoft.com/office/drawing/2012/chart" uri="{CE6537A1-D6FC-4f65-9D91-7224C49458BB}"/>
              </c:extLst>
            </c:dLbl>
            <c:dLbl>
              <c:idx val="4"/>
              <c:layout>
                <c:manualLayout>
                  <c:x val="1.174743024963289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51A7-4DC4-9CB4-B8D5864C449E}"/>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noFill/>
                    </a:ln>
                    <a:effectLst/>
                  </c:spPr>
                </c15:leaderLines>
              </c:ext>
            </c:extLst>
          </c:dLbls>
          <c:cat>
            <c:strRef>
              <c:f>'4'!$A$4:$A$9</c:f>
              <c:strCache>
                <c:ptCount val="5"/>
                <c:pt idx="0">
                  <c:v>Muy de acuerdo</c:v>
                </c:pt>
                <c:pt idx="1">
                  <c:v>De acuerdo</c:v>
                </c:pt>
                <c:pt idx="2">
                  <c:v>Ni de acuerdo, Ni en desacuerdo</c:v>
                </c:pt>
                <c:pt idx="3">
                  <c:v>En desacuerdo</c:v>
                </c:pt>
                <c:pt idx="4">
                  <c:v>Muy en desacuerdo</c:v>
                </c:pt>
              </c:strCache>
            </c:strRef>
          </c:cat>
          <c:val>
            <c:numRef>
              <c:f>'4'!$B$4:$B$9</c:f>
              <c:numCache>
                <c:formatCode>0%</c:formatCode>
                <c:ptCount val="5"/>
                <c:pt idx="0">
                  <c:v>0.53246753246753242</c:v>
                </c:pt>
                <c:pt idx="1">
                  <c:v>0.16883116883116883</c:v>
                </c:pt>
                <c:pt idx="2">
                  <c:v>0.12987012987012986</c:v>
                </c:pt>
                <c:pt idx="3">
                  <c:v>0.11688311688311688</c:v>
                </c:pt>
                <c:pt idx="4">
                  <c:v>5.1948051948051951E-2</c:v>
                </c:pt>
              </c:numCache>
            </c:numRef>
          </c:val>
          <c:extLst xmlns:c16r2="http://schemas.microsoft.com/office/drawing/2015/06/chart">
            <c:ext xmlns:c16="http://schemas.microsoft.com/office/drawing/2014/chart" uri="{C3380CC4-5D6E-409C-BE32-E72D297353CC}">
              <c16:uniqueId val="{0000000A-51A7-4DC4-9CB4-B8D5864C449E}"/>
            </c:ext>
          </c:extLst>
        </c:ser>
        <c:dLbls>
          <c:showLegendKey val="0"/>
          <c:showVal val="0"/>
          <c:showCatName val="0"/>
          <c:showSerName val="0"/>
          <c:showPercent val="0"/>
          <c:showBubbleSize val="0"/>
        </c:dLbls>
        <c:gapWidth val="150"/>
        <c:gapDepth val="0"/>
        <c:shape val="box"/>
        <c:axId val="-799216624"/>
        <c:axId val="-799214448"/>
        <c:axId val="0"/>
      </c:bar3DChart>
      <c:catAx>
        <c:axId val="-799216624"/>
        <c:scaling>
          <c:orientation val="minMax"/>
        </c:scaling>
        <c:delete val="0"/>
        <c:axPos val="b"/>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14448"/>
        <c:crosses val="autoZero"/>
        <c:auto val="1"/>
        <c:lblAlgn val="ctr"/>
        <c:lblOffset val="100"/>
        <c:noMultiLvlLbl val="0"/>
      </c:catAx>
      <c:valAx>
        <c:axId val="-799214448"/>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166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Dólar.xlsx]5!TablaDinámica4</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633540372670808E-2"/>
              <c:y val="-8.179959100204499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4492753623188406E-2"/>
              <c:y val="-1.226993865030674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0351966873706004E-2"/>
              <c:y val="-8.1799591002045743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633540372670808E-2"/>
              <c:y val="-8.179959100204499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633540372670808E-2"/>
              <c:y val="-8.179959100204499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4492753623188406E-2"/>
              <c:y val="-1.226993865030674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0351966873706004E-2"/>
              <c:y val="-8.1799591002045743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633540372670808E-2"/>
              <c:y val="-8.179959100204499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633540372670808E-2"/>
              <c:y val="-8.179959100204499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4492753623188406E-2"/>
              <c:y val="-1.226993865030674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0351966873706004E-2"/>
              <c:y val="-8.1799591002045743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633540372670808E-2"/>
              <c:y val="-8.179959100204499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6770349358504094E-2"/>
          <c:y val="4.4989775051124746E-2"/>
          <c:w val="0.86676888215060077"/>
          <c:h val="0.82280115292336919"/>
        </c:manualLayout>
      </c:layout>
      <c:bar3DChart>
        <c:barDir val="col"/>
        <c:grouping val="clustered"/>
        <c:varyColors val="1"/>
        <c:ser>
          <c:idx val="0"/>
          <c:order val="0"/>
          <c:tx>
            <c:strRef>
              <c:f>'5'!$B$3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2B96-4C2C-98C5-0E9ABFDAA6BF}"/>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2B96-4C2C-98C5-0E9ABFDAA6BF}"/>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2B96-4C2C-98C5-0E9ABFDAA6BF}"/>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2B96-4C2C-98C5-0E9ABFDAA6BF}"/>
              </c:ext>
            </c:extLst>
          </c:dPt>
          <c:dLbls>
            <c:dLbl>
              <c:idx val="0"/>
              <c:layout>
                <c:manualLayout>
                  <c:x val="1.8633540372670808E-2"/>
                  <c:y val="-8.179959100204499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B96-4C2C-98C5-0E9ABFDAA6BF}"/>
                </c:ext>
                <c:ext xmlns:c15="http://schemas.microsoft.com/office/drawing/2012/chart" uri="{CE6537A1-D6FC-4f65-9D91-7224C49458BB}"/>
              </c:extLst>
            </c:dLbl>
            <c:dLbl>
              <c:idx val="1"/>
              <c:layout>
                <c:manualLayout>
                  <c:x val="1.4492753623188406E-2"/>
                  <c:y val="-1.226993865030674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B96-4C2C-98C5-0E9ABFDAA6BF}"/>
                </c:ext>
                <c:ext xmlns:c15="http://schemas.microsoft.com/office/drawing/2012/chart" uri="{CE6537A1-D6FC-4f65-9D91-7224C49458BB}"/>
              </c:extLst>
            </c:dLbl>
            <c:dLbl>
              <c:idx val="2"/>
              <c:layout>
                <c:manualLayout>
                  <c:x val="1.0351966873706004E-2"/>
                  <c:y val="-8.179959100204574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B96-4C2C-98C5-0E9ABFDAA6BF}"/>
                </c:ext>
                <c:ext xmlns:c15="http://schemas.microsoft.com/office/drawing/2012/chart" uri="{CE6537A1-D6FC-4f65-9D91-7224C49458BB}"/>
              </c:extLst>
            </c:dLbl>
            <c:dLbl>
              <c:idx val="3"/>
              <c:layout>
                <c:manualLayout>
                  <c:x val="1.8633540372670808E-2"/>
                  <c:y val="-8.179959100204499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2B96-4C2C-98C5-0E9ABFDAA6BF}"/>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'5'!$A$4:$A$8</c:f>
              <c:strCache>
                <c:ptCount val="4"/>
                <c:pt idx="0">
                  <c:v>Muy de acuerdo</c:v>
                </c:pt>
                <c:pt idx="1">
                  <c:v>De acuerdo</c:v>
                </c:pt>
                <c:pt idx="2">
                  <c:v>En desacuerdo</c:v>
                </c:pt>
                <c:pt idx="3">
                  <c:v>Muy en desacuerdo</c:v>
                </c:pt>
              </c:strCache>
            </c:strRef>
          </c:cat>
          <c:val>
            <c:numRef>
              <c:f>'5'!$B$4:$B$8</c:f>
              <c:numCache>
                <c:formatCode>0%</c:formatCode>
                <c:ptCount val="4"/>
                <c:pt idx="0">
                  <c:v>0.59740259740259738</c:v>
                </c:pt>
                <c:pt idx="1">
                  <c:v>0.25974025974025972</c:v>
                </c:pt>
                <c:pt idx="2">
                  <c:v>0.1038961038961039</c:v>
                </c:pt>
                <c:pt idx="3">
                  <c:v>3.896103896103896E-2</c:v>
                </c:pt>
              </c:numCache>
            </c:numRef>
          </c:val>
          <c:extLst xmlns:c16r2="http://schemas.microsoft.com/office/drawing/2015/06/chart">
            <c:ext xmlns:c16="http://schemas.microsoft.com/office/drawing/2014/chart" uri="{C3380CC4-5D6E-409C-BE32-E72D297353CC}">
              <c16:uniqueId val="{00000008-2B96-4C2C-98C5-0E9ABFDAA6BF}"/>
            </c:ext>
          </c:extLst>
        </c:ser>
        <c:dLbls>
          <c:showLegendKey val="0"/>
          <c:showVal val="0"/>
          <c:showCatName val="0"/>
          <c:showSerName val="0"/>
          <c:showPercent val="0"/>
          <c:showBubbleSize val="0"/>
        </c:dLbls>
        <c:gapWidth val="150"/>
        <c:shape val="box"/>
        <c:axId val="-799207920"/>
        <c:axId val="-799213360"/>
        <c:axId val="0"/>
      </c:bar3DChart>
      <c:catAx>
        <c:axId val="-799207920"/>
        <c:scaling>
          <c:orientation val="minMax"/>
        </c:scaling>
        <c:delete val="0"/>
        <c:axPos val="b"/>
        <c:numFmt formatCode="General" sourceLinked="1"/>
        <c:majorTickMark val="none"/>
        <c:minorTickMark val="none"/>
        <c:tickLblPos val="nextTo"/>
        <c:spPr>
          <a:noFill/>
          <a:ln w="12700" cap="flat" cmpd="sng" algn="ctr">
            <a:no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13360"/>
        <c:crosses val="autoZero"/>
        <c:auto val="1"/>
        <c:lblAlgn val="ctr"/>
        <c:lblOffset val="100"/>
        <c:noMultiLvlLbl val="0"/>
      </c:catAx>
      <c:valAx>
        <c:axId val="-799213360"/>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792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Dólar.xlsx]7!TablaDinámica1</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8957345971563982E-2"/>
              <c:y val="-1.449275362318838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21E-2"/>
              <c:y val="-7.246376811594335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99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0531858873090947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8957345971563982E-2"/>
              <c:y val="-1.449275362318838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21E-2"/>
              <c:y val="-7.246376811594335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99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0531858873090947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8957345971563982E-2"/>
              <c:y val="-1.449275362318838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21E-2"/>
              <c:y val="-7.246376811594335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99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0531858873090947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7930655587482847E-2"/>
          <c:y val="3.9855072463768113E-2"/>
          <c:w val="0.90029364812810719"/>
          <c:h val="0.84302493438320214"/>
        </c:manualLayout>
      </c:layout>
      <c:bar3DChart>
        <c:barDir val="col"/>
        <c:grouping val="clustered"/>
        <c:varyColors val="1"/>
        <c:ser>
          <c:idx val="0"/>
          <c:order val="0"/>
          <c:tx>
            <c:strRef>
              <c:f>'7'!$B$3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61BC-4366-B907-8D0289B48639}"/>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61BC-4366-B907-8D0289B48639}"/>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61BC-4366-B907-8D0289B48639}"/>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61BC-4366-B907-8D0289B48639}"/>
              </c:ext>
            </c:extLst>
          </c:dPt>
          <c:dLbls>
            <c:dLbl>
              <c:idx val="0"/>
              <c:layout>
                <c:manualLayout>
                  <c:x val="1.8957345971563982E-2"/>
                  <c:y val="-1.449275362318838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1BC-4366-B907-8D0289B48639}"/>
                </c:ext>
                <c:ext xmlns:c15="http://schemas.microsoft.com/office/drawing/2012/chart" uri="{CE6537A1-D6FC-4f65-9D91-7224C49458BB}"/>
              </c:extLst>
            </c:dLbl>
            <c:dLbl>
              <c:idx val="1"/>
              <c:layout>
                <c:manualLayout>
                  <c:x val="1.2638230647709321E-2"/>
                  <c:y val="-7.246376811594335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1BC-4366-B907-8D0289B48639}"/>
                </c:ext>
                <c:ext xmlns:c15="http://schemas.microsoft.com/office/drawing/2012/chart" uri="{CE6537A1-D6FC-4f65-9D91-7224C49458BB}"/>
              </c:extLst>
            </c:dLbl>
            <c:dLbl>
              <c:idx val="2"/>
              <c:layout>
                <c:manualLayout>
                  <c:x val="1.2638230647709399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1BC-4366-B907-8D0289B48639}"/>
                </c:ext>
                <c:ext xmlns:c15="http://schemas.microsoft.com/office/drawing/2012/chart" uri="{CE6537A1-D6FC-4f65-9D91-7224C49458BB}"/>
              </c:extLst>
            </c:dLbl>
            <c:dLbl>
              <c:idx val="3"/>
              <c:layout>
                <c:manualLayout>
                  <c:x val="1.0531858873090947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1BC-4366-B907-8D0289B48639}"/>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noFill/>
                    </a:ln>
                    <a:effectLst/>
                  </c:spPr>
                </c15:leaderLines>
              </c:ext>
            </c:extLst>
          </c:dLbls>
          <c:cat>
            <c:strRef>
              <c:f>'7'!$A$4:$A$8</c:f>
              <c:strCache>
                <c:ptCount val="4"/>
                <c:pt idx="0">
                  <c:v>Muy de acuerdo</c:v>
                </c:pt>
                <c:pt idx="1">
                  <c:v>De acuerdo</c:v>
                </c:pt>
                <c:pt idx="2">
                  <c:v>Muy en desacuerdo</c:v>
                </c:pt>
                <c:pt idx="3">
                  <c:v>En desacuerdo</c:v>
                </c:pt>
              </c:strCache>
            </c:strRef>
          </c:cat>
          <c:val>
            <c:numRef>
              <c:f>'7'!$B$4:$B$8</c:f>
              <c:numCache>
                <c:formatCode>0%</c:formatCode>
                <c:ptCount val="4"/>
                <c:pt idx="0">
                  <c:v>0.61038961038961037</c:v>
                </c:pt>
                <c:pt idx="1">
                  <c:v>0.23376623376623376</c:v>
                </c:pt>
                <c:pt idx="2">
                  <c:v>0.12987012987012986</c:v>
                </c:pt>
                <c:pt idx="3">
                  <c:v>2.5974025974025976E-2</c:v>
                </c:pt>
              </c:numCache>
            </c:numRef>
          </c:val>
          <c:extLst xmlns:c16r2="http://schemas.microsoft.com/office/drawing/2015/06/chart">
            <c:ext xmlns:c16="http://schemas.microsoft.com/office/drawing/2014/chart" uri="{C3380CC4-5D6E-409C-BE32-E72D297353CC}">
              <c16:uniqueId val="{00000008-61BC-4366-B907-8D0289B48639}"/>
            </c:ext>
          </c:extLst>
        </c:ser>
        <c:dLbls>
          <c:showLegendKey val="0"/>
          <c:showVal val="0"/>
          <c:showCatName val="0"/>
          <c:showSerName val="0"/>
          <c:showPercent val="0"/>
          <c:showBubbleSize val="0"/>
        </c:dLbls>
        <c:gapWidth val="150"/>
        <c:shape val="box"/>
        <c:axId val="-799207376"/>
        <c:axId val="-799206832"/>
        <c:axId val="0"/>
      </c:bar3DChart>
      <c:catAx>
        <c:axId val="-799207376"/>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6832"/>
        <c:crosses val="autoZero"/>
        <c:auto val="1"/>
        <c:lblAlgn val="ctr"/>
        <c:lblOffset val="100"/>
        <c:noMultiLvlLbl val="0"/>
      </c:catAx>
      <c:valAx>
        <c:axId val="-799206832"/>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73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Dólar.xlsx]12!TablaDinámica1</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114754098360656E-2"/>
              <c:y val="-8.5197018104366546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114754098360656E-2"/>
              <c:y val="-8.519701810436635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67213114754090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672131147540985E-2"/>
              <c:y val="-1.561927288396063E-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114754098360656E-2"/>
              <c:y val="-8.5197018104366546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114754098360656E-2"/>
              <c:y val="-8.519701810436635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67213114754090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672131147540985E-2"/>
              <c:y val="-1.561927288396063E-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114754098360656E-2"/>
              <c:y val="-8.5197018104366546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114754098360656E-2"/>
              <c:y val="-8.519701810436635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67213114754090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672131147540985E-2"/>
              <c:y val="-1.561927288396063E-16"/>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491975388322359E-2"/>
          <c:y val="4.6858359957401494E-2"/>
          <c:w val="0.88775818596445932"/>
          <c:h val="0.81544145639941967"/>
        </c:manualLayout>
      </c:layout>
      <c:bar3DChart>
        <c:barDir val="col"/>
        <c:grouping val="clustered"/>
        <c:varyColors val="1"/>
        <c:ser>
          <c:idx val="0"/>
          <c:order val="0"/>
          <c:tx>
            <c:strRef>
              <c:f>'12'!$B$3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8497-4C86-92C6-90B28FED7DBC}"/>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8497-4C86-92C6-90B28FED7DBC}"/>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8497-4C86-92C6-90B28FED7DBC}"/>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8497-4C86-92C6-90B28FED7DBC}"/>
              </c:ext>
            </c:extLst>
          </c:dPt>
          <c:dLbls>
            <c:dLbl>
              <c:idx val="0"/>
              <c:layout>
                <c:manualLayout>
                  <c:x val="1.3114754098360656E-2"/>
                  <c:y val="-8.5197018104366546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497-4C86-92C6-90B28FED7DBC}"/>
                </c:ext>
                <c:ext xmlns:c15="http://schemas.microsoft.com/office/drawing/2012/chart" uri="{CE6537A1-D6FC-4f65-9D91-7224C49458BB}"/>
              </c:extLst>
            </c:dLbl>
            <c:dLbl>
              <c:idx val="1"/>
              <c:layout>
                <c:manualLayout>
                  <c:x val="1.3114754098360656E-2"/>
                  <c:y val="-8.519701810436635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497-4C86-92C6-90B28FED7DBC}"/>
                </c:ext>
                <c:ext xmlns:c15="http://schemas.microsoft.com/office/drawing/2012/chart" uri="{CE6537A1-D6FC-4f65-9D91-7224C49458BB}"/>
              </c:extLst>
            </c:dLbl>
            <c:dLbl>
              <c:idx val="2"/>
              <c:layout>
                <c:manualLayout>
                  <c:x val="1.967213114754090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497-4C86-92C6-90B28FED7DBC}"/>
                </c:ext>
                <c:ext xmlns:c15="http://schemas.microsoft.com/office/drawing/2012/chart" uri="{CE6537A1-D6FC-4f65-9D91-7224C49458BB}"/>
              </c:extLst>
            </c:dLbl>
            <c:dLbl>
              <c:idx val="3"/>
              <c:layout>
                <c:manualLayout>
                  <c:x val="1.9672131147540985E-2"/>
                  <c:y val="-1.561927288396063E-1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497-4C86-92C6-90B28FED7DBC}"/>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'12'!$A$4:$A$8</c:f>
              <c:strCache>
                <c:ptCount val="4"/>
                <c:pt idx="0">
                  <c:v>Muy de acuerdo</c:v>
                </c:pt>
                <c:pt idx="1">
                  <c:v>De acuerdo</c:v>
                </c:pt>
                <c:pt idx="2">
                  <c:v>En desacuerdo</c:v>
                </c:pt>
                <c:pt idx="3">
                  <c:v>Muy  en desacuerdo</c:v>
                </c:pt>
              </c:strCache>
            </c:strRef>
          </c:cat>
          <c:val>
            <c:numRef>
              <c:f>'12'!$B$4:$B$8</c:f>
              <c:numCache>
                <c:formatCode>0%</c:formatCode>
                <c:ptCount val="4"/>
                <c:pt idx="0">
                  <c:v>0.64935064935064934</c:v>
                </c:pt>
                <c:pt idx="1">
                  <c:v>0.25974025974025972</c:v>
                </c:pt>
                <c:pt idx="2">
                  <c:v>5.1948051948051951E-2</c:v>
                </c:pt>
                <c:pt idx="3">
                  <c:v>3.896103896103896E-2</c:v>
                </c:pt>
              </c:numCache>
            </c:numRef>
          </c:val>
          <c:extLst xmlns:c16r2="http://schemas.microsoft.com/office/drawing/2015/06/chart">
            <c:ext xmlns:c16="http://schemas.microsoft.com/office/drawing/2014/chart" uri="{C3380CC4-5D6E-409C-BE32-E72D297353CC}">
              <c16:uniqueId val="{00000008-8497-4C86-92C6-90B28FED7DBC}"/>
            </c:ext>
          </c:extLst>
        </c:ser>
        <c:dLbls>
          <c:showLegendKey val="0"/>
          <c:showVal val="0"/>
          <c:showCatName val="0"/>
          <c:showSerName val="0"/>
          <c:showPercent val="0"/>
          <c:showBubbleSize val="0"/>
        </c:dLbls>
        <c:gapWidth val="150"/>
        <c:shape val="box"/>
        <c:axId val="-799204656"/>
        <c:axId val="-799204112"/>
        <c:axId val="0"/>
      </c:bar3DChart>
      <c:catAx>
        <c:axId val="-799204656"/>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4112"/>
        <c:crosses val="autoZero"/>
        <c:auto val="1"/>
        <c:lblAlgn val="ctr"/>
        <c:lblOffset val="100"/>
        <c:noMultiLvlLbl val="0"/>
      </c:catAx>
      <c:valAx>
        <c:axId val="-799204112"/>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9204656"/>
        <c:crosses val="autoZero"/>
        <c:crossBetween val="between"/>
      </c:valAx>
      <c:spPr>
        <a:noFill/>
        <a:ln>
          <a:noFill/>
        </a:ln>
        <a:effectLst/>
      </c:spPr>
    </c:plotArea>
    <c:legend>
      <c:legendPos val="r"/>
      <c:layout>
        <c:manualLayout>
          <c:xMode val="edge"/>
          <c:yMode val="edge"/>
          <c:x val="0.78338677337463947"/>
          <c:y val="0.16816147182880092"/>
          <c:w val="0.20787005722645324"/>
          <c:h val="0.2717704376409818"/>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Dólar.xlsx]14!TablaDinámica3</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5275504637206744E-2"/>
              <c:y val="-1.6081685568025254E-17"/>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0911074740861934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7288597926895792E-3"/>
              <c:y val="-3.5087719298246903E-3"/>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7288597926896607E-3"/>
              <c:y val="-1.2865348454420203E-1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2.6186579378068581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5275504637206744E-2"/>
              <c:y val="-1.6081685568025254E-17"/>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0911074740861934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7288597926895792E-3"/>
              <c:y val="-3.5087719298246903E-3"/>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7288597926896607E-3"/>
              <c:y val="-1.2865348454420203E-1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2.6186579378068581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5275504637206744E-2"/>
              <c:y val="-1.6081685568025254E-17"/>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0911074740861934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7288597926895792E-3"/>
              <c:y val="-3.5087719298246903E-3"/>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8.7288597926896607E-3"/>
              <c:y val="-1.2865348454420203E-16"/>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2.6186579378068581E-2"/>
              <c:y val="0"/>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037660390650842E-2"/>
          <c:y val="3.8596491228070177E-2"/>
          <c:w val="0.87703081304689612"/>
          <c:h val="0.84798204171846936"/>
        </c:manualLayout>
      </c:layout>
      <c:bar3DChart>
        <c:barDir val="col"/>
        <c:grouping val="clustered"/>
        <c:varyColors val="1"/>
        <c:ser>
          <c:idx val="0"/>
          <c:order val="0"/>
          <c:tx>
            <c:strRef>
              <c:f>'14'!$B$3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8516-4ED4-BF30-8A17A5B118C6}"/>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8516-4ED4-BF30-8A17A5B118C6}"/>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8516-4ED4-BF30-8A17A5B118C6}"/>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8516-4ED4-BF30-8A17A5B118C6}"/>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8516-4ED4-BF30-8A17A5B118C6}"/>
              </c:ext>
            </c:extLst>
          </c:dPt>
          <c:dLbls>
            <c:dLbl>
              <c:idx val="0"/>
              <c:layout>
                <c:manualLayout>
                  <c:x val="1.5275504637206744E-2"/>
                  <c:y val="-1.6081685568025254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516-4ED4-BF30-8A17A5B118C6}"/>
                </c:ext>
                <c:ext xmlns:c15="http://schemas.microsoft.com/office/drawing/2012/chart" uri="{CE6537A1-D6FC-4f65-9D91-7224C49458BB}"/>
              </c:extLst>
            </c:dLbl>
            <c:dLbl>
              <c:idx val="1"/>
              <c:layout>
                <c:manualLayout>
                  <c:x val="1.0911074740861934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516-4ED4-BF30-8A17A5B118C6}"/>
                </c:ext>
                <c:ext xmlns:c15="http://schemas.microsoft.com/office/drawing/2012/chart" uri="{CE6537A1-D6FC-4f65-9D91-7224C49458BB}"/>
              </c:extLst>
            </c:dLbl>
            <c:dLbl>
              <c:idx val="2"/>
              <c:layout>
                <c:manualLayout>
                  <c:x val="8.7288597926895792E-3"/>
                  <c:y val="-3.5087719298246903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516-4ED4-BF30-8A17A5B118C6}"/>
                </c:ext>
                <c:ext xmlns:c15="http://schemas.microsoft.com/office/drawing/2012/chart" uri="{CE6537A1-D6FC-4f65-9D91-7224C49458BB}"/>
              </c:extLst>
            </c:dLbl>
            <c:dLbl>
              <c:idx val="3"/>
              <c:layout>
                <c:manualLayout>
                  <c:x val="8.7288597926896607E-3"/>
                  <c:y val="-1.2865348454420203E-1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516-4ED4-BF30-8A17A5B118C6}"/>
                </c:ext>
                <c:ext xmlns:c15="http://schemas.microsoft.com/office/drawing/2012/chart" uri="{CE6537A1-D6FC-4f65-9D91-7224C49458BB}"/>
              </c:extLst>
            </c:dLbl>
            <c:dLbl>
              <c:idx val="4"/>
              <c:layout>
                <c:manualLayout>
                  <c:x val="2.6186579378068581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516-4ED4-BF30-8A17A5B118C6}"/>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'14'!$A$4:$A$9</c:f>
              <c:strCache>
                <c:ptCount val="5"/>
                <c:pt idx="0">
                  <c:v>Muy de acuerdo</c:v>
                </c:pt>
                <c:pt idx="1">
                  <c:v>De acuerdo</c:v>
                </c:pt>
                <c:pt idx="2">
                  <c:v>Ni de acuerdo, Ni en descuerdo</c:v>
                </c:pt>
                <c:pt idx="3">
                  <c:v>En desacuerdo</c:v>
                </c:pt>
                <c:pt idx="4">
                  <c:v>Muy en desacuerdo</c:v>
                </c:pt>
              </c:strCache>
            </c:strRef>
          </c:cat>
          <c:val>
            <c:numRef>
              <c:f>'14'!$B$4:$B$9</c:f>
              <c:numCache>
                <c:formatCode>0%</c:formatCode>
                <c:ptCount val="5"/>
                <c:pt idx="0">
                  <c:v>0.42857142857142855</c:v>
                </c:pt>
                <c:pt idx="1">
                  <c:v>0.29870129870129869</c:v>
                </c:pt>
                <c:pt idx="2">
                  <c:v>0.11688311688311688</c:v>
                </c:pt>
                <c:pt idx="3">
                  <c:v>0.11688311688311688</c:v>
                </c:pt>
                <c:pt idx="4">
                  <c:v>3.896103896103896E-2</c:v>
                </c:pt>
              </c:numCache>
            </c:numRef>
          </c:val>
          <c:extLst xmlns:c16r2="http://schemas.microsoft.com/office/drawing/2015/06/chart">
            <c:ext xmlns:c16="http://schemas.microsoft.com/office/drawing/2014/chart" uri="{C3380CC4-5D6E-409C-BE32-E72D297353CC}">
              <c16:uniqueId val="{0000000A-8516-4ED4-BF30-8A17A5B118C6}"/>
            </c:ext>
          </c:extLst>
        </c:ser>
        <c:dLbls>
          <c:showLegendKey val="0"/>
          <c:showVal val="0"/>
          <c:showCatName val="0"/>
          <c:showSerName val="0"/>
          <c:showPercent val="0"/>
          <c:showBubbleSize val="0"/>
        </c:dLbls>
        <c:gapWidth val="150"/>
        <c:shape val="box"/>
        <c:axId val="-797948848"/>
        <c:axId val="-797952656"/>
        <c:axId val="0"/>
      </c:bar3DChart>
      <c:catAx>
        <c:axId val="-797948848"/>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52656"/>
        <c:crosses val="autoZero"/>
        <c:auto val="1"/>
        <c:lblAlgn val="ctr"/>
        <c:lblOffset val="100"/>
        <c:noMultiLvlLbl val="0"/>
      </c:catAx>
      <c:valAx>
        <c:axId val="-797952656"/>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488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Dólar.xlsx]16!TablaDinámica5</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pivotFmt>
      <c:pivotFmt>
        <c:idx val="2"/>
        <c:spPr>
          <a:solidFill>
            <a:schemeClr val="accent1"/>
          </a:solidFill>
          <a:ln>
            <a:noFill/>
          </a:ln>
          <a:effectLst/>
        </c:spPr>
      </c:pivotFmt>
      <c:pivotFmt>
        <c:idx val="3"/>
        <c:spPr>
          <a:solidFill>
            <a:schemeClr val="accent1"/>
          </a:solidFill>
          <a:ln>
            <a:noFill/>
          </a:ln>
          <a:effectLst/>
        </c:spPr>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s>
    <c:plotArea>
      <c:layout>
        <c:manualLayout>
          <c:layoutTarget val="inner"/>
          <c:xMode val="edge"/>
          <c:yMode val="edge"/>
          <c:x val="8.9583552055992999E-2"/>
          <c:y val="5.0925925925925923E-2"/>
          <c:w val="0.88794291338582687"/>
          <c:h val="0.84731481481481485"/>
        </c:manualLayout>
      </c:layout>
      <c:barChart>
        <c:barDir val="col"/>
        <c:grouping val="clustered"/>
        <c:varyColors val="1"/>
        <c:ser>
          <c:idx val="0"/>
          <c:order val="0"/>
          <c:tx>
            <c:strRef>
              <c:f>'16'!$B$3</c:f>
              <c:strCache>
                <c:ptCount val="1"/>
                <c:pt idx="0">
                  <c:v>Total</c:v>
                </c:pt>
              </c:strCache>
            </c:strRef>
          </c:tx>
          <c:invertIfNegative val="0"/>
          <c:dPt>
            <c:idx val="0"/>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90D0-4022-B97B-A4B1E66749AD}"/>
              </c:ext>
            </c:extLst>
          </c:dPt>
          <c:dPt>
            <c:idx val="1"/>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3-90D0-4022-B97B-A4B1E66749AD}"/>
              </c:ext>
            </c:extLst>
          </c:dPt>
          <c:dPt>
            <c:idx val="2"/>
            <c:invertIfNegative val="0"/>
            <c:bubble3D val="0"/>
            <c:spPr>
              <a:solidFill>
                <a:schemeClr val="accent3"/>
              </a:solidFill>
              <a:ln>
                <a:noFill/>
              </a:ln>
              <a:effectLst/>
            </c:spPr>
            <c:extLst xmlns:c16r2="http://schemas.microsoft.com/office/drawing/2015/06/chart">
              <c:ext xmlns:c16="http://schemas.microsoft.com/office/drawing/2014/chart" uri="{C3380CC4-5D6E-409C-BE32-E72D297353CC}">
                <c16:uniqueId val="{00000005-90D0-4022-B97B-A4B1E66749AD}"/>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'16'!$A$4:$A$7</c:f>
              <c:strCache>
                <c:ptCount val="3"/>
                <c:pt idx="0">
                  <c:v>Muy de acuerdo</c:v>
                </c:pt>
                <c:pt idx="1">
                  <c:v>De acuerdo</c:v>
                </c:pt>
                <c:pt idx="2">
                  <c:v>En desacuerdo</c:v>
                </c:pt>
              </c:strCache>
            </c:strRef>
          </c:cat>
          <c:val>
            <c:numRef>
              <c:f>'16'!$B$4:$B$7</c:f>
              <c:numCache>
                <c:formatCode>0%</c:formatCode>
                <c:ptCount val="3"/>
                <c:pt idx="0">
                  <c:v>0.80519480519480524</c:v>
                </c:pt>
                <c:pt idx="1">
                  <c:v>0.18181818181818182</c:v>
                </c:pt>
                <c:pt idx="2">
                  <c:v>1.2987012987012988E-2</c:v>
                </c:pt>
              </c:numCache>
            </c:numRef>
          </c:val>
          <c:extLst xmlns:c16r2="http://schemas.microsoft.com/office/drawing/2015/06/chart">
            <c:ext xmlns:c16="http://schemas.microsoft.com/office/drawing/2014/chart" uri="{C3380CC4-5D6E-409C-BE32-E72D297353CC}">
              <c16:uniqueId val="{00000006-90D0-4022-B97B-A4B1E66749AD}"/>
            </c:ext>
          </c:extLst>
        </c:ser>
        <c:dLbls>
          <c:showLegendKey val="0"/>
          <c:showVal val="0"/>
          <c:showCatName val="0"/>
          <c:showSerName val="0"/>
          <c:showPercent val="0"/>
          <c:showBubbleSize val="0"/>
        </c:dLbls>
        <c:gapWidth val="219"/>
        <c:overlap val="-27"/>
        <c:axId val="-797970608"/>
        <c:axId val="-797946128"/>
      </c:barChart>
      <c:catAx>
        <c:axId val="-79797060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46128"/>
        <c:crosses val="autoZero"/>
        <c:auto val="1"/>
        <c:lblAlgn val="ctr"/>
        <c:lblOffset val="100"/>
        <c:noMultiLvlLbl val="0"/>
      </c:catAx>
      <c:valAx>
        <c:axId val="-79794612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706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Dólar.xlsx]17!TablaDinámica6</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444444444444393E-2"/>
              <c:y val="-2.777777777777780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6666666666666666E-2"/>
              <c:y val="-2.777777777777794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444444444444393E-2"/>
              <c:y val="-2.777777777777780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6666666666666666E-2"/>
              <c:y val="-2.777777777777794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9444444444444393E-2"/>
              <c:y val="-2.7777777777777801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6666666666666666E-2"/>
              <c:y val="-2.7777777777777946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9583552055992999E-2"/>
          <c:y val="5.0925925925925923E-2"/>
          <c:w val="0.86013713910761158"/>
          <c:h val="0.79942074948964714"/>
        </c:manualLayout>
      </c:layout>
      <c:bar3DChart>
        <c:barDir val="col"/>
        <c:grouping val="clustered"/>
        <c:varyColors val="1"/>
        <c:ser>
          <c:idx val="0"/>
          <c:order val="0"/>
          <c:tx>
            <c:strRef>
              <c:f>'17'!$B$3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5FE2-47BD-A48A-7A535AA9C251}"/>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5FE2-47BD-A48A-7A535AA9C251}"/>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5FE2-47BD-A48A-7A535AA9C251}"/>
              </c:ext>
            </c:extLst>
          </c:dPt>
          <c:dLbls>
            <c:dLbl>
              <c:idx val="0"/>
              <c:layout>
                <c:manualLayout>
                  <c:x val="1.9444444444444393E-2"/>
                  <c:y val="-2.777777777777780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FE2-47BD-A48A-7A535AA9C251}"/>
                </c:ext>
                <c:ext xmlns:c15="http://schemas.microsoft.com/office/drawing/2012/chart" uri="{CE6537A1-D6FC-4f65-9D91-7224C49458BB}"/>
              </c:extLst>
            </c:dLbl>
            <c:dLbl>
              <c:idx val="2"/>
              <c:layout>
                <c:manualLayout>
                  <c:x val="1.6666666666666666E-2"/>
                  <c:y val="-2.777777777777794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FE2-47BD-A48A-7A535AA9C251}"/>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'17'!$A$4:$A$7</c:f>
              <c:strCache>
                <c:ptCount val="3"/>
                <c:pt idx="0">
                  <c:v>Muy de acuerdo</c:v>
                </c:pt>
                <c:pt idx="1">
                  <c:v>De acuerdo</c:v>
                </c:pt>
                <c:pt idx="2">
                  <c:v>En desacuerdo</c:v>
                </c:pt>
              </c:strCache>
            </c:strRef>
          </c:cat>
          <c:val>
            <c:numRef>
              <c:f>'17'!$B$4:$B$7</c:f>
              <c:numCache>
                <c:formatCode>0%</c:formatCode>
                <c:ptCount val="3"/>
                <c:pt idx="0">
                  <c:v>0.8441558441558441</c:v>
                </c:pt>
                <c:pt idx="1">
                  <c:v>0.14285714285714285</c:v>
                </c:pt>
                <c:pt idx="2">
                  <c:v>1.2987012987012988E-2</c:v>
                </c:pt>
              </c:numCache>
            </c:numRef>
          </c:val>
          <c:extLst xmlns:c16r2="http://schemas.microsoft.com/office/drawing/2015/06/chart">
            <c:ext xmlns:c16="http://schemas.microsoft.com/office/drawing/2014/chart" uri="{C3380CC4-5D6E-409C-BE32-E72D297353CC}">
              <c16:uniqueId val="{00000006-5FE2-47BD-A48A-7A535AA9C251}"/>
            </c:ext>
          </c:extLst>
        </c:ser>
        <c:dLbls>
          <c:showLegendKey val="0"/>
          <c:showVal val="0"/>
          <c:showCatName val="0"/>
          <c:showSerName val="0"/>
          <c:showPercent val="0"/>
          <c:showBubbleSize val="0"/>
        </c:dLbls>
        <c:gapWidth val="150"/>
        <c:shape val="box"/>
        <c:axId val="-797953744"/>
        <c:axId val="-797965712"/>
        <c:axId val="0"/>
      </c:bar3DChart>
      <c:catAx>
        <c:axId val="-797953744"/>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65712"/>
        <c:crosses val="autoZero"/>
        <c:auto val="1"/>
        <c:lblAlgn val="ctr"/>
        <c:lblOffset val="100"/>
        <c:noMultiLvlLbl val="0"/>
      </c:catAx>
      <c:valAx>
        <c:axId val="-79796571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53744"/>
        <c:crosses val="autoZero"/>
        <c:crossBetween val="between"/>
      </c:valAx>
      <c:spPr>
        <a:noFill/>
        <a:ln>
          <a:noFill/>
        </a:ln>
        <a:effectLst/>
      </c:spPr>
    </c:plotArea>
    <c:legend>
      <c:legendPos val="r"/>
      <c:layout>
        <c:manualLayout>
          <c:xMode val="edge"/>
          <c:yMode val="edge"/>
          <c:x val="0.71916513560804884"/>
          <c:y val="6.5165135608048999E-2"/>
          <c:w val="0.26416819772528433"/>
          <c:h val="0.22152121609798775"/>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(Respuestas).xlsx]3!TablaDinámica2</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327605956471937E-2"/>
              <c:y val="-0.3941068139963167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454753722794917E-2"/>
              <c:y val="-0.19152854511970541"/>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1638029782358833E-3"/>
              <c:y val="-9.576427255985267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1638029782359683E-3"/>
              <c:y val="-7.7348066298342538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454753722794959E-2"/>
              <c:y val="-5.524861878453052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327605956471937E-2"/>
              <c:y val="-0.3941068139963167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454753722794917E-2"/>
              <c:y val="-0.19152854511970541"/>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1638029782358833E-3"/>
              <c:y val="-9.576427255985267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1638029782359683E-3"/>
              <c:y val="-7.7348066298342538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454753722794959E-2"/>
              <c:y val="-5.524861878453052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8327605956471937E-2"/>
              <c:y val="-0.39410681399631675"/>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454753722794917E-2"/>
              <c:y val="-0.19152854511970541"/>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1638029782358833E-3"/>
              <c:y val="-9.576427255985267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1638029782359683E-3"/>
              <c:y val="-7.7348066298342538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454753722794959E-2"/>
              <c:y val="-5.524861878453052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9243325260670924E-2"/>
          <c:y val="4.0968342644320296E-2"/>
          <c:w val="0.88959149337102095"/>
          <c:h val="0.83864015601401776"/>
        </c:manualLayout>
      </c:layout>
      <c:bar3DChart>
        <c:barDir val="col"/>
        <c:grouping val="stacked"/>
        <c:varyColors val="1"/>
        <c:ser>
          <c:idx val="0"/>
          <c:order val="0"/>
          <c:tx>
            <c:strRef>
              <c:f>'3'!$B$3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6632-4764-8AE9-ACF7D9230432}"/>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6632-4764-8AE9-ACF7D9230432}"/>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6632-4764-8AE9-ACF7D9230432}"/>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6632-4764-8AE9-ACF7D9230432}"/>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6632-4764-8AE9-ACF7D9230432}"/>
              </c:ext>
            </c:extLst>
          </c:dPt>
          <c:dLbls>
            <c:dLbl>
              <c:idx val="0"/>
              <c:layout>
                <c:manualLayout>
                  <c:x val="1.8327605956471937E-2"/>
                  <c:y val="-0.3941068139963167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632-4764-8AE9-ACF7D9230432}"/>
                </c:ext>
                <c:ext xmlns:c15="http://schemas.microsoft.com/office/drawing/2012/chart" uri="{CE6537A1-D6FC-4f65-9D91-7224C49458BB}"/>
              </c:extLst>
            </c:dLbl>
            <c:dLbl>
              <c:idx val="1"/>
              <c:layout>
                <c:manualLayout>
                  <c:x val="1.1454753722794917E-2"/>
                  <c:y val="-0.19152854511970541"/>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632-4764-8AE9-ACF7D9230432}"/>
                </c:ext>
                <c:ext xmlns:c15="http://schemas.microsoft.com/office/drawing/2012/chart" uri="{CE6537A1-D6FC-4f65-9D91-7224C49458BB}"/>
              </c:extLst>
            </c:dLbl>
            <c:dLbl>
              <c:idx val="2"/>
              <c:layout>
                <c:manualLayout>
                  <c:x val="9.1638029782358833E-3"/>
                  <c:y val="-9.576427255985267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632-4764-8AE9-ACF7D9230432}"/>
                </c:ext>
                <c:ext xmlns:c15="http://schemas.microsoft.com/office/drawing/2012/chart" uri="{CE6537A1-D6FC-4f65-9D91-7224C49458BB}"/>
              </c:extLst>
            </c:dLbl>
            <c:dLbl>
              <c:idx val="3"/>
              <c:layout>
                <c:manualLayout>
                  <c:x val="9.1638029782359683E-3"/>
                  <c:y val="-7.734806629834253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632-4764-8AE9-ACF7D9230432}"/>
                </c:ext>
                <c:ext xmlns:c15="http://schemas.microsoft.com/office/drawing/2012/chart" uri="{CE6537A1-D6FC-4f65-9D91-7224C49458BB}"/>
              </c:extLst>
            </c:dLbl>
            <c:dLbl>
              <c:idx val="4"/>
              <c:layout>
                <c:manualLayout>
                  <c:x val="1.1454753722794959E-2"/>
                  <c:y val="-5.524861878453052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632-4764-8AE9-ACF7D9230432}"/>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noFill/>
                    </a:ln>
                    <a:effectLst/>
                  </c:spPr>
                </c15:leaderLines>
              </c:ext>
            </c:extLst>
          </c:dLbls>
          <c:cat>
            <c:strRef>
              <c:f>'3'!$A$4:$A$9</c:f>
              <c:strCache>
                <c:ptCount val="5"/>
                <c:pt idx="0">
                  <c:v>Muy de acuerdo</c:v>
                </c:pt>
                <c:pt idx="1">
                  <c:v>De acuerdo</c:v>
                </c:pt>
                <c:pt idx="2">
                  <c:v>Ni de acuerdo, Ni en desacuerdo</c:v>
                </c:pt>
                <c:pt idx="3">
                  <c:v>En desacuerdo</c:v>
                </c:pt>
                <c:pt idx="4">
                  <c:v>Muy desacuerdo</c:v>
                </c:pt>
              </c:strCache>
            </c:strRef>
          </c:cat>
          <c:val>
            <c:numRef>
              <c:f>'3'!$B$4:$B$9</c:f>
              <c:numCache>
                <c:formatCode>0%</c:formatCode>
                <c:ptCount val="5"/>
                <c:pt idx="0">
                  <c:v>0.5714285714285714</c:v>
                </c:pt>
                <c:pt idx="1">
                  <c:v>0.24675324675324675</c:v>
                </c:pt>
                <c:pt idx="2">
                  <c:v>9.0909090909090912E-2</c:v>
                </c:pt>
                <c:pt idx="3">
                  <c:v>6.4935064935064929E-2</c:v>
                </c:pt>
                <c:pt idx="4">
                  <c:v>2.5974025974025976E-2</c:v>
                </c:pt>
              </c:numCache>
            </c:numRef>
          </c:val>
          <c:extLst xmlns:c16r2="http://schemas.microsoft.com/office/drawing/2015/06/chart">
            <c:ext xmlns:c16="http://schemas.microsoft.com/office/drawing/2014/chart" uri="{C3380CC4-5D6E-409C-BE32-E72D297353CC}">
              <c16:uniqueId val="{0000000A-6632-4764-8AE9-ACF7D9230432}"/>
            </c:ext>
          </c:extLst>
        </c:ser>
        <c:dLbls>
          <c:showLegendKey val="0"/>
          <c:showVal val="0"/>
          <c:showCatName val="0"/>
          <c:showSerName val="0"/>
          <c:showPercent val="0"/>
          <c:showBubbleSize val="0"/>
        </c:dLbls>
        <c:gapWidth val="150"/>
        <c:shape val="box"/>
        <c:axId val="-998733872"/>
        <c:axId val="-917234288"/>
        <c:axId val="0"/>
      </c:bar3DChart>
      <c:catAx>
        <c:axId val="-9987338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4288"/>
        <c:crosses val="autoZero"/>
        <c:auto val="1"/>
        <c:lblAlgn val="ctr"/>
        <c:lblOffset val="100"/>
        <c:noMultiLvlLbl val="0"/>
      </c:catAx>
      <c:valAx>
        <c:axId val="-917234288"/>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87338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a:solidFill>
        <a:schemeClr val="tx1"/>
      </a:solidFill>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Dólar.xlsx]18!TablaDinámica7</c:name>
    <c:fmtId val="-1"/>
  </c:pivotSource>
  <c:chart>
    <c:autoTitleDeleted val="1"/>
    <c:pivotFmts>
      <c:pivotFmt>
        <c:idx val="0"/>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a:sp3d/>
        </c:spPr>
        <c:dLbl>
          <c:idx val="0"/>
          <c:layout>
            <c:manualLayout>
              <c:x val="1.1080332409972299E-2"/>
              <c:y val="-1.0695187165775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a:noFill/>
          </a:ln>
          <a:effectLst/>
          <a:sp3d/>
        </c:spPr>
        <c:dLbl>
          <c:idx val="0"/>
          <c:layout>
            <c:manualLayout>
              <c:x val="9.2336103416435829E-3"/>
              <c:y val="-1.42602495543670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solidFill>
            <a:schemeClr val="accent1"/>
          </a:solidFill>
          <a:ln>
            <a:noFill/>
          </a:ln>
          <a:effectLst/>
          <a:sp3d/>
        </c:spPr>
        <c:dLbl>
          <c:idx val="0"/>
          <c:layout>
            <c:manualLayout>
              <c:x val="1.4773776546629732E-2"/>
              <c:y val="-3.565062388591800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solidFill>
            <a:schemeClr val="accent1"/>
          </a:solidFill>
          <a:ln>
            <a:noFill/>
          </a:ln>
          <a:effectLst/>
          <a:sp3d/>
        </c:spPr>
        <c:dLbl>
          <c:idx val="0"/>
          <c:layout>
            <c:manualLayout>
              <c:x val="1.1080332409972164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solidFill>
            <a:schemeClr val="accent1"/>
          </a:solidFill>
          <a:ln>
            <a:noFill/>
          </a:ln>
          <a:effectLst/>
          <a:sp3d/>
        </c:spPr>
        <c:dLbl>
          <c:idx val="0"/>
          <c:layout>
            <c:manualLayout>
              <c:x val="1.477377654662973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a:sp3d/>
        </c:spPr>
        <c:dLbl>
          <c:idx val="0"/>
          <c:layout>
            <c:manualLayout>
              <c:x val="1.1080332409972299E-2"/>
              <c:y val="-1.0695187165775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solidFill>
            <a:schemeClr val="accent1"/>
          </a:solidFill>
          <a:ln>
            <a:noFill/>
          </a:ln>
          <a:effectLst/>
          <a:sp3d/>
        </c:spPr>
        <c:dLbl>
          <c:idx val="0"/>
          <c:layout>
            <c:manualLayout>
              <c:x val="9.2336103416435829E-3"/>
              <c:y val="-1.42602495543670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solidFill>
            <a:schemeClr val="accent1"/>
          </a:solidFill>
          <a:ln>
            <a:noFill/>
          </a:ln>
          <a:effectLst/>
          <a:sp3d/>
        </c:spPr>
        <c:dLbl>
          <c:idx val="0"/>
          <c:layout>
            <c:manualLayout>
              <c:x val="1.4773776546629732E-2"/>
              <c:y val="-3.565062388591800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solidFill>
            <a:schemeClr val="accent1"/>
          </a:solidFill>
          <a:ln>
            <a:noFill/>
          </a:ln>
          <a:effectLst/>
          <a:sp3d/>
        </c:spPr>
        <c:dLbl>
          <c:idx val="0"/>
          <c:layout>
            <c:manualLayout>
              <c:x val="1.1080332409972164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a:sp3d/>
        </c:spPr>
        <c:dLbl>
          <c:idx val="0"/>
          <c:layout>
            <c:manualLayout>
              <c:x val="1.477377654662973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solidFill>
            <a:schemeClr val="accent1"/>
          </a:soli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a:sp3d/>
        </c:spPr>
        <c:dLbl>
          <c:idx val="0"/>
          <c:layout>
            <c:manualLayout>
              <c:x val="1.1080332409972299E-2"/>
              <c:y val="-1.06951871657754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solidFill>
            <a:schemeClr val="accent1"/>
          </a:solidFill>
          <a:ln>
            <a:noFill/>
          </a:ln>
          <a:effectLst/>
          <a:sp3d/>
        </c:spPr>
        <c:dLbl>
          <c:idx val="0"/>
          <c:layout>
            <c:manualLayout>
              <c:x val="9.2336103416435829E-3"/>
              <c:y val="-1.42602495543670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solidFill>
            <a:schemeClr val="accent1"/>
          </a:solidFill>
          <a:ln>
            <a:noFill/>
          </a:ln>
          <a:effectLst/>
          <a:sp3d/>
        </c:spPr>
        <c:dLbl>
          <c:idx val="0"/>
          <c:layout>
            <c:manualLayout>
              <c:x val="1.4773776546629732E-2"/>
              <c:y val="-3.565062388591800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solidFill>
            <a:schemeClr val="accent1"/>
          </a:solidFill>
          <a:ln>
            <a:noFill/>
          </a:ln>
          <a:effectLst/>
          <a:sp3d/>
        </c:spPr>
        <c:dLbl>
          <c:idx val="0"/>
          <c:layout>
            <c:manualLayout>
              <c:x val="1.1080332409972164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solidFill>
            <a:schemeClr val="accent1"/>
          </a:solidFill>
          <a:ln>
            <a:noFill/>
          </a:ln>
          <a:effectLst/>
          <a:sp3d/>
        </c:spPr>
        <c:dLbl>
          <c:idx val="0"/>
          <c:layout>
            <c:manualLayout>
              <c:x val="1.4773776546629732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9556932114787589E-2"/>
          <c:y val="3.9215686274509803E-2"/>
          <c:w val="0.85350811757948541"/>
          <c:h val="0.84554325094389937"/>
        </c:manualLayout>
      </c:layout>
      <c:bar3DChart>
        <c:barDir val="col"/>
        <c:grouping val="clustered"/>
        <c:varyColors val="1"/>
        <c:ser>
          <c:idx val="0"/>
          <c:order val="0"/>
          <c:tx>
            <c:strRef>
              <c:f>'18'!$B$3</c:f>
              <c:strCache>
                <c:ptCount val="1"/>
                <c:pt idx="0">
                  <c:v>Total</c:v>
                </c:pt>
              </c:strCache>
            </c:strRef>
          </c:tx>
          <c:invertIfNegative val="0"/>
          <c:dPt>
            <c:idx val="0"/>
            <c:invertIfNegative val="0"/>
            <c:bubble3D val="0"/>
            <c:spPr>
              <a:solidFill>
                <a:schemeClr val="accent1"/>
              </a:solidFill>
              <a:ln>
                <a:noFill/>
              </a:ln>
              <a:effectLst/>
              <a:sp3d/>
            </c:spPr>
            <c:extLst xmlns:c16r2="http://schemas.microsoft.com/office/drawing/2015/06/chart">
              <c:ext xmlns:c16="http://schemas.microsoft.com/office/drawing/2014/chart" uri="{C3380CC4-5D6E-409C-BE32-E72D297353CC}">
                <c16:uniqueId val="{00000001-C683-4B7A-BEE4-7ACFDF9C6EC2}"/>
              </c:ext>
            </c:extLst>
          </c:dPt>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3-C683-4B7A-BEE4-7ACFDF9C6EC2}"/>
              </c:ext>
            </c:extLst>
          </c:dPt>
          <c:dPt>
            <c:idx val="2"/>
            <c:invertIfNegative val="0"/>
            <c:bubble3D val="0"/>
            <c:spPr>
              <a:solidFill>
                <a:schemeClr val="accent3"/>
              </a:solidFill>
              <a:ln>
                <a:noFill/>
              </a:ln>
              <a:effectLst/>
              <a:sp3d/>
            </c:spPr>
            <c:extLst xmlns:c16r2="http://schemas.microsoft.com/office/drawing/2015/06/chart">
              <c:ext xmlns:c16="http://schemas.microsoft.com/office/drawing/2014/chart" uri="{C3380CC4-5D6E-409C-BE32-E72D297353CC}">
                <c16:uniqueId val="{00000005-C683-4B7A-BEE4-7ACFDF9C6EC2}"/>
              </c:ext>
            </c:extLst>
          </c:dPt>
          <c:dPt>
            <c:idx val="3"/>
            <c:invertIfNegative val="0"/>
            <c:bubble3D val="0"/>
            <c:spPr>
              <a:solidFill>
                <a:schemeClr val="accent4"/>
              </a:solidFill>
              <a:ln>
                <a:noFill/>
              </a:ln>
              <a:effectLst/>
              <a:sp3d/>
            </c:spPr>
            <c:extLst xmlns:c16r2="http://schemas.microsoft.com/office/drawing/2015/06/chart">
              <c:ext xmlns:c16="http://schemas.microsoft.com/office/drawing/2014/chart" uri="{C3380CC4-5D6E-409C-BE32-E72D297353CC}">
                <c16:uniqueId val="{00000007-C683-4B7A-BEE4-7ACFDF9C6EC2}"/>
              </c:ext>
            </c:extLst>
          </c:dPt>
          <c:dPt>
            <c:idx val="4"/>
            <c:invertIfNegative val="0"/>
            <c:bubble3D val="0"/>
            <c:spPr>
              <a:solidFill>
                <a:schemeClr val="accent5"/>
              </a:solidFill>
              <a:ln>
                <a:noFill/>
              </a:ln>
              <a:effectLst/>
              <a:sp3d/>
            </c:spPr>
            <c:extLst xmlns:c16r2="http://schemas.microsoft.com/office/drawing/2015/06/chart">
              <c:ext xmlns:c16="http://schemas.microsoft.com/office/drawing/2014/chart" uri="{C3380CC4-5D6E-409C-BE32-E72D297353CC}">
                <c16:uniqueId val="{00000009-C683-4B7A-BEE4-7ACFDF9C6EC2}"/>
              </c:ext>
            </c:extLst>
          </c:dPt>
          <c:dLbls>
            <c:dLbl>
              <c:idx val="0"/>
              <c:layout>
                <c:manualLayout>
                  <c:x val="1.1080332409972299E-2"/>
                  <c:y val="-1.0695187165775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683-4B7A-BEE4-7ACFDF9C6EC2}"/>
                </c:ext>
                <c:ext xmlns:c15="http://schemas.microsoft.com/office/drawing/2012/chart" uri="{CE6537A1-D6FC-4f65-9D91-7224C49458BB}"/>
              </c:extLst>
            </c:dLbl>
            <c:dLbl>
              <c:idx val="1"/>
              <c:layout>
                <c:manualLayout>
                  <c:x val="9.2336103416435829E-3"/>
                  <c:y val="-1.42602495543670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683-4B7A-BEE4-7ACFDF9C6EC2}"/>
                </c:ext>
                <c:ext xmlns:c15="http://schemas.microsoft.com/office/drawing/2012/chart" uri="{CE6537A1-D6FC-4f65-9D91-7224C49458BB}"/>
              </c:extLst>
            </c:dLbl>
            <c:dLbl>
              <c:idx val="2"/>
              <c:layout>
                <c:manualLayout>
                  <c:x val="1.4773776546629732E-2"/>
                  <c:y val="-3.565062388591800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683-4B7A-BEE4-7ACFDF9C6EC2}"/>
                </c:ext>
                <c:ext xmlns:c15="http://schemas.microsoft.com/office/drawing/2012/chart" uri="{CE6537A1-D6FC-4f65-9D91-7224C49458BB}"/>
              </c:extLst>
            </c:dLbl>
            <c:dLbl>
              <c:idx val="3"/>
              <c:layout>
                <c:manualLayout>
                  <c:x val="1.1080332409972164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683-4B7A-BEE4-7ACFDF9C6EC2}"/>
                </c:ext>
                <c:ext xmlns:c15="http://schemas.microsoft.com/office/drawing/2012/chart" uri="{CE6537A1-D6FC-4f65-9D91-7224C49458BB}"/>
              </c:extLst>
            </c:dLbl>
            <c:dLbl>
              <c:idx val="4"/>
              <c:layout>
                <c:manualLayout>
                  <c:x val="1.4773776546629732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C683-4B7A-BEE4-7ACFDF9C6EC2}"/>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'18'!$A$4:$A$9</c:f>
              <c:strCache>
                <c:ptCount val="5"/>
                <c:pt idx="0">
                  <c:v>Muy de acuerdo</c:v>
                </c:pt>
                <c:pt idx="1">
                  <c:v>De acuerdo</c:v>
                </c:pt>
                <c:pt idx="2">
                  <c:v>Ni de acuerdo, Ni en desacuerdo</c:v>
                </c:pt>
                <c:pt idx="3">
                  <c:v>En desacuerdo</c:v>
                </c:pt>
                <c:pt idx="4">
                  <c:v>Muy en desacuerdo</c:v>
                </c:pt>
              </c:strCache>
            </c:strRef>
          </c:cat>
          <c:val>
            <c:numRef>
              <c:f>'18'!$B$4:$B$9</c:f>
              <c:numCache>
                <c:formatCode>0%</c:formatCode>
                <c:ptCount val="5"/>
                <c:pt idx="0">
                  <c:v>0.61038961038961037</c:v>
                </c:pt>
                <c:pt idx="1">
                  <c:v>0.16883116883116883</c:v>
                </c:pt>
                <c:pt idx="2">
                  <c:v>0.1038961038961039</c:v>
                </c:pt>
                <c:pt idx="3">
                  <c:v>7.792207792207792E-2</c:v>
                </c:pt>
                <c:pt idx="4">
                  <c:v>3.896103896103896E-2</c:v>
                </c:pt>
              </c:numCache>
            </c:numRef>
          </c:val>
          <c:extLst xmlns:c16r2="http://schemas.microsoft.com/office/drawing/2015/06/chart">
            <c:ext xmlns:c16="http://schemas.microsoft.com/office/drawing/2014/chart" uri="{C3380CC4-5D6E-409C-BE32-E72D297353CC}">
              <c16:uniqueId val="{0000000A-C683-4B7A-BEE4-7ACFDF9C6EC2}"/>
            </c:ext>
          </c:extLst>
        </c:ser>
        <c:dLbls>
          <c:showLegendKey val="0"/>
          <c:showVal val="0"/>
          <c:showCatName val="0"/>
          <c:showSerName val="0"/>
          <c:showPercent val="0"/>
          <c:showBubbleSize val="0"/>
        </c:dLbls>
        <c:gapWidth val="150"/>
        <c:shape val="box"/>
        <c:axId val="-797967888"/>
        <c:axId val="-797958640"/>
        <c:axId val="0"/>
      </c:bar3DChart>
      <c:catAx>
        <c:axId val="-797967888"/>
        <c:scaling>
          <c:orientation val="minMax"/>
        </c:scaling>
        <c:delete val="0"/>
        <c:axPos val="b"/>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58640"/>
        <c:crosses val="autoZero"/>
        <c:auto val="1"/>
        <c:lblAlgn val="ctr"/>
        <c:lblOffset val="100"/>
        <c:noMultiLvlLbl val="0"/>
      </c:catAx>
      <c:valAx>
        <c:axId val="-79795864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7979678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(Respuestas).xlsx]6!TablaDinámica5</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pivotFmt>
      <c:pivotFmt>
        <c:idx val="2"/>
        <c:spPr>
          <a:solidFill>
            <a:schemeClr val="accent1"/>
          </a:solidFill>
          <a:ln>
            <a:noFill/>
          </a:ln>
          <a:effectLst/>
        </c:spPr>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pivotFmt>
      <c:pivotFmt>
        <c:idx val="9"/>
        <c:spPr>
          <a:solidFill>
            <a:schemeClr val="accent1"/>
          </a:solidFill>
          <a:ln>
            <a:noFill/>
          </a:ln>
          <a:effectLst/>
        </c:spPr>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pivotFmt>
    </c:pivotFmts>
    <c:plotArea>
      <c:layout>
        <c:manualLayout>
          <c:layoutTarget val="inner"/>
          <c:xMode val="edge"/>
          <c:yMode val="edge"/>
          <c:x val="7.2758214867811574E-2"/>
          <c:y val="4.5977011494252873E-2"/>
          <c:w val="0.89320791753822648"/>
          <c:h val="0.82727223360402835"/>
        </c:manualLayout>
      </c:layout>
      <c:barChart>
        <c:barDir val="col"/>
        <c:grouping val="clustered"/>
        <c:varyColors val="1"/>
        <c:ser>
          <c:idx val="0"/>
          <c:order val="0"/>
          <c:tx>
            <c:strRef>
              <c:f>'6'!$B$3</c:f>
              <c:strCache>
                <c:ptCount val="1"/>
                <c:pt idx="0">
                  <c:v>Total</c:v>
                </c:pt>
              </c:strCache>
            </c:strRef>
          </c:tx>
          <c:invertIfNegative val="0"/>
          <c:dPt>
            <c:idx val="0"/>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478E-479A-8B06-B6119B89FA78}"/>
              </c:ext>
            </c:extLst>
          </c:dPt>
          <c:dPt>
            <c:idx val="1"/>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3-478E-479A-8B06-B6119B89FA78}"/>
              </c:ext>
            </c:extLst>
          </c:dPt>
          <c:dPt>
            <c:idx val="2"/>
            <c:invertIfNegative val="0"/>
            <c:bubble3D val="0"/>
            <c:spPr>
              <a:solidFill>
                <a:schemeClr val="accent3"/>
              </a:solidFill>
              <a:ln>
                <a:noFill/>
              </a:ln>
              <a:effectLst/>
            </c:spPr>
            <c:extLst xmlns:c16r2="http://schemas.microsoft.com/office/drawing/2015/06/chart">
              <c:ext xmlns:c16="http://schemas.microsoft.com/office/drawing/2014/chart" uri="{C3380CC4-5D6E-409C-BE32-E72D297353CC}">
                <c16:uniqueId val="{00000005-478E-479A-8B06-B6119B89FA78}"/>
              </c:ext>
            </c:extLst>
          </c:dPt>
          <c:dPt>
            <c:idx val="3"/>
            <c:invertIfNegative val="0"/>
            <c:bubble3D val="0"/>
            <c:spPr>
              <a:solidFill>
                <a:schemeClr val="accent4"/>
              </a:solidFill>
              <a:ln>
                <a:noFill/>
              </a:ln>
              <a:effectLst/>
            </c:spPr>
            <c:extLst xmlns:c16r2="http://schemas.microsoft.com/office/drawing/2015/06/chart">
              <c:ext xmlns:c16="http://schemas.microsoft.com/office/drawing/2014/chart" uri="{C3380CC4-5D6E-409C-BE32-E72D297353CC}">
                <c16:uniqueId val="{00000007-478E-479A-8B06-B6119B89FA78}"/>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'6'!$A$4:$A$8</c:f>
              <c:strCache>
                <c:ptCount val="4"/>
                <c:pt idx="0">
                  <c:v>Muy de acuerdo</c:v>
                </c:pt>
                <c:pt idx="1">
                  <c:v>De acuerdo</c:v>
                </c:pt>
                <c:pt idx="2">
                  <c:v>Muy en desacuerdo</c:v>
                </c:pt>
                <c:pt idx="3">
                  <c:v>En desacuerdo</c:v>
                </c:pt>
              </c:strCache>
            </c:strRef>
          </c:cat>
          <c:val>
            <c:numRef>
              <c:f>'6'!$B$4:$B$8</c:f>
              <c:numCache>
                <c:formatCode>0%</c:formatCode>
                <c:ptCount val="4"/>
                <c:pt idx="0">
                  <c:v>0.5714285714285714</c:v>
                </c:pt>
                <c:pt idx="1">
                  <c:v>0.25974025974025972</c:v>
                </c:pt>
                <c:pt idx="2">
                  <c:v>9.0909090909090912E-2</c:v>
                </c:pt>
                <c:pt idx="3">
                  <c:v>7.792207792207792E-2</c:v>
                </c:pt>
              </c:numCache>
            </c:numRef>
          </c:val>
          <c:extLst xmlns:c16r2="http://schemas.microsoft.com/office/drawing/2015/06/chart">
            <c:ext xmlns:c16="http://schemas.microsoft.com/office/drawing/2014/chart" uri="{C3380CC4-5D6E-409C-BE32-E72D297353CC}">
              <c16:uniqueId val="{00000008-478E-479A-8B06-B6119B89FA78}"/>
            </c:ext>
          </c:extLst>
        </c:ser>
        <c:dLbls>
          <c:showLegendKey val="0"/>
          <c:showVal val="0"/>
          <c:showCatName val="0"/>
          <c:showSerName val="0"/>
          <c:showPercent val="0"/>
          <c:showBubbleSize val="0"/>
        </c:dLbls>
        <c:gapWidth val="219"/>
        <c:overlap val="-27"/>
        <c:axId val="-917241904"/>
        <c:axId val="-917239728"/>
      </c:barChart>
      <c:catAx>
        <c:axId val="-91724190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9728"/>
        <c:crosses val="autoZero"/>
        <c:auto val="1"/>
        <c:lblAlgn val="ctr"/>
        <c:lblOffset val="100"/>
        <c:noMultiLvlLbl val="0"/>
      </c:catAx>
      <c:valAx>
        <c:axId val="-91723972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419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(Respuestas).xlsx]8!TablaDinámica2</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725488076966484E-2"/>
              <c:y val="-8.755072372277359E-18"/>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764704065971273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5.8823520329854924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2.3529408131942403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725488076966484E-2"/>
              <c:y val="-8.755072372277359E-18"/>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764704065971273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5.8823520329854924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2.3529408131942403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725488076966484E-2"/>
              <c:y val="-8.755072372277359E-18"/>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764704065971273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5.8823520329854924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2.3529408131942403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3235438747037395E-2"/>
          <c:y val="4.2024832855778411E-2"/>
          <c:w val="0.8836557227642855"/>
          <c:h val="0.83447901390549672"/>
        </c:manualLayout>
      </c:layout>
      <c:bar3DChart>
        <c:barDir val="col"/>
        <c:grouping val="clustered"/>
        <c:varyColors val="1"/>
        <c:ser>
          <c:idx val="0"/>
          <c:order val="0"/>
          <c:tx>
            <c:strRef>
              <c:f>'8'!$B$3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9F28-4F70-85EB-02CF383AD743}"/>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9F28-4F70-85EB-02CF383AD743}"/>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9F28-4F70-85EB-02CF383AD743}"/>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9F28-4F70-85EB-02CF383AD743}"/>
              </c:ext>
            </c:extLst>
          </c:dPt>
          <c:dLbls>
            <c:dLbl>
              <c:idx val="0"/>
              <c:layout>
                <c:manualLayout>
                  <c:x val="7.3152634766807997E-3"/>
                  <c:y val="-2.009242515571630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F28-4F70-85EB-02CF383AD743}"/>
                </c:ext>
                <c:ext xmlns:c15="http://schemas.microsoft.com/office/drawing/2012/chart" uri="{CE6537A1-D6FC-4f65-9D91-7224C49458BB}"/>
              </c:extLst>
            </c:dLbl>
            <c:dLbl>
              <c:idx val="1"/>
              <c:layout>
                <c:manualLayout>
                  <c:x val="1.1764704065971273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F28-4F70-85EB-02CF383AD743}"/>
                </c:ext>
                <c:ext xmlns:c15="http://schemas.microsoft.com/office/drawing/2012/chart" uri="{CE6537A1-D6FC-4f65-9D91-7224C49458BB}"/>
              </c:extLst>
            </c:dLbl>
            <c:dLbl>
              <c:idx val="2"/>
              <c:layout>
                <c:manualLayout>
                  <c:x val="5.8823520329854924E-3"/>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9F28-4F70-85EB-02CF383AD743}"/>
                </c:ext>
                <c:ext xmlns:c15="http://schemas.microsoft.com/office/drawing/2012/chart" uri="{CE6537A1-D6FC-4f65-9D91-7224C49458BB}"/>
              </c:extLst>
            </c:dLbl>
            <c:dLbl>
              <c:idx val="3"/>
              <c:layout>
                <c:manualLayout>
                  <c:x val="2.3529408131942403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9F28-4F70-85EB-02CF383AD743}"/>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'8'!$A$4:$A$8</c:f>
              <c:strCache>
                <c:ptCount val="4"/>
                <c:pt idx="0">
                  <c:v>Muy de acuerdo</c:v>
                </c:pt>
                <c:pt idx="1">
                  <c:v>De acuerdo</c:v>
                </c:pt>
                <c:pt idx="2">
                  <c:v>En desacuerdo</c:v>
                </c:pt>
                <c:pt idx="3">
                  <c:v>Muy en desacuerdo</c:v>
                </c:pt>
              </c:strCache>
            </c:strRef>
          </c:cat>
          <c:val>
            <c:numRef>
              <c:f>'8'!$B$4:$B$8</c:f>
              <c:numCache>
                <c:formatCode>0%</c:formatCode>
                <c:ptCount val="4"/>
                <c:pt idx="0">
                  <c:v>0.79220779220779225</c:v>
                </c:pt>
                <c:pt idx="1">
                  <c:v>0.16883116883116883</c:v>
                </c:pt>
                <c:pt idx="2">
                  <c:v>2.5974025974025976E-2</c:v>
                </c:pt>
                <c:pt idx="3">
                  <c:v>1.2987012987012988E-2</c:v>
                </c:pt>
              </c:numCache>
            </c:numRef>
          </c:val>
          <c:extLst xmlns:c16r2="http://schemas.microsoft.com/office/drawing/2015/06/chart">
            <c:ext xmlns:c16="http://schemas.microsoft.com/office/drawing/2014/chart" uri="{C3380CC4-5D6E-409C-BE32-E72D297353CC}">
              <c16:uniqueId val="{00000008-9F28-4F70-85EB-02CF383AD743}"/>
            </c:ext>
          </c:extLst>
        </c:ser>
        <c:dLbls>
          <c:showLegendKey val="0"/>
          <c:showVal val="0"/>
          <c:showCatName val="0"/>
          <c:showSerName val="0"/>
          <c:showPercent val="0"/>
          <c:showBubbleSize val="0"/>
        </c:dLbls>
        <c:gapWidth val="150"/>
        <c:shape val="box"/>
        <c:axId val="-917240272"/>
        <c:axId val="-917244624"/>
        <c:axId val="0"/>
      </c:bar3DChart>
      <c:catAx>
        <c:axId val="-917240272"/>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44624"/>
        <c:crosses val="autoZero"/>
        <c:auto val="1"/>
        <c:lblAlgn val="ctr"/>
        <c:lblOffset val="100"/>
        <c:noMultiLvlLbl val="0"/>
      </c:catAx>
      <c:valAx>
        <c:axId val="-91724462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402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(Respuestas).xlsx]9!TablaDinámica3</c:name>
    <c:fmtId val="-1"/>
  </c:pivotSource>
  <c:chart>
    <c:autoTitleDeleted val="1"/>
    <c:pivotFmts>
      <c:pivotFmt>
        <c:idx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2"/>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3"/>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4"/>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6"/>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7"/>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8"/>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1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
        <c:idx val="11"/>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pivotFmt>
    </c:pivotFmts>
    <c:plotArea>
      <c:layout>
        <c:manualLayout>
          <c:layoutTarget val="inner"/>
          <c:xMode val="edge"/>
          <c:yMode val="edge"/>
          <c:x val="6.3703849331568099E-2"/>
          <c:y val="5.0228310502283102E-2"/>
          <c:w val="0.90253719801112897"/>
          <c:h val="0.84940639269406393"/>
        </c:manualLayout>
      </c:layout>
      <c:barChart>
        <c:barDir val="col"/>
        <c:grouping val="clustered"/>
        <c:varyColors val="1"/>
        <c:ser>
          <c:idx val="0"/>
          <c:order val="0"/>
          <c:tx>
            <c:strRef>
              <c:f>'9'!$B$3</c:f>
              <c:strCache>
                <c:ptCount val="1"/>
                <c:pt idx="0">
                  <c:v>Total</c:v>
                </c:pt>
              </c:strCache>
            </c:strRef>
          </c:tx>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extLst xmlns:c16r2="http://schemas.microsoft.com/office/drawing/2015/06/chart">
              <c:ext xmlns:c16="http://schemas.microsoft.com/office/drawing/2014/chart" uri="{C3380CC4-5D6E-409C-BE32-E72D297353CC}">
                <c16:uniqueId val="{00000001-8402-448E-B443-A1ADC3C691BC}"/>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extLst xmlns:c16r2="http://schemas.microsoft.com/office/drawing/2015/06/chart">
              <c:ext xmlns:c16="http://schemas.microsoft.com/office/drawing/2014/chart" uri="{C3380CC4-5D6E-409C-BE32-E72D297353CC}">
                <c16:uniqueId val="{00000003-8402-448E-B443-A1ADC3C691BC}"/>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extLst xmlns:c16r2="http://schemas.microsoft.com/office/drawing/2015/06/chart">
              <c:ext xmlns:c16="http://schemas.microsoft.com/office/drawing/2014/chart" uri="{C3380CC4-5D6E-409C-BE32-E72D297353CC}">
                <c16:uniqueId val="{00000005-8402-448E-B443-A1ADC3C691BC}"/>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'9'!$A$4:$A$7</c:f>
              <c:strCache>
                <c:ptCount val="3"/>
                <c:pt idx="0">
                  <c:v>Muy de acuerdo</c:v>
                </c:pt>
                <c:pt idx="1">
                  <c:v>De acuerdo</c:v>
                </c:pt>
                <c:pt idx="2">
                  <c:v>En desacuerdo</c:v>
                </c:pt>
              </c:strCache>
            </c:strRef>
          </c:cat>
          <c:val>
            <c:numRef>
              <c:f>'9'!$B$4:$B$7</c:f>
              <c:numCache>
                <c:formatCode>0%</c:formatCode>
                <c:ptCount val="3"/>
                <c:pt idx="0">
                  <c:v>0.64935064935064934</c:v>
                </c:pt>
                <c:pt idx="1">
                  <c:v>0.23376623376623376</c:v>
                </c:pt>
                <c:pt idx="2">
                  <c:v>0.11688311688311688</c:v>
                </c:pt>
              </c:numCache>
            </c:numRef>
          </c:val>
          <c:extLst xmlns:c16r2="http://schemas.microsoft.com/office/drawing/2015/06/chart">
            <c:ext xmlns:c16="http://schemas.microsoft.com/office/drawing/2014/chart" uri="{C3380CC4-5D6E-409C-BE32-E72D297353CC}">
              <c16:uniqueId val="{00000006-8402-448E-B443-A1ADC3C691BC}"/>
            </c:ext>
          </c:extLst>
        </c:ser>
        <c:dLbls>
          <c:showLegendKey val="0"/>
          <c:showVal val="0"/>
          <c:showCatName val="0"/>
          <c:showSerName val="0"/>
          <c:showPercent val="0"/>
          <c:showBubbleSize val="0"/>
        </c:dLbls>
        <c:gapWidth val="150"/>
        <c:axId val="-917237008"/>
        <c:axId val="-917231024"/>
      </c:barChart>
      <c:catAx>
        <c:axId val="-917237008"/>
        <c:scaling>
          <c:orientation val="minMax"/>
        </c:scaling>
        <c:delete val="0"/>
        <c:axPos val="b"/>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1024"/>
        <c:crosses val="autoZero"/>
        <c:auto val="1"/>
        <c:lblAlgn val="ctr"/>
        <c:lblOffset val="100"/>
        <c:noMultiLvlLbl val="0"/>
      </c:catAx>
      <c:valAx>
        <c:axId val="-91723102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70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(Respuestas).xlsx]10!TablaDinámica4</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008130081300813E-2"/>
              <c:y val="-8.154943934760449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4.3360433604336043E-3"/>
              <c:y val="-1.223241590214074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6.5040650406503267E-3"/>
              <c:y val="-7.475278918470454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5176151761517615E-2"/>
              <c:y val="-4.0774719673803738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008130081300813E-2"/>
              <c:y val="-8.154943934760449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4.3360433604336043E-3"/>
              <c:y val="-1.223241590214074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6.5040650406503267E-3"/>
              <c:y val="-7.475278918470454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5176151761517615E-2"/>
              <c:y val="-4.0774719673803738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3008130081300813E-2"/>
              <c:y val="-8.1549439347604492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4.3360433604336043E-3"/>
              <c:y val="-1.2232415902140747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6.5040650406503267E-3"/>
              <c:y val="-7.4752789184704548E-17"/>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5176151761517615E-2"/>
              <c:y val="-4.0774719673803738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9918869897360389E-2"/>
          <c:y val="4.4852191641182468E-2"/>
          <c:w val="0.88436728335787296"/>
          <c:h val="0.82334304542207448"/>
        </c:manualLayout>
      </c:layout>
      <c:bar3DChart>
        <c:barDir val="col"/>
        <c:grouping val="clustered"/>
        <c:varyColors val="1"/>
        <c:ser>
          <c:idx val="0"/>
          <c:order val="0"/>
          <c:tx>
            <c:strRef>
              <c:f>'10'!$B$3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593A-4DA5-9853-3320158BCB12}"/>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593A-4DA5-9853-3320158BCB12}"/>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593A-4DA5-9853-3320158BCB12}"/>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593A-4DA5-9853-3320158BCB12}"/>
              </c:ext>
            </c:extLst>
          </c:dPt>
          <c:dLbls>
            <c:dLbl>
              <c:idx val="0"/>
              <c:layout>
                <c:manualLayout>
                  <c:x val="1.3008130081300813E-2"/>
                  <c:y val="-8.1549439347604492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93A-4DA5-9853-3320158BCB12}"/>
                </c:ext>
                <c:ext xmlns:c15="http://schemas.microsoft.com/office/drawing/2012/chart" uri="{CE6537A1-D6FC-4f65-9D91-7224C49458BB}"/>
              </c:extLst>
            </c:dLbl>
            <c:dLbl>
              <c:idx val="1"/>
              <c:layout>
                <c:manualLayout>
                  <c:x val="4.3360433604336043E-3"/>
                  <c:y val="-1.223241590214074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93A-4DA5-9853-3320158BCB12}"/>
                </c:ext>
                <c:ext xmlns:c15="http://schemas.microsoft.com/office/drawing/2012/chart" uri="{CE6537A1-D6FC-4f65-9D91-7224C49458BB}"/>
              </c:extLst>
            </c:dLbl>
            <c:dLbl>
              <c:idx val="2"/>
              <c:layout>
                <c:manualLayout>
                  <c:x val="6.5040650406503267E-3"/>
                  <c:y val="-7.4752789184704548E-1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93A-4DA5-9853-3320158BCB12}"/>
                </c:ext>
                <c:ext xmlns:c15="http://schemas.microsoft.com/office/drawing/2012/chart" uri="{CE6537A1-D6FC-4f65-9D91-7224C49458BB}"/>
              </c:extLst>
            </c:dLbl>
            <c:dLbl>
              <c:idx val="3"/>
              <c:layout>
                <c:manualLayout>
                  <c:x val="1.5176151761517615E-2"/>
                  <c:y val="-4.0774719673803738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593A-4DA5-9853-3320158BCB12}"/>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'10'!$A$4:$A$8</c:f>
              <c:strCache>
                <c:ptCount val="4"/>
                <c:pt idx="0">
                  <c:v>Muy de acuerdo</c:v>
                </c:pt>
                <c:pt idx="1">
                  <c:v>De acuerdo</c:v>
                </c:pt>
                <c:pt idx="2">
                  <c:v>En desacuerdo</c:v>
                </c:pt>
                <c:pt idx="3">
                  <c:v>Muy en desacuerdo</c:v>
                </c:pt>
              </c:strCache>
            </c:strRef>
          </c:cat>
          <c:val>
            <c:numRef>
              <c:f>'10'!$B$4:$B$8</c:f>
              <c:numCache>
                <c:formatCode>0%</c:formatCode>
                <c:ptCount val="4"/>
                <c:pt idx="0">
                  <c:v>0.68831168831168832</c:v>
                </c:pt>
                <c:pt idx="1">
                  <c:v>0.12987012987012986</c:v>
                </c:pt>
                <c:pt idx="2">
                  <c:v>0.1038961038961039</c:v>
                </c:pt>
                <c:pt idx="3">
                  <c:v>7.792207792207792E-2</c:v>
                </c:pt>
              </c:numCache>
            </c:numRef>
          </c:val>
          <c:extLst xmlns:c16r2="http://schemas.microsoft.com/office/drawing/2015/06/chart">
            <c:ext xmlns:c16="http://schemas.microsoft.com/office/drawing/2014/chart" uri="{C3380CC4-5D6E-409C-BE32-E72D297353CC}">
              <c16:uniqueId val="{00000008-593A-4DA5-9853-3320158BCB12}"/>
            </c:ext>
          </c:extLst>
        </c:ser>
        <c:dLbls>
          <c:showLegendKey val="0"/>
          <c:showVal val="0"/>
          <c:showCatName val="0"/>
          <c:showSerName val="0"/>
          <c:showPercent val="0"/>
          <c:showBubbleSize val="0"/>
        </c:dLbls>
        <c:gapWidth val="150"/>
        <c:shape val="box"/>
        <c:axId val="-917242448"/>
        <c:axId val="-917239184"/>
        <c:axId val="0"/>
      </c:bar3DChart>
      <c:catAx>
        <c:axId val="-917242448"/>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9184"/>
        <c:crosses val="autoZero"/>
        <c:auto val="1"/>
        <c:lblAlgn val="ctr"/>
        <c:lblOffset val="100"/>
        <c:noMultiLvlLbl val="0"/>
      </c:catAx>
      <c:valAx>
        <c:axId val="-91723918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424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(Respuestas).xlsx]11!TablaDinámica5</c:name>
    <c:fmtId val="-1"/>
  </c:pivotSource>
  <c:chart>
    <c:autoTitleDeleted val="1"/>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a:noFill/>
          </a:ln>
          <a:effectLst/>
        </c:spPr>
      </c:pivotFmt>
      <c:pivotFmt>
        <c:idx val="2"/>
        <c:spPr>
          <a:solidFill>
            <a:schemeClr val="accent1"/>
          </a:solidFill>
          <a:ln>
            <a:noFill/>
          </a:ln>
          <a:effectLst/>
        </c:spPr>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solidFill>
            <a:schemeClr val="accent1"/>
          </a:solidFill>
          <a:ln>
            <a:noFill/>
          </a:ln>
          <a:effectLst/>
        </c:spPr>
      </c:pivotFmt>
      <c:pivotFmt>
        <c:idx val="8"/>
        <c:spPr>
          <a:solidFill>
            <a:schemeClr val="accent1"/>
          </a:solidFill>
          <a:ln>
            <a:noFill/>
          </a:ln>
          <a:effectLst/>
        </c:spPr>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solidFill>
            <a:schemeClr val="accent1"/>
          </a:solidFill>
          <a:ln>
            <a:noFill/>
          </a:ln>
          <a:effectLst/>
        </c:spPr>
      </c:pivotFmt>
      <c:pivotFmt>
        <c:idx val="14"/>
        <c:spPr>
          <a:solidFill>
            <a:schemeClr val="accent1"/>
          </a:solidFill>
          <a:ln>
            <a:noFill/>
          </a:ln>
          <a:effectLst/>
        </c:spPr>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pivotFmt>
    </c:pivotFmts>
    <c:plotArea>
      <c:layout/>
      <c:barChart>
        <c:barDir val="col"/>
        <c:grouping val="clustered"/>
        <c:varyColors val="1"/>
        <c:ser>
          <c:idx val="0"/>
          <c:order val="0"/>
          <c:tx>
            <c:strRef>
              <c:f>'11'!$B$3</c:f>
              <c:strCache>
                <c:ptCount val="1"/>
                <c:pt idx="0">
                  <c:v>Total</c:v>
                </c:pt>
              </c:strCache>
            </c:strRef>
          </c:tx>
          <c:invertIfNegative val="0"/>
          <c:dPt>
            <c:idx val="0"/>
            <c:invertIfNegative val="0"/>
            <c:bubble3D val="0"/>
            <c:spPr>
              <a:solidFill>
                <a:schemeClr val="accent1"/>
              </a:solidFill>
              <a:ln>
                <a:noFill/>
              </a:ln>
              <a:effectLst/>
            </c:spPr>
            <c:extLst xmlns:c16r2="http://schemas.microsoft.com/office/drawing/2015/06/chart">
              <c:ext xmlns:c16="http://schemas.microsoft.com/office/drawing/2014/chart" uri="{C3380CC4-5D6E-409C-BE32-E72D297353CC}">
                <c16:uniqueId val="{00000001-0A59-4DED-BF64-91186AF5DA01}"/>
              </c:ext>
            </c:extLst>
          </c:dPt>
          <c:dPt>
            <c:idx val="1"/>
            <c:invertIfNegative val="0"/>
            <c:bubble3D val="0"/>
            <c:spPr>
              <a:solidFill>
                <a:schemeClr val="accent2"/>
              </a:solidFill>
              <a:ln>
                <a:noFill/>
              </a:ln>
              <a:effectLst/>
            </c:spPr>
            <c:extLst xmlns:c16r2="http://schemas.microsoft.com/office/drawing/2015/06/chart">
              <c:ext xmlns:c16="http://schemas.microsoft.com/office/drawing/2014/chart" uri="{C3380CC4-5D6E-409C-BE32-E72D297353CC}">
                <c16:uniqueId val="{00000003-0A59-4DED-BF64-91186AF5DA01}"/>
              </c:ext>
            </c:extLst>
          </c:dPt>
          <c:dPt>
            <c:idx val="2"/>
            <c:invertIfNegative val="0"/>
            <c:bubble3D val="0"/>
            <c:spPr>
              <a:solidFill>
                <a:schemeClr val="accent3"/>
              </a:solidFill>
              <a:ln>
                <a:noFill/>
              </a:ln>
              <a:effectLst/>
            </c:spPr>
            <c:extLst xmlns:c16r2="http://schemas.microsoft.com/office/drawing/2015/06/chart">
              <c:ext xmlns:c16="http://schemas.microsoft.com/office/drawing/2014/chart" uri="{C3380CC4-5D6E-409C-BE32-E72D297353CC}">
                <c16:uniqueId val="{00000005-0A59-4DED-BF64-91186AF5DA01}"/>
              </c:ext>
            </c:extLst>
          </c:dPt>
          <c:dPt>
            <c:idx val="3"/>
            <c:invertIfNegative val="0"/>
            <c:bubble3D val="0"/>
            <c:spPr>
              <a:solidFill>
                <a:schemeClr val="accent4"/>
              </a:solidFill>
              <a:ln>
                <a:noFill/>
              </a:ln>
              <a:effectLst/>
            </c:spPr>
            <c:extLst xmlns:c16r2="http://schemas.microsoft.com/office/drawing/2015/06/chart">
              <c:ext xmlns:c16="http://schemas.microsoft.com/office/drawing/2014/chart" uri="{C3380CC4-5D6E-409C-BE32-E72D297353CC}">
                <c16:uniqueId val="{00000007-0A59-4DED-BF64-91186AF5DA01}"/>
              </c:ext>
            </c:extLst>
          </c:dPt>
          <c:dPt>
            <c:idx val="4"/>
            <c:invertIfNegative val="0"/>
            <c:bubble3D val="0"/>
            <c:spPr>
              <a:solidFill>
                <a:schemeClr val="accent5"/>
              </a:solidFill>
              <a:ln>
                <a:noFill/>
              </a:ln>
              <a:effectLst/>
            </c:spPr>
            <c:extLst xmlns:c16r2="http://schemas.microsoft.com/office/drawing/2015/06/chart">
              <c:ext xmlns:c16="http://schemas.microsoft.com/office/drawing/2014/chart" uri="{C3380CC4-5D6E-409C-BE32-E72D297353CC}">
                <c16:uniqueId val="{00000009-0A59-4DED-BF64-91186AF5DA01}"/>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'11'!$A$4:$A$9</c:f>
              <c:strCache>
                <c:ptCount val="5"/>
                <c:pt idx="0">
                  <c:v>5</c:v>
                </c:pt>
                <c:pt idx="1">
                  <c:v>3</c:v>
                </c:pt>
                <c:pt idx="2">
                  <c:v>4</c:v>
                </c:pt>
                <c:pt idx="3">
                  <c:v>2</c:v>
                </c:pt>
                <c:pt idx="4">
                  <c:v>1</c:v>
                </c:pt>
              </c:strCache>
            </c:strRef>
          </c:cat>
          <c:val>
            <c:numRef>
              <c:f>'11'!$B$4:$B$9</c:f>
              <c:numCache>
                <c:formatCode>0%</c:formatCode>
                <c:ptCount val="5"/>
                <c:pt idx="0">
                  <c:v>0.33766233766233766</c:v>
                </c:pt>
                <c:pt idx="1">
                  <c:v>0.25974025974025972</c:v>
                </c:pt>
                <c:pt idx="2">
                  <c:v>0.16883116883116883</c:v>
                </c:pt>
                <c:pt idx="3">
                  <c:v>0.12987012987012986</c:v>
                </c:pt>
                <c:pt idx="4">
                  <c:v>0.1038961038961039</c:v>
                </c:pt>
              </c:numCache>
            </c:numRef>
          </c:val>
          <c:extLst xmlns:c16r2="http://schemas.microsoft.com/office/drawing/2015/06/chart">
            <c:ext xmlns:c16="http://schemas.microsoft.com/office/drawing/2014/chart" uri="{C3380CC4-5D6E-409C-BE32-E72D297353CC}">
              <c16:uniqueId val="{0000000A-0A59-4DED-BF64-91186AF5DA01}"/>
            </c:ext>
          </c:extLst>
        </c:ser>
        <c:dLbls>
          <c:showLegendKey val="0"/>
          <c:showVal val="0"/>
          <c:showCatName val="0"/>
          <c:showSerName val="0"/>
          <c:showPercent val="0"/>
          <c:showBubbleSize val="0"/>
        </c:dLbls>
        <c:gapWidth val="219"/>
        <c:overlap val="-27"/>
        <c:axId val="-917238640"/>
        <c:axId val="-917232656"/>
      </c:barChart>
      <c:catAx>
        <c:axId val="-917238640"/>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2656"/>
        <c:crosses val="autoZero"/>
        <c:auto val="1"/>
        <c:lblAlgn val="ctr"/>
        <c:lblOffset val="100"/>
        <c:noMultiLvlLbl val="0"/>
      </c:catAx>
      <c:valAx>
        <c:axId val="-91723265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9172386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(Respuestas).xlsx]15!TablaDinámica4</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560693641618497E-2"/>
              <c:y val="-1.186943620178041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6339113680154135E-3"/>
              <c:y val="-7.9129574678536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7.7071290944123313E-3"/>
              <c:y val="-1.18694362017803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560693641618497E-2"/>
              <c:y val="-7.9129574678536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7341040462427605E-2"/>
              <c:y val="-3.95647873392680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560693641618497E-2"/>
              <c:y val="-1.186943620178041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6339113680154135E-3"/>
              <c:y val="-7.9129574678536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7.7071290944123313E-3"/>
              <c:y val="-1.18694362017803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560693641618497E-2"/>
              <c:y val="-7.9129574678536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7341040462427605E-2"/>
              <c:y val="-3.95647873392680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560693641618497E-2"/>
              <c:y val="-1.1869436201780416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9.6339113680154135E-3"/>
              <c:y val="-7.9129574678536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7.7071290944123313E-3"/>
              <c:y val="-1.186943620178034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1560693641618497E-2"/>
              <c:y val="-7.91295746785361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Lbl>
          <c:idx val="0"/>
          <c:layout>
            <c:manualLayout>
              <c:x val="1.7341040462427605E-2"/>
              <c:y val="-3.956478733926805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2138880038839078E-2"/>
          <c:y val="4.3521266073194856E-2"/>
          <c:w val="0.90491208107657062"/>
          <c:h val="0.82858509155198334"/>
        </c:manualLayout>
      </c:layout>
      <c:bar3DChart>
        <c:barDir val="col"/>
        <c:grouping val="clustered"/>
        <c:varyColors val="1"/>
        <c:ser>
          <c:idx val="0"/>
          <c:order val="0"/>
          <c:tx>
            <c:strRef>
              <c:f>'15'!$B$3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DF7C-45BD-8395-E65DA6CE321B}"/>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DF7C-45BD-8395-E65DA6CE321B}"/>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DF7C-45BD-8395-E65DA6CE321B}"/>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DF7C-45BD-8395-E65DA6CE321B}"/>
              </c:ext>
            </c:extLst>
          </c:dPt>
          <c:dPt>
            <c:idx val="4"/>
            <c:invertIfNegative val="0"/>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DF7C-45BD-8395-E65DA6CE321B}"/>
              </c:ext>
            </c:extLst>
          </c:dPt>
          <c:dLbls>
            <c:dLbl>
              <c:idx val="0"/>
              <c:layout>
                <c:manualLayout>
                  <c:x val="1.1560693641618497E-2"/>
                  <c:y val="-1.186943620178041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DF7C-45BD-8395-E65DA6CE321B}"/>
                </c:ext>
                <c:ext xmlns:c15="http://schemas.microsoft.com/office/drawing/2012/chart" uri="{CE6537A1-D6FC-4f65-9D91-7224C49458BB}"/>
              </c:extLst>
            </c:dLbl>
            <c:dLbl>
              <c:idx val="1"/>
              <c:layout>
                <c:manualLayout>
                  <c:x val="9.6339113680154135E-3"/>
                  <c:y val="-7.9129574678536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F7C-45BD-8395-E65DA6CE321B}"/>
                </c:ext>
                <c:ext xmlns:c15="http://schemas.microsoft.com/office/drawing/2012/chart" uri="{CE6537A1-D6FC-4f65-9D91-7224C49458BB}"/>
              </c:extLst>
            </c:dLbl>
            <c:dLbl>
              <c:idx val="2"/>
              <c:layout>
                <c:manualLayout>
                  <c:x val="7.7071290944123313E-3"/>
                  <c:y val="-1.186943620178034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DF7C-45BD-8395-E65DA6CE321B}"/>
                </c:ext>
                <c:ext xmlns:c15="http://schemas.microsoft.com/office/drawing/2012/chart" uri="{CE6537A1-D6FC-4f65-9D91-7224C49458BB}"/>
              </c:extLst>
            </c:dLbl>
            <c:dLbl>
              <c:idx val="3"/>
              <c:layout>
                <c:manualLayout>
                  <c:x val="1.1560693641618497E-2"/>
                  <c:y val="-7.91295746785361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DF7C-45BD-8395-E65DA6CE321B}"/>
                </c:ext>
                <c:ext xmlns:c15="http://schemas.microsoft.com/office/drawing/2012/chart" uri="{CE6537A1-D6FC-4f65-9D91-7224C49458BB}"/>
              </c:extLst>
            </c:dLbl>
            <c:dLbl>
              <c:idx val="4"/>
              <c:layout>
                <c:manualLayout>
                  <c:x val="1.7341040462427605E-2"/>
                  <c:y val="-3.956478733926805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DF7C-45BD-8395-E65DA6CE321B}"/>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noFill/>
                      <a:round/>
                    </a:ln>
                    <a:effectLst/>
                  </c:spPr>
                </c15:leaderLines>
              </c:ext>
            </c:extLst>
          </c:dLbls>
          <c:cat>
            <c:strRef>
              <c:f>'15'!$A$4:$A$9</c:f>
              <c:strCache>
                <c:ptCount val="5"/>
                <c:pt idx="0">
                  <c:v>Muy de acuerdo</c:v>
                </c:pt>
                <c:pt idx="1">
                  <c:v>De acuerdo</c:v>
                </c:pt>
                <c:pt idx="2">
                  <c:v>Ni de acuerdo, Ni en desacuerdo</c:v>
                </c:pt>
                <c:pt idx="3">
                  <c:v>Muy en desacuerdo</c:v>
                </c:pt>
                <c:pt idx="4">
                  <c:v>En desacuerdo</c:v>
                </c:pt>
              </c:strCache>
            </c:strRef>
          </c:cat>
          <c:val>
            <c:numRef>
              <c:f>'15'!$B$4:$B$9</c:f>
              <c:numCache>
                <c:formatCode>0%</c:formatCode>
                <c:ptCount val="5"/>
                <c:pt idx="0">
                  <c:v>0.50649350649350644</c:v>
                </c:pt>
                <c:pt idx="1">
                  <c:v>0.27272727272727271</c:v>
                </c:pt>
                <c:pt idx="2">
                  <c:v>0.11688311688311688</c:v>
                </c:pt>
                <c:pt idx="3">
                  <c:v>7.792207792207792E-2</c:v>
                </c:pt>
                <c:pt idx="4">
                  <c:v>2.5974025974025976E-2</c:v>
                </c:pt>
              </c:numCache>
            </c:numRef>
          </c:val>
          <c:extLst xmlns:c16r2="http://schemas.microsoft.com/office/drawing/2015/06/chart">
            <c:ext xmlns:c16="http://schemas.microsoft.com/office/drawing/2014/chart" uri="{C3380CC4-5D6E-409C-BE32-E72D297353CC}">
              <c16:uniqueId val="{0000000A-DF7C-45BD-8395-E65DA6CE321B}"/>
            </c:ext>
          </c:extLst>
        </c:ser>
        <c:dLbls>
          <c:showLegendKey val="0"/>
          <c:showVal val="0"/>
          <c:showCatName val="0"/>
          <c:showSerName val="0"/>
          <c:showPercent val="0"/>
          <c:showBubbleSize val="0"/>
        </c:dLbls>
        <c:gapWidth val="150"/>
        <c:shape val="box"/>
        <c:axId val="-917237552"/>
        <c:axId val="-917236464"/>
        <c:axId val="0"/>
      </c:bar3DChart>
      <c:catAx>
        <c:axId val="-917237552"/>
        <c:scaling>
          <c:orientation val="minMax"/>
        </c:scaling>
        <c:delete val="0"/>
        <c:axPos val="b"/>
        <c:numFmt formatCode="General" sourceLinked="1"/>
        <c:majorTickMark val="none"/>
        <c:minorTickMark val="none"/>
        <c:tickLblPos val="nextTo"/>
        <c:spPr>
          <a:noFill/>
          <a:ln w="12700"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6464"/>
        <c:crosses val="autoZero"/>
        <c:auto val="1"/>
        <c:lblAlgn val="ctr"/>
        <c:lblOffset val="100"/>
        <c:noMultiLvlLbl val="0"/>
      </c:catAx>
      <c:valAx>
        <c:axId val="-917236464"/>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7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[Formulario Escasez del Dólar (Respuestas).xlsx]7!TablaDinámica1</c:name>
    <c:fmtId val="-1"/>
  </c:pivotSource>
  <c:chart>
    <c:autoTitleDeleted val="1"/>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8957345971563982E-2"/>
              <c:y val="-1.449275362318838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21E-2"/>
              <c:y val="-7.246376811594335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99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0531858873090947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8957345971563982E-2"/>
              <c:y val="-1.449275362318838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21E-2"/>
              <c:y val="-7.246376811594335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99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0531858873090947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8957345971563982E-2"/>
              <c:y val="-1.4492753623188389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21E-2"/>
              <c:y val="-7.2463768115943357E-3"/>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2638230647709399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dLbl>
          <c:idx val="0"/>
          <c:layout>
            <c:manualLayout>
              <c:x val="1.0531858873090947E-2"/>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7930655587482847E-2"/>
          <c:y val="3.9855072463768113E-2"/>
          <c:w val="0.90029364812810719"/>
          <c:h val="0.84302493438320214"/>
        </c:manualLayout>
      </c:layout>
      <c:bar3DChart>
        <c:barDir val="col"/>
        <c:grouping val="clustered"/>
        <c:varyColors val="1"/>
        <c:ser>
          <c:idx val="0"/>
          <c:order val="0"/>
          <c:tx>
            <c:strRef>
              <c:f>'7'!$B$3</c:f>
              <c:strCache>
                <c:ptCount val="1"/>
                <c:pt idx="0">
                  <c:v>Total</c:v>
                </c:pt>
              </c:strCache>
            </c:strRef>
          </c:tx>
          <c:invertIfNegative val="0"/>
          <c:dPt>
            <c:idx val="0"/>
            <c:invertIfNegative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24FC-49C2-A6C9-D944193C99E1}"/>
              </c:ext>
            </c:extLst>
          </c:dPt>
          <c:dPt>
            <c:idx val="1"/>
            <c:invertIfNegative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4FC-49C2-A6C9-D944193C99E1}"/>
              </c:ext>
            </c:extLst>
          </c:dPt>
          <c:dPt>
            <c:idx val="2"/>
            <c:invertIfNegative val="0"/>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24FC-49C2-A6C9-D944193C99E1}"/>
              </c:ext>
            </c:extLst>
          </c:dPt>
          <c:dPt>
            <c:idx val="3"/>
            <c:invertIfNegative val="0"/>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24FC-49C2-A6C9-D944193C99E1}"/>
              </c:ext>
            </c:extLst>
          </c:dPt>
          <c:dLbls>
            <c:dLbl>
              <c:idx val="0"/>
              <c:layout>
                <c:manualLayout>
                  <c:x val="1.8957345971563982E-2"/>
                  <c:y val="-1.449275362318838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4FC-49C2-A6C9-D944193C99E1}"/>
                </c:ext>
                <c:ext xmlns:c15="http://schemas.microsoft.com/office/drawing/2012/chart" uri="{CE6537A1-D6FC-4f65-9D91-7224C49458BB}"/>
              </c:extLst>
            </c:dLbl>
            <c:dLbl>
              <c:idx val="1"/>
              <c:layout>
                <c:manualLayout>
                  <c:x val="1.2638230647709321E-2"/>
                  <c:y val="-7.2463768115943357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4FC-49C2-A6C9-D944193C99E1}"/>
                </c:ext>
                <c:ext xmlns:c15="http://schemas.microsoft.com/office/drawing/2012/chart" uri="{CE6537A1-D6FC-4f65-9D91-7224C49458BB}"/>
              </c:extLst>
            </c:dLbl>
            <c:dLbl>
              <c:idx val="2"/>
              <c:layout>
                <c:manualLayout>
                  <c:x val="1.2638230647709399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4FC-49C2-A6C9-D944193C99E1}"/>
                </c:ext>
                <c:ext xmlns:c15="http://schemas.microsoft.com/office/drawing/2012/chart" uri="{CE6537A1-D6FC-4f65-9D91-7224C49458BB}"/>
              </c:extLst>
            </c:dLbl>
            <c:dLbl>
              <c:idx val="3"/>
              <c:layout>
                <c:manualLayout>
                  <c:x val="1.0531858873090947E-2"/>
                  <c:y val="0"/>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24FC-49C2-A6C9-D944193C99E1}"/>
                </c:ext>
                <c:ext xmlns:c15="http://schemas.microsoft.com/office/drawing/2012/chart" uri="{CE6537A1-D6FC-4f65-9D91-7224C49458BB}"/>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noFill/>
                    </a:ln>
                    <a:effectLst/>
                  </c:spPr>
                </c15:leaderLines>
              </c:ext>
            </c:extLst>
          </c:dLbls>
          <c:cat>
            <c:strRef>
              <c:f>'7'!$A$4:$A$8</c:f>
              <c:strCache>
                <c:ptCount val="4"/>
                <c:pt idx="0">
                  <c:v>Muy de acuerdo</c:v>
                </c:pt>
                <c:pt idx="1">
                  <c:v>De acuerdo</c:v>
                </c:pt>
                <c:pt idx="2">
                  <c:v>Muy en desacuerdo</c:v>
                </c:pt>
                <c:pt idx="3">
                  <c:v>En desacuerdo</c:v>
                </c:pt>
              </c:strCache>
            </c:strRef>
          </c:cat>
          <c:val>
            <c:numRef>
              <c:f>'7'!$B$4:$B$8</c:f>
              <c:numCache>
                <c:formatCode>0%</c:formatCode>
                <c:ptCount val="4"/>
                <c:pt idx="0">
                  <c:v>0.61038961038961037</c:v>
                </c:pt>
                <c:pt idx="1">
                  <c:v>0.23376623376623376</c:v>
                </c:pt>
                <c:pt idx="2">
                  <c:v>0.12987012987012986</c:v>
                </c:pt>
                <c:pt idx="3">
                  <c:v>2.5974025974025976E-2</c:v>
                </c:pt>
              </c:numCache>
            </c:numRef>
          </c:val>
          <c:extLst xmlns:c16r2="http://schemas.microsoft.com/office/drawing/2015/06/chart">
            <c:ext xmlns:c16="http://schemas.microsoft.com/office/drawing/2014/chart" uri="{C3380CC4-5D6E-409C-BE32-E72D297353CC}">
              <c16:uniqueId val="{00000008-24FC-49C2-A6C9-D944193C99E1}"/>
            </c:ext>
          </c:extLst>
        </c:ser>
        <c:dLbls>
          <c:showLegendKey val="0"/>
          <c:showVal val="0"/>
          <c:showCatName val="0"/>
          <c:showSerName val="0"/>
          <c:showPercent val="0"/>
          <c:showBubbleSize val="0"/>
        </c:dLbls>
        <c:gapWidth val="150"/>
        <c:shape val="box"/>
        <c:axId val="-917233200"/>
        <c:axId val="-917231568"/>
        <c:axId val="0"/>
      </c:bar3DChart>
      <c:catAx>
        <c:axId val="-917233200"/>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1568"/>
        <c:crosses val="autoZero"/>
        <c:auto val="1"/>
        <c:lblAlgn val="ctr"/>
        <c:lblOffset val="100"/>
        <c:noMultiLvlLbl val="0"/>
      </c:catAx>
      <c:valAx>
        <c:axId val="-917231568"/>
        <c:scaling>
          <c:orientation val="minMax"/>
        </c:scaling>
        <c:delete val="0"/>
        <c:axPos val="l"/>
        <c:majorGridlines>
          <c:spPr>
            <a:ln w="9525" cap="flat" cmpd="sng" algn="ctr">
              <a:no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172332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5.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6.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7.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6_3">
  <dgm:title val=""/>
  <dgm:desc val=""/>
  <dgm:catLst>
    <dgm:cat type="accent6" pri="11300"/>
  </dgm:catLst>
  <dgm:styleLbl name="node0">
    <dgm:fillClrLst meth="repeat">
      <a:schemeClr val="accent6">
        <a:shade val="80000"/>
      </a:schemeClr>
    </dgm:fillClrLst>
    <dgm:linClrLst meth="repeat">
      <a:schemeClr val="lt1"/>
    </dgm:linClrLst>
    <dgm:effectClrLst/>
    <dgm:txLinClrLst/>
    <dgm:txFillClrLst/>
    <dgm:txEffectClrLst/>
  </dgm:styleLbl>
  <dgm:styleLbl name="node1">
    <dgm:fillClrLst>
      <a:schemeClr val="accent6">
        <a:shade val="80000"/>
      </a:schemeClr>
      <a:schemeClr val="accent6">
        <a:tint val="70000"/>
      </a:schemeClr>
    </dgm:fillClrLst>
    <dgm:linClrLst meth="repeat">
      <a:schemeClr val="lt1"/>
    </dgm:linClrLst>
    <dgm:effectClrLst/>
    <dgm:txLinClrLst/>
    <dgm:txFillClrLst/>
    <dgm:txEffectClrLst/>
  </dgm:styleLbl>
  <dgm:styleLbl name="alignNode1">
    <dgm:fillClrLst>
      <a:schemeClr val="accent6">
        <a:shade val="80000"/>
      </a:schemeClr>
      <a:schemeClr val="accent6">
        <a:tint val="70000"/>
      </a:schemeClr>
    </dgm:fillClrLst>
    <dgm:linClrLst>
      <a:schemeClr val="accent6">
        <a:shade val="80000"/>
      </a:schemeClr>
      <a:schemeClr val="accent6">
        <a:tint val="70000"/>
      </a:schemeClr>
    </dgm:linClrLst>
    <dgm:effectClrLst/>
    <dgm:txLinClrLst/>
    <dgm:txFillClrLst/>
    <dgm:txEffectClrLst/>
  </dgm:styleLbl>
  <dgm:styleLbl name="lnNode1">
    <dgm:fillClrLst>
      <a:schemeClr val="accent6">
        <a:shade val="80000"/>
      </a:schemeClr>
      <a:schemeClr val="accent6">
        <a:tint val="7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tint val="70000"/>
        <a:alpha val="50000"/>
      </a:schemeClr>
    </dgm:fillClrLst>
    <dgm:linClrLst meth="repeat">
      <a:schemeClr val="lt1"/>
    </dgm:linClrLst>
    <dgm:effectClrLst/>
    <dgm:txLinClrLst/>
    <dgm:txFillClrLst/>
    <dgm:txEffectClrLst/>
  </dgm:styleLbl>
  <dgm:styleLbl name="node2">
    <dgm:fillClrLst>
      <a:schemeClr val="accent6">
        <a:tint val="99000"/>
      </a:schemeClr>
    </dgm:fillClrLst>
    <dgm:linClrLst meth="repeat">
      <a:schemeClr val="lt1"/>
    </dgm:linClrLst>
    <dgm:effectClrLst/>
    <dgm:txLinClrLst/>
    <dgm:txFillClrLst/>
    <dgm:txEffectClrLst/>
  </dgm:styleLbl>
  <dgm:styleLbl name="node3">
    <dgm:fillClrLst>
      <a:schemeClr val="accent6">
        <a:tint val="80000"/>
      </a:schemeClr>
    </dgm:fillClrLst>
    <dgm:linClrLst meth="repeat">
      <a:schemeClr val="lt1"/>
    </dgm:linClrLst>
    <dgm:effectClrLst/>
    <dgm:txLinClrLst/>
    <dgm:txFillClrLst/>
    <dgm:txEffectClrLst/>
  </dgm:styleLbl>
  <dgm:styleLbl name="node4">
    <dgm:fillClrLst>
      <a:schemeClr val="accent6">
        <a:tint val="70000"/>
      </a:schemeClr>
    </dgm:fillClrLst>
    <dgm:linClrLst meth="repeat">
      <a:schemeClr val="lt1"/>
    </dgm:linClrLst>
    <dgm:effectClrLst/>
    <dgm:txLinClrLst/>
    <dgm:txFillClrLst/>
    <dgm:txEffectClrLst/>
  </dgm:styleLbl>
  <dgm:styleLbl name="f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dgm:txEffectClrLst/>
  </dgm:styleLbl>
  <dgm:styleLbl name="f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bgSibTrans2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lt1"/>
    </dgm:txFillClrLst>
    <dgm:txEffectClrLst/>
  </dgm:styleLbl>
  <dgm:styleLbl name="sibTrans1D1">
    <dgm:fillClrLst>
      <a:schemeClr val="accent6">
        <a:shade val="90000"/>
      </a:schemeClr>
      <a:schemeClr val="accent6">
        <a:tint val="70000"/>
      </a:schemeClr>
    </dgm:fillClrLst>
    <dgm:linClrLst>
      <a:schemeClr val="accent6">
        <a:shade val="90000"/>
      </a:schemeClr>
      <a:schemeClr val="accent6">
        <a:tint val="7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shade val="80000"/>
      </a:schemeClr>
    </dgm:fillClrLst>
    <dgm:linClrLst meth="repeat">
      <a:schemeClr val="lt1"/>
    </dgm:linClrLst>
    <dgm:effectClrLst/>
    <dgm:txLinClrLst/>
    <dgm:txFillClrLst/>
    <dgm:txEffectClrLst/>
  </dgm:styleLbl>
  <dgm:styleLbl name="asst1">
    <dgm:fillClrLst meth="repeat">
      <a:schemeClr val="accent6">
        <a:shade val="80000"/>
      </a:schemeClr>
    </dgm:fillClrLst>
    <dgm:linClrLst meth="repeat">
      <a:schemeClr val="lt1"/>
    </dgm:linClrLst>
    <dgm:effectClrLst/>
    <dgm:txLinClrLst/>
    <dgm:txFillClrLst/>
    <dgm:txEffectClrLst/>
  </dgm:styleLbl>
  <dgm:styleLbl name="asst2">
    <dgm:fillClrLst>
      <a:schemeClr val="accent6">
        <a:tint val="99000"/>
      </a:schemeClr>
    </dgm:fillClrLst>
    <dgm:linClrLst meth="repeat">
      <a:schemeClr val="lt1"/>
    </dgm:linClrLst>
    <dgm:effectClrLst/>
    <dgm:txLinClrLst/>
    <dgm:txFillClrLst/>
    <dgm:txEffectClrLst/>
  </dgm:styleLbl>
  <dgm:styleLbl name="asst3">
    <dgm:fillClrLst>
      <a:schemeClr val="accent6">
        <a:tint val="80000"/>
      </a:schemeClr>
    </dgm:fillClrLst>
    <dgm:linClrLst meth="repeat">
      <a:schemeClr val="lt1"/>
    </dgm:linClrLst>
    <dgm:effectClrLst/>
    <dgm:txLinClrLst/>
    <dgm:txFillClrLst/>
    <dgm:txEffectClrLst/>
  </dgm:styleLbl>
  <dgm:styleLbl name="asst4">
    <dgm:fillClrLst>
      <a:schemeClr val="accent6">
        <a:tint val="70000"/>
      </a:schemeClr>
    </dgm:fillClrLst>
    <dgm:linClrLst meth="repeat">
      <a:schemeClr val="lt1"/>
    </dgm:linClrLst>
    <dgm:effectClrLst/>
    <dgm:txLinClrLst/>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meth="repeat">
      <a:schemeClr val="lt1"/>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lt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9000"/>
      </a:schemeClr>
    </dgm:fillClrLst>
    <dgm:linClrLst meth="repeat">
      <a:schemeClr val="accent6">
        <a:tint val="99000"/>
      </a:schemeClr>
    </dgm:linClrLst>
    <dgm:effectClrLst/>
    <dgm:txLinClrLst/>
    <dgm:txFillClrLst meth="repeat">
      <a:schemeClr val="tx1"/>
    </dgm:txFillClrLst>
    <dgm:txEffectClrLst/>
  </dgm:styleLbl>
  <dgm:styleLbl name="parChTrans1D3">
    <dgm:fillClrLst meth="repeat">
      <a:schemeClr val="accent6">
        <a:tint val="80000"/>
      </a:schemeClr>
    </dgm:fillClrLst>
    <dgm:linClrLst meth="repeat">
      <a:schemeClr val="accent6">
        <a:tint val="80000"/>
      </a:schemeClr>
    </dgm:linClrLst>
    <dgm:effectClrLst/>
    <dgm:txLinClrLst/>
    <dgm:txFillClrLst meth="repeat">
      <a:schemeClr val="tx1"/>
    </dgm:txFillClrLst>
    <dgm:txEffectClrLst/>
  </dgm:styleLbl>
  <dgm:styleLbl name="parChTrans1D4">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6"/>
    </dgm:linClrLst>
    <dgm:effectClrLst/>
    <dgm:txLinClrLst/>
    <dgm:txFillClrLst meth="repeat">
      <a:schemeClr val="dk1"/>
    </dgm:txFillClrLst>
    <dgm:txEffectClrLst/>
  </dgm:styleLbl>
  <dgm:styleLbl name="bgAcc1">
    <dgm:fillClrLst meth="repeat">
      <a:schemeClr val="lt1">
        <a:alpha val="90000"/>
      </a:schemeClr>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6">
        <a:shade val="80000"/>
      </a:schemeClr>
      <a:schemeClr val="accent6">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337DC1-353E-454B-B9CA-9B013B721020}" type="doc">
      <dgm:prSet loTypeId="urn:microsoft.com/office/officeart/2005/8/layout/vList5" loCatId="list" qsTypeId="urn:microsoft.com/office/officeart/2005/8/quickstyle/simple1" qsCatId="simple" csTypeId="urn:microsoft.com/office/officeart/2005/8/colors/accent6_3" csCatId="accent6" phldr="1"/>
      <dgm:spPr/>
      <dgm:t>
        <a:bodyPr/>
        <a:lstStyle/>
        <a:p>
          <a:endParaRPr lang="es-US"/>
        </a:p>
      </dgm:t>
    </dgm:pt>
    <dgm:pt modelId="{D91F1BFB-8E68-4A0A-9488-08930264A3A1}">
      <dgm:prSet phldrT="[Texto]" custT="1"/>
      <dgm:spPr/>
      <dgm:t>
        <a:bodyPr/>
        <a:lstStyle/>
        <a:p>
          <a:pPr algn="l"/>
          <a:r>
            <a:rPr lang="es-US" sz="1400" b="1">
              <a:solidFill>
                <a:sysClr val="windowText" lastClr="000000"/>
              </a:solidFill>
              <a:latin typeface="Times New Roman" panose="02020603050405020304" pitchFamily="18" charset="0"/>
              <a:cs typeface="Times New Roman" panose="02020603050405020304" pitchFamily="18" charset="0"/>
            </a:rPr>
            <a:t>Enfoque</a:t>
          </a:r>
        </a:p>
      </dgm:t>
    </dgm:pt>
    <dgm:pt modelId="{2B1C36EA-BEDE-4202-9EEA-89779ABD2F06}" type="parTrans" cxnId="{54FC9B7B-7894-4C4A-B312-EF3E5F5B32D8}">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B687313D-6D32-4A89-8F72-826B6902E43A}" type="sibTrans" cxnId="{54FC9B7B-7894-4C4A-B312-EF3E5F5B32D8}">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198CA8AA-196B-46AC-878B-6B76601D4C24}">
      <dgm:prSet phldrT="[Texto]" custT="1"/>
      <dgm:spPr/>
      <dgm:t>
        <a:bodyPr/>
        <a:lstStyle/>
        <a:p>
          <a:pPr algn="l"/>
          <a:r>
            <a:rPr lang="es-US" sz="1400">
              <a:solidFill>
                <a:sysClr val="windowText" lastClr="000000"/>
              </a:solidFill>
              <a:latin typeface="Times New Roman" panose="02020603050405020304" pitchFamily="18" charset="0"/>
              <a:cs typeface="Times New Roman" panose="02020603050405020304" pitchFamily="18" charset="0"/>
            </a:rPr>
            <a:t>Cuantitativo</a:t>
          </a:r>
        </a:p>
      </dgm:t>
    </dgm:pt>
    <dgm:pt modelId="{39B78572-95FF-4912-9363-64741E6171F3}" type="parTrans" cxnId="{0BB4D761-CC03-4A69-9D9E-66AF5E2F404F}">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4FC5B122-D6D5-4026-89F3-C86BF86DE6CF}" type="sibTrans" cxnId="{0BB4D761-CC03-4A69-9D9E-66AF5E2F404F}">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AFA902AC-E122-477F-981F-F07B27669329}">
      <dgm:prSet phldrT="[Texto]" custT="1"/>
      <dgm:spPr/>
      <dgm:t>
        <a:bodyPr/>
        <a:lstStyle/>
        <a:p>
          <a:pPr algn="l"/>
          <a:r>
            <a:rPr lang="es-US" sz="1400" b="1">
              <a:solidFill>
                <a:sysClr val="windowText" lastClr="000000"/>
              </a:solidFill>
              <a:latin typeface="Times New Roman" panose="02020603050405020304" pitchFamily="18" charset="0"/>
              <a:cs typeface="Times New Roman" panose="02020603050405020304" pitchFamily="18" charset="0"/>
            </a:rPr>
            <a:t>Alcance</a:t>
          </a:r>
          <a:r>
            <a:rPr lang="es-US" sz="1400">
              <a:solidFill>
                <a:sysClr val="windowText" lastClr="000000"/>
              </a:solidFill>
              <a:latin typeface="Times New Roman" panose="02020603050405020304" pitchFamily="18" charset="0"/>
              <a:cs typeface="Times New Roman" panose="02020603050405020304" pitchFamily="18" charset="0"/>
            </a:rPr>
            <a:t>	</a:t>
          </a:r>
        </a:p>
      </dgm:t>
    </dgm:pt>
    <dgm:pt modelId="{25E02DB9-97F8-4C39-A98F-D96E76D70438}" type="parTrans" cxnId="{50C033EA-53E8-443A-8D05-EF23A382A78F}">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AA59AC02-2EB0-4AEA-817F-F737AB499321}" type="sibTrans" cxnId="{50C033EA-53E8-443A-8D05-EF23A382A78F}">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24B37012-A13C-4576-A800-F4D9B0057938}">
      <dgm:prSet phldrT="[Texto]" custT="1"/>
      <dgm:spPr/>
      <dgm:t>
        <a:bodyPr/>
        <a:lstStyle/>
        <a:p>
          <a:pPr algn="l"/>
          <a:r>
            <a:rPr lang="es-US" sz="1400">
              <a:solidFill>
                <a:sysClr val="windowText" lastClr="000000"/>
              </a:solidFill>
              <a:latin typeface="Times New Roman" panose="02020603050405020304" pitchFamily="18" charset="0"/>
              <a:cs typeface="Times New Roman" panose="02020603050405020304" pitchFamily="18" charset="0"/>
            </a:rPr>
            <a:t>Correlacional</a:t>
          </a:r>
        </a:p>
      </dgm:t>
    </dgm:pt>
    <dgm:pt modelId="{38B94A71-9D47-454C-9846-2AFB659E6A17}" type="parTrans" cxnId="{F2C2E79E-6896-4E4A-8E7B-7ACBA1EBA050}">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82DFF59E-D2E9-4D72-9DB2-2F517B86D263}" type="sibTrans" cxnId="{F2C2E79E-6896-4E4A-8E7B-7ACBA1EBA050}">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9861B2EC-C787-4787-AE0A-6E75E4183C39}">
      <dgm:prSet phldrT="[Texto]" custT="1"/>
      <dgm:spPr/>
      <dgm:t>
        <a:bodyPr/>
        <a:lstStyle/>
        <a:p>
          <a:pPr algn="l"/>
          <a:r>
            <a:rPr lang="es-US" sz="1400" b="1">
              <a:solidFill>
                <a:sysClr val="windowText" lastClr="000000"/>
              </a:solidFill>
              <a:latin typeface="Times New Roman" panose="02020603050405020304" pitchFamily="18" charset="0"/>
              <a:cs typeface="Times New Roman" panose="02020603050405020304" pitchFamily="18" charset="0"/>
            </a:rPr>
            <a:t>Diseño</a:t>
          </a:r>
        </a:p>
      </dgm:t>
    </dgm:pt>
    <dgm:pt modelId="{668D1FE2-B433-40C6-AF96-423EA7F2B5E3}" type="parTrans" cxnId="{513B3645-938A-4197-B710-D770664B9303}">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63871725-3866-4782-AFAF-B948E5011B31}" type="sibTrans" cxnId="{513B3645-938A-4197-B710-D770664B9303}">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439BD238-7E0F-46ED-B8D5-38E5375BA797}">
      <dgm:prSet phldrT="[Texto]" custT="1"/>
      <dgm:spPr/>
      <dgm:t>
        <a:bodyPr/>
        <a:lstStyle/>
        <a:p>
          <a:pPr algn="l"/>
          <a:r>
            <a:rPr lang="es-US" sz="1400">
              <a:solidFill>
                <a:sysClr val="windowText" lastClr="000000"/>
              </a:solidFill>
              <a:latin typeface="Times New Roman" panose="02020603050405020304" pitchFamily="18" charset="0"/>
              <a:cs typeface="Times New Roman" panose="02020603050405020304" pitchFamily="18" charset="0"/>
            </a:rPr>
            <a:t>No Experimental</a:t>
          </a:r>
        </a:p>
      </dgm:t>
    </dgm:pt>
    <dgm:pt modelId="{241CC0AF-FFB5-4FB1-9016-BEB383CC401E}" type="parTrans" cxnId="{F7B1F057-C012-4D54-82E9-0ED7066B266E}">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AABDAFA4-D84E-4163-A687-D4EA1F3D7E25}" type="sibTrans" cxnId="{F7B1F057-C012-4D54-82E9-0ED7066B266E}">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F2183A54-3081-412F-B750-79EE96DAB6D1}">
      <dgm:prSet custT="1"/>
      <dgm:spPr/>
      <dgm:t>
        <a:bodyPr/>
        <a:lstStyle/>
        <a:p>
          <a:pPr algn="l"/>
          <a:r>
            <a:rPr lang="es-US" sz="1400" b="1">
              <a:solidFill>
                <a:sysClr val="windowText" lastClr="000000"/>
              </a:solidFill>
              <a:latin typeface="Times New Roman" panose="02020603050405020304" pitchFamily="18" charset="0"/>
              <a:cs typeface="Times New Roman" panose="02020603050405020304" pitchFamily="18" charset="0"/>
            </a:rPr>
            <a:t>Métodos</a:t>
          </a:r>
          <a:r>
            <a:rPr lang="es-US" sz="1400">
              <a:solidFill>
                <a:sysClr val="windowText" lastClr="000000"/>
              </a:solidFill>
              <a:latin typeface="Times New Roman" panose="02020603050405020304" pitchFamily="18" charset="0"/>
              <a:cs typeface="Times New Roman" panose="02020603050405020304" pitchFamily="18" charset="0"/>
            </a:rPr>
            <a:t>	</a:t>
          </a:r>
        </a:p>
      </dgm:t>
    </dgm:pt>
    <dgm:pt modelId="{ACD68D24-2F7D-42DA-9F6F-F62800553E09}" type="parTrans" cxnId="{CECEC710-314A-40E0-883F-4082210F15DA}">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4E87BCA5-0E78-4B72-8813-9292C5034D18}" type="sibTrans" cxnId="{CECEC710-314A-40E0-883F-4082210F15DA}">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0FA41582-F84F-424E-9FAB-3B43343CCFB5}">
      <dgm:prSet custT="1"/>
      <dgm:spPr/>
      <dgm:t>
        <a:bodyPr/>
        <a:lstStyle/>
        <a:p>
          <a:pPr algn="l"/>
          <a:r>
            <a:rPr lang="es-US" sz="1400">
              <a:solidFill>
                <a:sysClr val="windowText" lastClr="000000"/>
              </a:solidFill>
              <a:latin typeface="Times New Roman" panose="02020603050405020304" pitchFamily="18" charset="0"/>
              <a:cs typeface="Times New Roman" panose="02020603050405020304" pitchFamily="18" charset="0"/>
            </a:rPr>
            <a:t>Deductivo</a:t>
          </a:r>
        </a:p>
      </dgm:t>
    </dgm:pt>
    <dgm:pt modelId="{DF2172CD-14A3-4506-A50D-B988C5252ED1}" type="parTrans" cxnId="{F12582CF-F427-474A-BDC9-96AC8E15E3A2}">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0A11C412-3015-4017-A60F-063C809DA629}" type="sibTrans" cxnId="{F12582CF-F427-474A-BDC9-96AC8E15E3A2}">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5FCAC2A1-C48F-4D97-BCCE-F6A803098B2B}">
      <dgm:prSet custT="1"/>
      <dgm:spPr/>
      <dgm:t>
        <a:bodyPr/>
        <a:lstStyle/>
        <a:p>
          <a:pPr algn="l"/>
          <a:r>
            <a:rPr lang="es-US" sz="1400" b="1">
              <a:solidFill>
                <a:sysClr val="windowText" lastClr="000000"/>
              </a:solidFill>
              <a:latin typeface="Times New Roman" panose="02020603050405020304" pitchFamily="18" charset="0"/>
              <a:cs typeface="Times New Roman" panose="02020603050405020304" pitchFamily="18" charset="0"/>
            </a:rPr>
            <a:t>Instrumento</a:t>
          </a:r>
        </a:p>
      </dgm:t>
    </dgm:pt>
    <dgm:pt modelId="{B692E337-722D-4A2E-99B0-18458905DF96}" type="parTrans" cxnId="{8DFE2336-D1F1-4C5F-9001-F1BCEC71B317}">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880B4EC4-FDB3-472B-97F6-D69371D655C8}" type="sibTrans" cxnId="{8DFE2336-D1F1-4C5F-9001-F1BCEC71B317}">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D2681B0B-0716-4466-BC64-DDC5FFD5F9FB}">
      <dgm:prSet custT="1"/>
      <dgm:spPr/>
      <dgm:t>
        <a:bodyPr/>
        <a:lstStyle/>
        <a:p>
          <a:pPr algn="l"/>
          <a:r>
            <a:rPr lang="es-US" sz="1400">
              <a:solidFill>
                <a:sysClr val="windowText" lastClr="000000"/>
              </a:solidFill>
              <a:latin typeface="Times New Roman" panose="02020603050405020304" pitchFamily="18" charset="0"/>
              <a:cs typeface="Times New Roman" panose="02020603050405020304" pitchFamily="18" charset="0"/>
            </a:rPr>
            <a:t>Cuestionario Dirigido</a:t>
          </a:r>
        </a:p>
      </dgm:t>
    </dgm:pt>
    <dgm:pt modelId="{2A39B010-6B4B-4F79-84EB-656A7A037BAA}" type="parTrans" cxnId="{9C1DF654-41BA-4E07-92FE-EFDC856D82A7}">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DD69F8C7-6206-4617-88F3-7D0F89054FA2}" type="sibTrans" cxnId="{9C1DF654-41BA-4E07-92FE-EFDC856D82A7}">
      <dgm:prSet/>
      <dgm:spPr/>
      <dgm:t>
        <a:bodyPr/>
        <a:lstStyle/>
        <a:p>
          <a:pPr algn="l"/>
          <a:endParaRPr lang="es-US" sz="1400">
            <a:solidFill>
              <a:sysClr val="windowText" lastClr="000000"/>
            </a:solidFill>
            <a:latin typeface="Times New Roman" panose="02020603050405020304" pitchFamily="18" charset="0"/>
            <a:cs typeface="Times New Roman" panose="02020603050405020304" pitchFamily="18" charset="0"/>
          </a:endParaRPr>
        </a:p>
      </dgm:t>
    </dgm:pt>
    <dgm:pt modelId="{F6711B2D-2E22-4F0C-B8A0-208122131A24}">
      <dgm:prSet custT="1"/>
      <dgm:spPr/>
      <dgm:t>
        <a:bodyPr/>
        <a:lstStyle/>
        <a:p>
          <a:pPr algn="l"/>
          <a:r>
            <a:rPr lang="es-HN" sz="1400" b="1">
              <a:solidFill>
                <a:sysClr val="windowText" lastClr="000000"/>
              </a:solidFill>
              <a:latin typeface="Times New Roman" panose="02020603050405020304" pitchFamily="18" charset="0"/>
              <a:cs typeface="Times New Roman" panose="02020603050405020304" pitchFamily="18" charset="0"/>
            </a:rPr>
            <a:t>Técnica</a:t>
          </a:r>
        </a:p>
      </dgm:t>
    </dgm:pt>
    <dgm:pt modelId="{7787016A-1656-4F1F-A770-8A4A4E065D3B}" type="parTrans" cxnId="{438ADE34-ACC0-405A-B225-356C0FFC4E57}">
      <dgm:prSet/>
      <dgm:spPr/>
      <dgm:t>
        <a:bodyPr/>
        <a:lstStyle/>
        <a:p>
          <a:endParaRPr lang="es-HN" sz="1400"/>
        </a:p>
      </dgm:t>
    </dgm:pt>
    <dgm:pt modelId="{FFE5A7B0-D392-4BD7-9974-41851892360E}" type="sibTrans" cxnId="{438ADE34-ACC0-405A-B225-356C0FFC4E57}">
      <dgm:prSet/>
      <dgm:spPr/>
      <dgm:t>
        <a:bodyPr/>
        <a:lstStyle/>
        <a:p>
          <a:endParaRPr lang="es-HN" sz="1400"/>
        </a:p>
      </dgm:t>
    </dgm:pt>
    <dgm:pt modelId="{DF676314-BFBA-45E8-9A0D-32571A126CC3}">
      <dgm:prSet custT="1"/>
      <dgm:spPr/>
      <dgm:t>
        <a:bodyPr/>
        <a:lstStyle/>
        <a:p>
          <a:r>
            <a:rPr lang="es-US" sz="1400">
              <a:solidFill>
                <a:sysClr val="windowText" lastClr="000000"/>
              </a:solidFill>
              <a:latin typeface="Times New Roman" panose="02020603050405020304" pitchFamily="18" charset="0"/>
              <a:cs typeface="Times New Roman" panose="02020603050405020304" pitchFamily="18" charset="0"/>
            </a:rPr>
            <a:t>La Encuesta</a:t>
          </a:r>
          <a:endParaRPr lang="es-HN" sz="1400"/>
        </a:p>
      </dgm:t>
    </dgm:pt>
    <dgm:pt modelId="{BE13DEAC-CFF4-4CFE-9A2B-108CF8480984}" type="parTrans" cxnId="{B4337D11-9DE4-4A28-B35C-0C922543A187}">
      <dgm:prSet/>
      <dgm:spPr/>
      <dgm:t>
        <a:bodyPr/>
        <a:lstStyle/>
        <a:p>
          <a:endParaRPr lang="es-HN" sz="1400"/>
        </a:p>
      </dgm:t>
    </dgm:pt>
    <dgm:pt modelId="{60EB060C-A4CE-47B2-B8C6-A68535168737}" type="sibTrans" cxnId="{B4337D11-9DE4-4A28-B35C-0C922543A187}">
      <dgm:prSet/>
      <dgm:spPr/>
      <dgm:t>
        <a:bodyPr/>
        <a:lstStyle/>
        <a:p>
          <a:endParaRPr lang="es-HN" sz="1400"/>
        </a:p>
      </dgm:t>
    </dgm:pt>
    <dgm:pt modelId="{9C98AA62-F1CC-423F-B385-DACDEA93CB91}" type="pres">
      <dgm:prSet presAssocID="{C9337DC1-353E-454B-B9CA-9B013B721020}" presName="Name0" presStyleCnt="0">
        <dgm:presLayoutVars>
          <dgm:dir/>
          <dgm:animLvl val="lvl"/>
          <dgm:resizeHandles val="exact"/>
        </dgm:presLayoutVars>
      </dgm:prSet>
      <dgm:spPr/>
      <dgm:t>
        <a:bodyPr/>
        <a:lstStyle/>
        <a:p>
          <a:endParaRPr lang="en-US"/>
        </a:p>
      </dgm:t>
    </dgm:pt>
    <dgm:pt modelId="{94233B34-2B77-4807-9C9A-43D9438D15E2}" type="pres">
      <dgm:prSet presAssocID="{D91F1BFB-8E68-4A0A-9488-08930264A3A1}" presName="linNode" presStyleCnt="0"/>
      <dgm:spPr/>
    </dgm:pt>
    <dgm:pt modelId="{12F203F3-3FEE-4277-AE59-1C026223D395}" type="pres">
      <dgm:prSet presAssocID="{D91F1BFB-8E68-4A0A-9488-08930264A3A1}" presName="parentText" presStyleLbl="node1" presStyleIdx="0" presStyleCnt="6">
        <dgm:presLayoutVars>
          <dgm:chMax val="1"/>
          <dgm:bulletEnabled val="1"/>
        </dgm:presLayoutVars>
      </dgm:prSet>
      <dgm:spPr/>
      <dgm:t>
        <a:bodyPr/>
        <a:lstStyle/>
        <a:p>
          <a:endParaRPr lang="en-US"/>
        </a:p>
      </dgm:t>
    </dgm:pt>
    <dgm:pt modelId="{0C38383A-46C6-4AF5-850C-440876905287}" type="pres">
      <dgm:prSet presAssocID="{D91F1BFB-8E68-4A0A-9488-08930264A3A1}" presName="descendantText" presStyleLbl="alignAccFollowNode1" presStyleIdx="0" presStyleCnt="6">
        <dgm:presLayoutVars>
          <dgm:bulletEnabled val="1"/>
        </dgm:presLayoutVars>
      </dgm:prSet>
      <dgm:spPr/>
      <dgm:t>
        <a:bodyPr/>
        <a:lstStyle/>
        <a:p>
          <a:endParaRPr lang="en-US"/>
        </a:p>
      </dgm:t>
    </dgm:pt>
    <dgm:pt modelId="{666C272A-AE8A-4C4D-BD81-C70DCEDCA357}" type="pres">
      <dgm:prSet presAssocID="{B687313D-6D32-4A89-8F72-826B6902E43A}" presName="sp" presStyleCnt="0"/>
      <dgm:spPr/>
    </dgm:pt>
    <dgm:pt modelId="{91293E3C-A257-4DB5-91F1-FB48E9C022A0}" type="pres">
      <dgm:prSet presAssocID="{AFA902AC-E122-477F-981F-F07B27669329}" presName="linNode" presStyleCnt="0"/>
      <dgm:spPr/>
    </dgm:pt>
    <dgm:pt modelId="{9037EC24-E736-4E7C-ACC0-24FDB91C1D12}" type="pres">
      <dgm:prSet presAssocID="{AFA902AC-E122-477F-981F-F07B27669329}" presName="parentText" presStyleLbl="node1" presStyleIdx="1" presStyleCnt="6">
        <dgm:presLayoutVars>
          <dgm:chMax val="1"/>
          <dgm:bulletEnabled val="1"/>
        </dgm:presLayoutVars>
      </dgm:prSet>
      <dgm:spPr/>
      <dgm:t>
        <a:bodyPr/>
        <a:lstStyle/>
        <a:p>
          <a:endParaRPr lang="en-US"/>
        </a:p>
      </dgm:t>
    </dgm:pt>
    <dgm:pt modelId="{45606268-7FDF-436D-A3AF-C80A029F2EDA}" type="pres">
      <dgm:prSet presAssocID="{AFA902AC-E122-477F-981F-F07B27669329}" presName="descendantText" presStyleLbl="alignAccFollowNode1" presStyleIdx="1" presStyleCnt="6">
        <dgm:presLayoutVars>
          <dgm:bulletEnabled val="1"/>
        </dgm:presLayoutVars>
      </dgm:prSet>
      <dgm:spPr/>
      <dgm:t>
        <a:bodyPr/>
        <a:lstStyle/>
        <a:p>
          <a:endParaRPr lang="en-US"/>
        </a:p>
      </dgm:t>
    </dgm:pt>
    <dgm:pt modelId="{1CAF6BF9-1F6B-411B-9E7E-2432AD1B554F}" type="pres">
      <dgm:prSet presAssocID="{AA59AC02-2EB0-4AEA-817F-F737AB499321}" presName="sp" presStyleCnt="0"/>
      <dgm:spPr/>
    </dgm:pt>
    <dgm:pt modelId="{146A7D1E-90C2-4482-91E8-29A1EB6C149E}" type="pres">
      <dgm:prSet presAssocID="{9861B2EC-C787-4787-AE0A-6E75E4183C39}" presName="linNode" presStyleCnt="0"/>
      <dgm:spPr/>
    </dgm:pt>
    <dgm:pt modelId="{0769B1D2-31C9-47AD-A27B-B9825FFEACDD}" type="pres">
      <dgm:prSet presAssocID="{9861B2EC-C787-4787-AE0A-6E75E4183C39}" presName="parentText" presStyleLbl="node1" presStyleIdx="2" presStyleCnt="6">
        <dgm:presLayoutVars>
          <dgm:chMax val="1"/>
          <dgm:bulletEnabled val="1"/>
        </dgm:presLayoutVars>
      </dgm:prSet>
      <dgm:spPr/>
      <dgm:t>
        <a:bodyPr/>
        <a:lstStyle/>
        <a:p>
          <a:endParaRPr lang="en-US"/>
        </a:p>
      </dgm:t>
    </dgm:pt>
    <dgm:pt modelId="{6D75735A-5EBD-4CA0-AC4A-DA408A9E38FD}" type="pres">
      <dgm:prSet presAssocID="{9861B2EC-C787-4787-AE0A-6E75E4183C39}" presName="descendantText" presStyleLbl="alignAccFollowNode1" presStyleIdx="2" presStyleCnt="6">
        <dgm:presLayoutVars>
          <dgm:bulletEnabled val="1"/>
        </dgm:presLayoutVars>
      </dgm:prSet>
      <dgm:spPr/>
      <dgm:t>
        <a:bodyPr/>
        <a:lstStyle/>
        <a:p>
          <a:endParaRPr lang="en-US"/>
        </a:p>
      </dgm:t>
    </dgm:pt>
    <dgm:pt modelId="{2E97BB31-5833-4D0A-AD9C-17BD077A0FF7}" type="pres">
      <dgm:prSet presAssocID="{63871725-3866-4782-AFAF-B948E5011B31}" presName="sp" presStyleCnt="0"/>
      <dgm:spPr/>
    </dgm:pt>
    <dgm:pt modelId="{964A9542-055F-4A80-8259-5F7584F790B8}" type="pres">
      <dgm:prSet presAssocID="{F2183A54-3081-412F-B750-79EE96DAB6D1}" presName="linNode" presStyleCnt="0"/>
      <dgm:spPr/>
    </dgm:pt>
    <dgm:pt modelId="{23B3731D-2603-46B0-ACAB-269122B03DA9}" type="pres">
      <dgm:prSet presAssocID="{F2183A54-3081-412F-B750-79EE96DAB6D1}" presName="parentText" presStyleLbl="node1" presStyleIdx="3" presStyleCnt="6">
        <dgm:presLayoutVars>
          <dgm:chMax val="1"/>
          <dgm:bulletEnabled val="1"/>
        </dgm:presLayoutVars>
      </dgm:prSet>
      <dgm:spPr/>
      <dgm:t>
        <a:bodyPr/>
        <a:lstStyle/>
        <a:p>
          <a:endParaRPr lang="en-US"/>
        </a:p>
      </dgm:t>
    </dgm:pt>
    <dgm:pt modelId="{FF1690AA-F1B3-4000-8CD1-D5F6F440F802}" type="pres">
      <dgm:prSet presAssocID="{F2183A54-3081-412F-B750-79EE96DAB6D1}" presName="descendantText" presStyleLbl="alignAccFollowNode1" presStyleIdx="3" presStyleCnt="6">
        <dgm:presLayoutVars>
          <dgm:bulletEnabled val="1"/>
        </dgm:presLayoutVars>
      </dgm:prSet>
      <dgm:spPr/>
      <dgm:t>
        <a:bodyPr/>
        <a:lstStyle/>
        <a:p>
          <a:endParaRPr lang="en-US"/>
        </a:p>
      </dgm:t>
    </dgm:pt>
    <dgm:pt modelId="{D7600E21-76CD-4845-B2D0-E58BC0F3C43D}" type="pres">
      <dgm:prSet presAssocID="{4E87BCA5-0E78-4B72-8813-9292C5034D18}" presName="sp" presStyleCnt="0"/>
      <dgm:spPr/>
    </dgm:pt>
    <dgm:pt modelId="{3A8F4CA9-209E-4708-8D45-016396EAC4D1}" type="pres">
      <dgm:prSet presAssocID="{5FCAC2A1-C48F-4D97-BCCE-F6A803098B2B}" presName="linNode" presStyleCnt="0"/>
      <dgm:spPr/>
    </dgm:pt>
    <dgm:pt modelId="{28C5CC6B-9374-4841-84F9-925DD10C8EEC}" type="pres">
      <dgm:prSet presAssocID="{5FCAC2A1-C48F-4D97-BCCE-F6A803098B2B}" presName="parentText" presStyleLbl="node1" presStyleIdx="4" presStyleCnt="6">
        <dgm:presLayoutVars>
          <dgm:chMax val="1"/>
          <dgm:bulletEnabled val="1"/>
        </dgm:presLayoutVars>
      </dgm:prSet>
      <dgm:spPr/>
      <dgm:t>
        <a:bodyPr/>
        <a:lstStyle/>
        <a:p>
          <a:endParaRPr lang="en-US"/>
        </a:p>
      </dgm:t>
    </dgm:pt>
    <dgm:pt modelId="{02F120E8-DC51-4FE0-979C-D6E792969C72}" type="pres">
      <dgm:prSet presAssocID="{5FCAC2A1-C48F-4D97-BCCE-F6A803098B2B}" presName="descendantText" presStyleLbl="alignAccFollowNode1" presStyleIdx="4" presStyleCnt="6">
        <dgm:presLayoutVars>
          <dgm:bulletEnabled val="1"/>
        </dgm:presLayoutVars>
      </dgm:prSet>
      <dgm:spPr/>
      <dgm:t>
        <a:bodyPr/>
        <a:lstStyle/>
        <a:p>
          <a:endParaRPr lang="en-US"/>
        </a:p>
      </dgm:t>
    </dgm:pt>
    <dgm:pt modelId="{CC87EBE5-99A4-4A50-928C-57ECCD5773F7}" type="pres">
      <dgm:prSet presAssocID="{880B4EC4-FDB3-472B-97F6-D69371D655C8}" presName="sp" presStyleCnt="0"/>
      <dgm:spPr/>
    </dgm:pt>
    <dgm:pt modelId="{199961A3-1196-41FE-A822-87E69B9945A8}" type="pres">
      <dgm:prSet presAssocID="{F6711B2D-2E22-4F0C-B8A0-208122131A24}" presName="linNode" presStyleCnt="0"/>
      <dgm:spPr/>
    </dgm:pt>
    <dgm:pt modelId="{5F4DE863-E3A4-426D-87B8-5CCF392C96B5}" type="pres">
      <dgm:prSet presAssocID="{F6711B2D-2E22-4F0C-B8A0-208122131A24}" presName="parentText" presStyleLbl="node1" presStyleIdx="5" presStyleCnt="6">
        <dgm:presLayoutVars>
          <dgm:chMax val="1"/>
          <dgm:bulletEnabled val="1"/>
        </dgm:presLayoutVars>
      </dgm:prSet>
      <dgm:spPr/>
      <dgm:t>
        <a:bodyPr/>
        <a:lstStyle/>
        <a:p>
          <a:endParaRPr lang="en-US"/>
        </a:p>
      </dgm:t>
    </dgm:pt>
    <dgm:pt modelId="{F6B353E6-F1E2-4193-B3F1-C2592F130625}" type="pres">
      <dgm:prSet presAssocID="{F6711B2D-2E22-4F0C-B8A0-208122131A24}" presName="descendantText" presStyleLbl="alignAccFollowNode1" presStyleIdx="5" presStyleCnt="6">
        <dgm:presLayoutVars>
          <dgm:bulletEnabled val="1"/>
        </dgm:presLayoutVars>
      </dgm:prSet>
      <dgm:spPr/>
      <dgm:t>
        <a:bodyPr/>
        <a:lstStyle/>
        <a:p>
          <a:endParaRPr lang="en-US"/>
        </a:p>
      </dgm:t>
    </dgm:pt>
  </dgm:ptLst>
  <dgm:cxnLst>
    <dgm:cxn modelId="{1D879DB4-3A5A-4C4B-A655-0BFDF1C4EA31}" type="presOf" srcId="{D91F1BFB-8E68-4A0A-9488-08930264A3A1}" destId="{12F203F3-3FEE-4277-AE59-1C026223D395}" srcOrd="0" destOrd="0" presId="urn:microsoft.com/office/officeart/2005/8/layout/vList5"/>
    <dgm:cxn modelId="{F2C2E79E-6896-4E4A-8E7B-7ACBA1EBA050}" srcId="{AFA902AC-E122-477F-981F-F07B27669329}" destId="{24B37012-A13C-4576-A800-F4D9B0057938}" srcOrd="0" destOrd="0" parTransId="{38B94A71-9D47-454C-9846-2AFB659E6A17}" sibTransId="{82DFF59E-D2E9-4D72-9DB2-2F517B86D263}"/>
    <dgm:cxn modelId="{F6B04FC8-0738-4916-ADE0-72ADF88EF878}" type="presOf" srcId="{24B37012-A13C-4576-A800-F4D9B0057938}" destId="{45606268-7FDF-436D-A3AF-C80A029F2EDA}" srcOrd="0" destOrd="0" presId="urn:microsoft.com/office/officeart/2005/8/layout/vList5"/>
    <dgm:cxn modelId="{0219DCDE-0FE1-41D3-9308-14970A9178DA}" type="presOf" srcId="{F6711B2D-2E22-4F0C-B8A0-208122131A24}" destId="{5F4DE863-E3A4-426D-87B8-5CCF392C96B5}" srcOrd="0" destOrd="0" presId="urn:microsoft.com/office/officeart/2005/8/layout/vList5"/>
    <dgm:cxn modelId="{F12582CF-F427-474A-BDC9-96AC8E15E3A2}" srcId="{F2183A54-3081-412F-B750-79EE96DAB6D1}" destId="{0FA41582-F84F-424E-9FAB-3B43343CCFB5}" srcOrd="0" destOrd="0" parTransId="{DF2172CD-14A3-4506-A50D-B988C5252ED1}" sibTransId="{0A11C412-3015-4017-A60F-063C809DA629}"/>
    <dgm:cxn modelId="{46B7DFE1-A5FC-49C1-A5EE-8CB0D492172F}" type="presOf" srcId="{C9337DC1-353E-454B-B9CA-9B013B721020}" destId="{9C98AA62-F1CC-423F-B385-DACDEA93CB91}" srcOrd="0" destOrd="0" presId="urn:microsoft.com/office/officeart/2005/8/layout/vList5"/>
    <dgm:cxn modelId="{B4337D11-9DE4-4A28-B35C-0C922543A187}" srcId="{F6711B2D-2E22-4F0C-B8A0-208122131A24}" destId="{DF676314-BFBA-45E8-9A0D-32571A126CC3}" srcOrd="0" destOrd="0" parTransId="{BE13DEAC-CFF4-4CFE-9A2B-108CF8480984}" sibTransId="{60EB060C-A4CE-47B2-B8C6-A68535168737}"/>
    <dgm:cxn modelId="{0BB4D761-CC03-4A69-9D9E-66AF5E2F404F}" srcId="{D91F1BFB-8E68-4A0A-9488-08930264A3A1}" destId="{198CA8AA-196B-46AC-878B-6B76601D4C24}" srcOrd="0" destOrd="0" parTransId="{39B78572-95FF-4912-9363-64741E6171F3}" sibTransId="{4FC5B122-D6D5-4026-89F3-C86BF86DE6CF}"/>
    <dgm:cxn modelId="{16E36A1E-B610-4FD5-87C0-FA2053274ED1}" type="presOf" srcId="{5FCAC2A1-C48F-4D97-BCCE-F6A803098B2B}" destId="{28C5CC6B-9374-4841-84F9-925DD10C8EEC}" srcOrd="0" destOrd="0" presId="urn:microsoft.com/office/officeart/2005/8/layout/vList5"/>
    <dgm:cxn modelId="{513B3645-938A-4197-B710-D770664B9303}" srcId="{C9337DC1-353E-454B-B9CA-9B013B721020}" destId="{9861B2EC-C787-4787-AE0A-6E75E4183C39}" srcOrd="2" destOrd="0" parTransId="{668D1FE2-B433-40C6-AF96-423EA7F2B5E3}" sibTransId="{63871725-3866-4782-AFAF-B948E5011B31}"/>
    <dgm:cxn modelId="{737C5914-930C-46BB-9707-9512F5E15D7C}" type="presOf" srcId="{DF676314-BFBA-45E8-9A0D-32571A126CC3}" destId="{F6B353E6-F1E2-4193-B3F1-C2592F130625}" srcOrd="0" destOrd="0" presId="urn:microsoft.com/office/officeart/2005/8/layout/vList5"/>
    <dgm:cxn modelId="{F0668494-9F8F-4614-B5BE-B3DF08CDDCC6}" type="presOf" srcId="{439BD238-7E0F-46ED-B8D5-38E5375BA797}" destId="{6D75735A-5EBD-4CA0-AC4A-DA408A9E38FD}" srcOrd="0" destOrd="0" presId="urn:microsoft.com/office/officeart/2005/8/layout/vList5"/>
    <dgm:cxn modelId="{F6A1967F-654C-4153-A5C1-41F94BF03089}" type="presOf" srcId="{F2183A54-3081-412F-B750-79EE96DAB6D1}" destId="{23B3731D-2603-46B0-ACAB-269122B03DA9}" srcOrd="0" destOrd="0" presId="urn:microsoft.com/office/officeart/2005/8/layout/vList5"/>
    <dgm:cxn modelId="{34EF716B-AC6E-4FB8-9F7A-CCF22DA8B5D3}" type="presOf" srcId="{D2681B0B-0716-4466-BC64-DDC5FFD5F9FB}" destId="{02F120E8-DC51-4FE0-979C-D6E792969C72}" srcOrd="0" destOrd="0" presId="urn:microsoft.com/office/officeart/2005/8/layout/vList5"/>
    <dgm:cxn modelId="{6231AC5E-C448-4258-BC3E-82357D65447F}" type="presOf" srcId="{0FA41582-F84F-424E-9FAB-3B43343CCFB5}" destId="{FF1690AA-F1B3-4000-8CD1-D5F6F440F802}" srcOrd="0" destOrd="0" presId="urn:microsoft.com/office/officeart/2005/8/layout/vList5"/>
    <dgm:cxn modelId="{50C033EA-53E8-443A-8D05-EF23A382A78F}" srcId="{C9337DC1-353E-454B-B9CA-9B013B721020}" destId="{AFA902AC-E122-477F-981F-F07B27669329}" srcOrd="1" destOrd="0" parTransId="{25E02DB9-97F8-4C39-A98F-D96E76D70438}" sibTransId="{AA59AC02-2EB0-4AEA-817F-F737AB499321}"/>
    <dgm:cxn modelId="{CECEC710-314A-40E0-883F-4082210F15DA}" srcId="{C9337DC1-353E-454B-B9CA-9B013B721020}" destId="{F2183A54-3081-412F-B750-79EE96DAB6D1}" srcOrd="3" destOrd="0" parTransId="{ACD68D24-2F7D-42DA-9F6F-F62800553E09}" sibTransId="{4E87BCA5-0E78-4B72-8813-9292C5034D18}"/>
    <dgm:cxn modelId="{438ADE34-ACC0-405A-B225-356C0FFC4E57}" srcId="{C9337DC1-353E-454B-B9CA-9B013B721020}" destId="{F6711B2D-2E22-4F0C-B8A0-208122131A24}" srcOrd="5" destOrd="0" parTransId="{7787016A-1656-4F1F-A770-8A4A4E065D3B}" sibTransId="{FFE5A7B0-D392-4BD7-9974-41851892360E}"/>
    <dgm:cxn modelId="{9C1DF654-41BA-4E07-92FE-EFDC856D82A7}" srcId="{5FCAC2A1-C48F-4D97-BCCE-F6A803098B2B}" destId="{D2681B0B-0716-4466-BC64-DDC5FFD5F9FB}" srcOrd="0" destOrd="0" parTransId="{2A39B010-6B4B-4F79-84EB-656A7A037BAA}" sibTransId="{DD69F8C7-6206-4617-88F3-7D0F89054FA2}"/>
    <dgm:cxn modelId="{FA13765F-1B75-4F52-9502-6953B4DAB07B}" type="presOf" srcId="{9861B2EC-C787-4787-AE0A-6E75E4183C39}" destId="{0769B1D2-31C9-47AD-A27B-B9825FFEACDD}" srcOrd="0" destOrd="0" presId="urn:microsoft.com/office/officeart/2005/8/layout/vList5"/>
    <dgm:cxn modelId="{3E657006-4A34-48D7-A942-14E2A22CDC80}" type="presOf" srcId="{AFA902AC-E122-477F-981F-F07B27669329}" destId="{9037EC24-E736-4E7C-ACC0-24FDB91C1D12}" srcOrd="0" destOrd="0" presId="urn:microsoft.com/office/officeart/2005/8/layout/vList5"/>
    <dgm:cxn modelId="{F7B1F057-C012-4D54-82E9-0ED7066B266E}" srcId="{9861B2EC-C787-4787-AE0A-6E75E4183C39}" destId="{439BD238-7E0F-46ED-B8D5-38E5375BA797}" srcOrd="0" destOrd="0" parTransId="{241CC0AF-FFB5-4FB1-9016-BEB383CC401E}" sibTransId="{AABDAFA4-D84E-4163-A687-D4EA1F3D7E25}"/>
    <dgm:cxn modelId="{8DFE2336-D1F1-4C5F-9001-F1BCEC71B317}" srcId="{C9337DC1-353E-454B-B9CA-9B013B721020}" destId="{5FCAC2A1-C48F-4D97-BCCE-F6A803098B2B}" srcOrd="4" destOrd="0" parTransId="{B692E337-722D-4A2E-99B0-18458905DF96}" sibTransId="{880B4EC4-FDB3-472B-97F6-D69371D655C8}"/>
    <dgm:cxn modelId="{54FC9B7B-7894-4C4A-B312-EF3E5F5B32D8}" srcId="{C9337DC1-353E-454B-B9CA-9B013B721020}" destId="{D91F1BFB-8E68-4A0A-9488-08930264A3A1}" srcOrd="0" destOrd="0" parTransId="{2B1C36EA-BEDE-4202-9EEA-89779ABD2F06}" sibTransId="{B687313D-6D32-4A89-8F72-826B6902E43A}"/>
    <dgm:cxn modelId="{9E8FA395-DB72-4598-B152-79DD23B300D2}" type="presOf" srcId="{198CA8AA-196B-46AC-878B-6B76601D4C24}" destId="{0C38383A-46C6-4AF5-850C-440876905287}" srcOrd="0" destOrd="0" presId="urn:microsoft.com/office/officeart/2005/8/layout/vList5"/>
    <dgm:cxn modelId="{1B9EE358-59AF-4384-87A0-823B36618FB6}" type="presParOf" srcId="{9C98AA62-F1CC-423F-B385-DACDEA93CB91}" destId="{94233B34-2B77-4807-9C9A-43D9438D15E2}" srcOrd="0" destOrd="0" presId="urn:microsoft.com/office/officeart/2005/8/layout/vList5"/>
    <dgm:cxn modelId="{D8D83D90-7AC3-4526-8998-04AF3B3A7843}" type="presParOf" srcId="{94233B34-2B77-4807-9C9A-43D9438D15E2}" destId="{12F203F3-3FEE-4277-AE59-1C026223D395}" srcOrd="0" destOrd="0" presId="urn:microsoft.com/office/officeart/2005/8/layout/vList5"/>
    <dgm:cxn modelId="{FF15A77F-6DBB-4243-94DE-BCAE11D8B459}" type="presParOf" srcId="{94233B34-2B77-4807-9C9A-43D9438D15E2}" destId="{0C38383A-46C6-4AF5-850C-440876905287}" srcOrd="1" destOrd="0" presId="urn:microsoft.com/office/officeart/2005/8/layout/vList5"/>
    <dgm:cxn modelId="{09FA994E-06CF-4696-9C77-D88EE73AE7A3}" type="presParOf" srcId="{9C98AA62-F1CC-423F-B385-DACDEA93CB91}" destId="{666C272A-AE8A-4C4D-BD81-C70DCEDCA357}" srcOrd="1" destOrd="0" presId="urn:microsoft.com/office/officeart/2005/8/layout/vList5"/>
    <dgm:cxn modelId="{7296D2A6-37A5-4897-93CE-901690570CD6}" type="presParOf" srcId="{9C98AA62-F1CC-423F-B385-DACDEA93CB91}" destId="{91293E3C-A257-4DB5-91F1-FB48E9C022A0}" srcOrd="2" destOrd="0" presId="urn:microsoft.com/office/officeart/2005/8/layout/vList5"/>
    <dgm:cxn modelId="{B3D038DF-AADA-4EF6-A5ED-9B3D4281FB37}" type="presParOf" srcId="{91293E3C-A257-4DB5-91F1-FB48E9C022A0}" destId="{9037EC24-E736-4E7C-ACC0-24FDB91C1D12}" srcOrd="0" destOrd="0" presId="urn:microsoft.com/office/officeart/2005/8/layout/vList5"/>
    <dgm:cxn modelId="{F5979C0E-19A0-4DBD-BE66-124AAE0BF8D3}" type="presParOf" srcId="{91293E3C-A257-4DB5-91F1-FB48E9C022A0}" destId="{45606268-7FDF-436D-A3AF-C80A029F2EDA}" srcOrd="1" destOrd="0" presId="urn:microsoft.com/office/officeart/2005/8/layout/vList5"/>
    <dgm:cxn modelId="{6797E279-D9BF-4909-8C45-A53A0031A3F3}" type="presParOf" srcId="{9C98AA62-F1CC-423F-B385-DACDEA93CB91}" destId="{1CAF6BF9-1F6B-411B-9E7E-2432AD1B554F}" srcOrd="3" destOrd="0" presId="urn:microsoft.com/office/officeart/2005/8/layout/vList5"/>
    <dgm:cxn modelId="{3E681F72-D40B-471A-8185-C70536365153}" type="presParOf" srcId="{9C98AA62-F1CC-423F-B385-DACDEA93CB91}" destId="{146A7D1E-90C2-4482-91E8-29A1EB6C149E}" srcOrd="4" destOrd="0" presId="urn:microsoft.com/office/officeart/2005/8/layout/vList5"/>
    <dgm:cxn modelId="{E50C88FB-8336-4D27-A5E4-83F62A44774D}" type="presParOf" srcId="{146A7D1E-90C2-4482-91E8-29A1EB6C149E}" destId="{0769B1D2-31C9-47AD-A27B-B9825FFEACDD}" srcOrd="0" destOrd="0" presId="urn:microsoft.com/office/officeart/2005/8/layout/vList5"/>
    <dgm:cxn modelId="{E5D574CD-D133-4252-8CB2-EB27546A6572}" type="presParOf" srcId="{146A7D1E-90C2-4482-91E8-29A1EB6C149E}" destId="{6D75735A-5EBD-4CA0-AC4A-DA408A9E38FD}" srcOrd="1" destOrd="0" presId="urn:microsoft.com/office/officeart/2005/8/layout/vList5"/>
    <dgm:cxn modelId="{ED00F9C0-0C1D-4B71-94C1-CFE2ECBCE995}" type="presParOf" srcId="{9C98AA62-F1CC-423F-B385-DACDEA93CB91}" destId="{2E97BB31-5833-4D0A-AD9C-17BD077A0FF7}" srcOrd="5" destOrd="0" presId="urn:microsoft.com/office/officeart/2005/8/layout/vList5"/>
    <dgm:cxn modelId="{3F9C61A9-3F4A-4172-9C84-32D385E81989}" type="presParOf" srcId="{9C98AA62-F1CC-423F-B385-DACDEA93CB91}" destId="{964A9542-055F-4A80-8259-5F7584F790B8}" srcOrd="6" destOrd="0" presId="urn:microsoft.com/office/officeart/2005/8/layout/vList5"/>
    <dgm:cxn modelId="{F27ABD7B-A2AC-41AD-83D1-80DD4220963F}" type="presParOf" srcId="{964A9542-055F-4A80-8259-5F7584F790B8}" destId="{23B3731D-2603-46B0-ACAB-269122B03DA9}" srcOrd="0" destOrd="0" presId="urn:microsoft.com/office/officeart/2005/8/layout/vList5"/>
    <dgm:cxn modelId="{E8B072DF-FE11-48F3-81E1-1192B68E3577}" type="presParOf" srcId="{964A9542-055F-4A80-8259-5F7584F790B8}" destId="{FF1690AA-F1B3-4000-8CD1-D5F6F440F802}" srcOrd="1" destOrd="0" presId="urn:microsoft.com/office/officeart/2005/8/layout/vList5"/>
    <dgm:cxn modelId="{649E8A39-D79C-43B1-9E2C-849E5E714583}" type="presParOf" srcId="{9C98AA62-F1CC-423F-B385-DACDEA93CB91}" destId="{D7600E21-76CD-4845-B2D0-E58BC0F3C43D}" srcOrd="7" destOrd="0" presId="urn:microsoft.com/office/officeart/2005/8/layout/vList5"/>
    <dgm:cxn modelId="{9EE6CABA-6E41-41A9-86F7-E031B3CA83D0}" type="presParOf" srcId="{9C98AA62-F1CC-423F-B385-DACDEA93CB91}" destId="{3A8F4CA9-209E-4708-8D45-016396EAC4D1}" srcOrd="8" destOrd="0" presId="urn:microsoft.com/office/officeart/2005/8/layout/vList5"/>
    <dgm:cxn modelId="{2813A1EE-7473-4C55-92A4-A7B2AA6C413B}" type="presParOf" srcId="{3A8F4CA9-209E-4708-8D45-016396EAC4D1}" destId="{28C5CC6B-9374-4841-84F9-925DD10C8EEC}" srcOrd="0" destOrd="0" presId="urn:microsoft.com/office/officeart/2005/8/layout/vList5"/>
    <dgm:cxn modelId="{B956E411-E9E5-4A26-AFD7-4AE4A31E1A94}" type="presParOf" srcId="{3A8F4CA9-209E-4708-8D45-016396EAC4D1}" destId="{02F120E8-DC51-4FE0-979C-D6E792969C72}" srcOrd="1" destOrd="0" presId="urn:microsoft.com/office/officeart/2005/8/layout/vList5"/>
    <dgm:cxn modelId="{55F81E82-2AD7-4AA9-BD82-DCD44BC9AC48}" type="presParOf" srcId="{9C98AA62-F1CC-423F-B385-DACDEA93CB91}" destId="{CC87EBE5-99A4-4A50-928C-57ECCD5773F7}" srcOrd="9" destOrd="0" presId="urn:microsoft.com/office/officeart/2005/8/layout/vList5"/>
    <dgm:cxn modelId="{4CBF8122-D437-4AE0-945D-4659B7A5CD6C}" type="presParOf" srcId="{9C98AA62-F1CC-423F-B385-DACDEA93CB91}" destId="{199961A3-1196-41FE-A822-87E69B9945A8}" srcOrd="10" destOrd="0" presId="urn:microsoft.com/office/officeart/2005/8/layout/vList5"/>
    <dgm:cxn modelId="{43D0F2B1-CDA5-41CB-8C9E-5892127CB031}" type="presParOf" srcId="{199961A3-1196-41FE-A822-87E69B9945A8}" destId="{5F4DE863-E3A4-426D-87B8-5CCF392C96B5}" srcOrd="0" destOrd="0" presId="urn:microsoft.com/office/officeart/2005/8/layout/vList5"/>
    <dgm:cxn modelId="{F2717DFA-9DF8-4CDD-B138-A4B70B740408}" type="presParOf" srcId="{199961A3-1196-41FE-A822-87E69B9945A8}" destId="{F6B353E6-F1E2-4193-B3F1-C2592F130625}" srcOrd="1" destOrd="0" presId="urn:microsoft.com/office/officeart/2005/8/layout/vList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38383A-46C6-4AF5-850C-440876905287}">
      <dsp:nvSpPr>
        <dsp:cNvPr id="0" name=""/>
        <dsp:cNvSpPr/>
      </dsp:nvSpPr>
      <dsp:spPr>
        <a:xfrm rot="5400000">
          <a:off x="3794032" y="-1626902"/>
          <a:ext cx="404552" cy="3761232"/>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es-US" sz="1400" kern="1200">
              <a:solidFill>
                <a:sysClr val="windowText" lastClr="000000"/>
              </a:solidFill>
              <a:latin typeface="Times New Roman" panose="02020603050405020304" pitchFamily="18" charset="0"/>
              <a:cs typeface="Times New Roman" panose="02020603050405020304" pitchFamily="18" charset="0"/>
            </a:rPr>
            <a:t>Cuantitativo</a:t>
          </a:r>
        </a:p>
      </dsp:txBody>
      <dsp:txXfrm rot="-5400000">
        <a:off x="2115693" y="71186"/>
        <a:ext cx="3741483" cy="365054"/>
      </dsp:txXfrm>
    </dsp:sp>
    <dsp:sp modelId="{12F203F3-3FEE-4277-AE59-1C026223D395}">
      <dsp:nvSpPr>
        <dsp:cNvPr id="0" name=""/>
        <dsp:cNvSpPr/>
      </dsp:nvSpPr>
      <dsp:spPr>
        <a:xfrm>
          <a:off x="0" y="868"/>
          <a:ext cx="2115693" cy="505690"/>
        </a:xfrm>
        <a:prstGeom prst="roundRect">
          <a:avLst/>
        </a:prstGeom>
        <a:solidFill>
          <a:schemeClr val="accent6">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l" defTabSz="622300">
            <a:lnSpc>
              <a:spcPct val="90000"/>
            </a:lnSpc>
            <a:spcBef>
              <a:spcPct val="0"/>
            </a:spcBef>
            <a:spcAft>
              <a:spcPct val="35000"/>
            </a:spcAft>
          </a:pPr>
          <a:r>
            <a:rPr lang="es-US" sz="1400" b="1" kern="1200">
              <a:solidFill>
                <a:sysClr val="windowText" lastClr="000000"/>
              </a:solidFill>
              <a:latin typeface="Times New Roman" panose="02020603050405020304" pitchFamily="18" charset="0"/>
              <a:cs typeface="Times New Roman" panose="02020603050405020304" pitchFamily="18" charset="0"/>
            </a:rPr>
            <a:t>Enfoque</a:t>
          </a:r>
        </a:p>
      </dsp:txBody>
      <dsp:txXfrm>
        <a:off x="24686" y="25554"/>
        <a:ext cx="2066321" cy="456318"/>
      </dsp:txXfrm>
    </dsp:sp>
    <dsp:sp modelId="{45606268-7FDF-436D-A3AF-C80A029F2EDA}">
      <dsp:nvSpPr>
        <dsp:cNvPr id="0" name=""/>
        <dsp:cNvSpPr/>
      </dsp:nvSpPr>
      <dsp:spPr>
        <a:xfrm rot="5400000">
          <a:off x="3794032" y="-1095927"/>
          <a:ext cx="404552" cy="3761232"/>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es-US" sz="1400" kern="1200">
              <a:solidFill>
                <a:sysClr val="windowText" lastClr="000000"/>
              </a:solidFill>
              <a:latin typeface="Times New Roman" panose="02020603050405020304" pitchFamily="18" charset="0"/>
              <a:cs typeface="Times New Roman" panose="02020603050405020304" pitchFamily="18" charset="0"/>
            </a:rPr>
            <a:t>Correlacional</a:t>
          </a:r>
        </a:p>
      </dsp:txBody>
      <dsp:txXfrm rot="-5400000">
        <a:off x="2115693" y="602161"/>
        <a:ext cx="3741483" cy="365054"/>
      </dsp:txXfrm>
    </dsp:sp>
    <dsp:sp modelId="{9037EC24-E736-4E7C-ACC0-24FDB91C1D12}">
      <dsp:nvSpPr>
        <dsp:cNvPr id="0" name=""/>
        <dsp:cNvSpPr/>
      </dsp:nvSpPr>
      <dsp:spPr>
        <a:xfrm>
          <a:off x="0" y="531843"/>
          <a:ext cx="2115693" cy="505690"/>
        </a:xfrm>
        <a:prstGeom prst="roundRect">
          <a:avLst/>
        </a:prstGeom>
        <a:solidFill>
          <a:schemeClr val="accent6">
            <a:shade val="80000"/>
            <a:hueOff val="64256"/>
            <a:satOff val="-2582"/>
            <a:lumOff val="552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l" defTabSz="622300">
            <a:lnSpc>
              <a:spcPct val="90000"/>
            </a:lnSpc>
            <a:spcBef>
              <a:spcPct val="0"/>
            </a:spcBef>
            <a:spcAft>
              <a:spcPct val="35000"/>
            </a:spcAft>
          </a:pPr>
          <a:r>
            <a:rPr lang="es-US" sz="1400" b="1" kern="1200">
              <a:solidFill>
                <a:sysClr val="windowText" lastClr="000000"/>
              </a:solidFill>
              <a:latin typeface="Times New Roman" panose="02020603050405020304" pitchFamily="18" charset="0"/>
              <a:cs typeface="Times New Roman" panose="02020603050405020304" pitchFamily="18" charset="0"/>
            </a:rPr>
            <a:t>Alcance</a:t>
          </a:r>
          <a:r>
            <a:rPr lang="es-US" sz="1400" kern="1200">
              <a:solidFill>
                <a:sysClr val="windowText" lastClr="000000"/>
              </a:solidFill>
              <a:latin typeface="Times New Roman" panose="02020603050405020304" pitchFamily="18" charset="0"/>
              <a:cs typeface="Times New Roman" panose="02020603050405020304" pitchFamily="18" charset="0"/>
            </a:rPr>
            <a:t>	</a:t>
          </a:r>
        </a:p>
      </dsp:txBody>
      <dsp:txXfrm>
        <a:off x="24686" y="556529"/>
        <a:ext cx="2066321" cy="456318"/>
      </dsp:txXfrm>
    </dsp:sp>
    <dsp:sp modelId="{6D75735A-5EBD-4CA0-AC4A-DA408A9E38FD}">
      <dsp:nvSpPr>
        <dsp:cNvPr id="0" name=""/>
        <dsp:cNvSpPr/>
      </dsp:nvSpPr>
      <dsp:spPr>
        <a:xfrm rot="5400000">
          <a:off x="3794032" y="-564953"/>
          <a:ext cx="404552" cy="3761232"/>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es-US" sz="1400" kern="1200">
              <a:solidFill>
                <a:sysClr val="windowText" lastClr="000000"/>
              </a:solidFill>
              <a:latin typeface="Times New Roman" panose="02020603050405020304" pitchFamily="18" charset="0"/>
              <a:cs typeface="Times New Roman" panose="02020603050405020304" pitchFamily="18" charset="0"/>
            </a:rPr>
            <a:t>No Experimental</a:t>
          </a:r>
        </a:p>
      </dsp:txBody>
      <dsp:txXfrm rot="-5400000">
        <a:off x="2115693" y="1133135"/>
        <a:ext cx="3741483" cy="365054"/>
      </dsp:txXfrm>
    </dsp:sp>
    <dsp:sp modelId="{0769B1D2-31C9-47AD-A27B-B9825FFEACDD}">
      <dsp:nvSpPr>
        <dsp:cNvPr id="0" name=""/>
        <dsp:cNvSpPr/>
      </dsp:nvSpPr>
      <dsp:spPr>
        <a:xfrm>
          <a:off x="0" y="1062817"/>
          <a:ext cx="2115693" cy="505690"/>
        </a:xfrm>
        <a:prstGeom prst="roundRect">
          <a:avLst/>
        </a:prstGeom>
        <a:solidFill>
          <a:schemeClr val="accent6">
            <a:shade val="80000"/>
            <a:hueOff val="128512"/>
            <a:satOff val="-5164"/>
            <a:lumOff val="1105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l" defTabSz="622300">
            <a:lnSpc>
              <a:spcPct val="90000"/>
            </a:lnSpc>
            <a:spcBef>
              <a:spcPct val="0"/>
            </a:spcBef>
            <a:spcAft>
              <a:spcPct val="35000"/>
            </a:spcAft>
          </a:pPr>
          <a:r>
            <a:rPr lang="es-US" sz="1400" b="1" kern="1200">
              <a:solidFill>
                <a:sysClr val="windowText" lastClr="000000"/>
              </a:solidFill>
              <a:latin typeface="Times New Roman" panose="02020603050405020304" pitchFamily="18" charset="0"/>
              <a:cs typeface="Times New Roman" panose="02020603050405020304" pitchFamily="18" charset="0"/>
            </a:rPr>
            <a:t>Diseño</a:t>
          </a:r>
        </a:p>
      </dsp:txBody>
      <dsp:txXfrm>
        <a:off x="24686" y="1087503"/>
        <a:ext cx="2066321" cy="456318"/>
      </dsp:txXfrm>
    </dsp:sp>
    <dsp:sp modelId="{FF1690AA-F1B3-4000-8CD1-D5F6F440F802}">
      <dsp:nvSpPr>
        <dsp:cNvPr id="0" name=""/>
        <dsp:cNvSpPr/>
      </dsp:nvSpPr>
      <dsp:spPr>
        <a:xfrm rot="5400000">
          <a:off x="3794032" y="-33978"/>
          <a:ext cx="404552" cy="3761232"/>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es-US" sz="1400" kern="1200">
              <a:solidFill>
                <a:sysClr val="windowText" lastClr="000000"/>
              </a:solidFill>
              <a:latin typeface="Times New Roman" panose="02020603050405020304" pitchFamily="18" charset="0"/>
              <a:cs typeface="Times New Roman" panose="02020603050405020304" pitchFamily="18" charset="0"/>
            </a:rPr>
            <a:t>Deductivo</a:t>
          </a:r>
        </a:p>
      </dsp:txBody>
      <dsp:txXfrm rot="-5400000">
        <a:off x="2115693" y="1664110"/>
        <a:ext cx="3741483" cy="365054"/>
      </dsp:txXfrm>
    </dsp:sp>
    <dsp:sp modelId="{23B3731D-2603-46B0-ACAB-269122B03DA9}">
      <dsp:nvSpPr>
        <dsp:cNvPr id="0" name=""/>
        <dsp:cNvSpPr/>
      </dsp:nvSpPr>
      <dsp:spPr>
        <a:xfrm>
          <a:off x="0" y="1593792"/>
          <a:ext cx="2115693" cy="505690"/>
        </a:xfrm>
        <a:prstGeom prst="roundRect">
          <a:avLst/>
        </a:prstGeom>
        <a:solidFill>
          <a:schemeClr val="accent6">
            <a:shade val="80000"/>
            <a:hueOff val="192768"/>
            <a:satOff val="-7745"/>
            <a:lumOff val="16577"/>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l" defTabSz="622300">
            <a:lnSpc>
              <a:spcPct val="90000"/>
            </a:lnSpc>
            <a:spcBef>
              <a:spcPct val="0"/>
            </a:spcBef>
            <a:spcAft>
              <a:spcPct val="35000"/>
            </a:spcAft>
          </a:pPr>
          <a:r>
            <a:rPr lang="es-US" sz="1400" b="1" kern="1200">
              <a:solidFill>
                <a:sysClr val="windowText" lastClr="000000"/>
              </a:solidFill>
              <a:latin typeface="Times New Roman" panose="02020603050405020304" pitchFamily="18" charset="0"/>
              <a:cs typeface="Times New Roman" panose="02020603050405020304" pitchFamily="18" charset="0"/>
            </a:rPr>
            <a:t>Métodos</a:t>
          </a:r>
          <a:r>
            <a:rPr lang="es-US" sz="1400" kern="1200">
              <a:solidFill>
                <a:sysClr val="windowText" lastClr="000000"/>
              </a:solidFill>
              <a:latin typeface="Times New Roman" panose="02020603050405020304" pitchFamily="18" charset="0"/>
              <a:cs typeface="Times New Roman" panose="02020603050405020304" pitchFamily="18" charset="0"/>
            </a:rPr>
            <a:t>	</a:t>
          </a:r>
        </a:p>
      </dsp:txBody>
      <dsp:txXfrm>
        <a:off x="24686" y="1618478"/>
        <a:ext cx="2066321" cy="456318"/>
      </dsp:txXfrm>
    </dsp:sp>
    <dsp:sp modelId="{02F120E8-DC51-4FE0-979C-D6E792969C72}">
      <dsp:nvSpPr>
        <dsp:cNvPr id="0" name=""/>
        <dsp:cNvSpPr/>
      </dsp:nvSpPr>
      <dsp:spPr>
        <a:xfrm rot="5400000">
          <a:off x="3794032" y="496995"/>
          <a:ext cx="404552" cy="3761232"/>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es-US" sz="1400" kern="1200">
              <a:solidFill>
                <a:sysClr val="windowText" lastClr="000000"/>
              </a:solidFill>
              <a:latin typeface="Times New Roman" panose="02020603050405020304" pitchFamily="18" charset="0"/>
              <a:cs typeface="Times New Roman" panose="02020603050405020304" pitchFamily="18" charset="0"/>
            </a:rPr>
            <a:t>Cuestionario Dirigido</a:t>
          </a:r>
        </a:p>
      </dsp:txBody>
      <dsp:txXfrm rot="-5400000">
        <a:off x="2115693" y="2195084"/>
        <a:ext cx="3741483" cy="365054"/>
      </dsp:txXfrm>
    </dsp:sp>
    <dsp:sp modelId="{28C5CC6B-9374-4841-84F9-925DD10C8EEC}">
      <dsp:nvSpPr>
        <dsp:cNvPr id="0" name=""/>
        <dsp:cNvSpPr/>
      </dsp:nvSpPr>
      <dsp:spPr>
        <a:xfrm>
          <a:off x="0" y="2124766"/>
          <a:ext cx="2115693" cy="505690"/>
        </a:xfrm>
        <a:prstGeom prst="roundRect">
          <a:avLst/>
        </a:prstGeom>
        <a:solidFill>
          <a:schemeClr val="accent6">
            <a:shade val="80000"/>
            <a:hueOff val="257024"/>
            <a:satOff val="-10327"/>
            <a:lumOff val="2210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l" defTabSz="622300">
            <a:lnSpc>
              <a:spcPct val="90000"/>
            </a:lnSpc>
            <a:spcBef>
              <a:spcPct val="0"/>
            </a:spcBef>
            <a:spcAft>
              <a:spcPct val="35000"/>
            </a:spcAft>
          </a:pPr>
          <a:r>
            <a:rPr lang="es-US" sz="1400" b="1" kern="1200">
              <a:solidFill>
                <a:sysClr val="windowText" lastClr="000000"/>
              </a:solidFill>
              <a:latin typeface="Times New Roman" panose="02020603050405020304" pitchFamily="18" charset="0"/>
              <a:cs typeface="Times New Roman" panose="02020603050405020304" pitchFamily="18" charset="0"/>
            </a:rPr>
            <a:t>Instrumento</a:t>
          </a:r>
        </a:p>
      </dsp:txBody>
      <dsp:txXfrm>
        <a:off x="24686" y="2149452"/>
        <a:ext cx="2066321" cy="456318"/>
      </dsp:txXfrm>
    </dsp:sp>
    <dsp:sp modelId="{F6B353E6-F1E2-4193-B3F1-C2592F130625}">
      <dsp:nvSpPr>
        <dsp:cNvPr id="0" name=""/>
        <dsp:cNvSpPr/>
      </dsp:nvSpPr>
      <dsp:spPr>
        <a:xfrm rot="5400000">
          <a:off x="3794032" y="1027970"/>
          <a:ext cx="404552" cy="3761232"/>
        </a:xfrm>
        <a:prstGeom prst="round2SameRect">
          <a:avLst/>
        </a:prstGeom>
        <a:solidFill>
          <a:schemeClr val="accent6">
            <a:alpha val="90000"/>
            <a:tint val="40000"/>
            <a:hueOff val="0"/>
            <a:satOff val="0"/>
            <a:lumOff val="0"/>
            <a:alphaOff val="0"/>
          </a:schemeClr>
        </a:solidFill>
        <a:ln w="12700" cap="flat" cmpd="sng" algn="ctr">
          <a:solidFill>
            <a:schemeClr val="accent6">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622300">
            <a:lnSpc>
              <a:spcPct val="90000"/>
            </a:lnSpc>
            <a:spcBef>
              <a:spcPct val="0"/>
            </a:spcBef>
            <a:spcAft>
              <a:spcPct val="15000"/>
            </a:spcAft>
            <a:buChar char="••"/>
          </a:pPr>
          <a:r>
            <a:rPr lang="es-US" sz="1400" kern="1200">
              <a:solidFill>
                <a:sysClr val="windowText" lastClr="000000"/>
              </a:solidFill>
              <a:latin typeface="Times New Roman" panose="02020603050405020304" pitchFamily="18" charset="0"/>
              <a:cs typeface="Times New Roman" panose="02020603050405020304" pitchFamily="18" charset="0"/>
            </a:rPr>
            <a:t>La Encuesta</a:t>
          </a:r>
          <a:endParaRPr lang="es-HN" sz="1400" kern="1200"/>
        </a:p>
      </dsp:txBody>
      <dsp:txXfrm rot="-5400000">
        <a:off x="2115693" y="2726059"/>
        <a:ext cx="3741483" cy="365054"/>
      </dsp:txXfrm>
    </dsp:sp>
    <dsp:sp modelId="{5F4DE863-E3A4-426D-87B8-5CCF392C96B5}">
      <dsp:nvSpPr>
        <dsp:cNvPr id="0" name=""/>
        <dsp:cNvSpPr/>
      </dsp:nvSpPr>
      <dsp:spPr>
        <a:xfrm>
          <a:off x="0" y="2655741"/>
          <a:ext cx="2115693" cy="505690"/>
        </a:xfrm>
        <a:prstGeom prst="roundRect">
          <a:avLst/>
        </a:prstGeom>
        <a:solidFill>
          <a:schemeClr val="accent6">
            <a:shade val="80000"/>
            <a:hueOff val="321280"/>
            <a:satOff val="-12909"/>
            <a:lumOff val="276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l" defTabSz="622300">
            <a:lnSpc>
              <a:spcPct val="90000"/>
            </a:lnSpc>
            <a:spcBef>
              <a:spcPct val="0"/>
            </a:spcBef>
            <a:spcAft>
              <a:spcPct val="35000"/>
            </a:spcAft>
          </a:pPr>
          <a:r>
            <a:rPr lang="es-HN" sz="1400" b="1" kern="1200">
              <a:solidFill>
                <a:sysClr val="windowText" lastClr="000000"/>
              </a:solidFill>
              <a:latin typeface="Times New Roman" panose="02020603050405020304" pitchFamily="18" charset="0"/>
              <a:cs typeface="Times New Roman" panose="02020603050405020304" pitchFamily="18" charset="0"/>
            </a:rPr>
            <a:t>Técnica</a:t>
          </a:r>
        </a:p>
      </dsp:txBody>
      <dsp:txXfrm>
        <a:off x="24686" y="2680427"/>
        <a:ext cx="2066321" cy="456318"/>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eventhEdition.xsl" StyleName="APA" Version="7">
  <b:Source>
    <b:Tag>BCH24</b:Tag>
    <b:SourceType>Report</b:SourceType>
    <b:Guid>{1B505852-4197-4097-BF1A-C7993B39AD68}</b:Guid>
    <b:Author>
      <b:Author>
        <b:Corporate>BCH</b:Corporate>
      </b:Author>
    </b:Author>
    <b:Title>Informe de Comercio Exterior de Bienes</b:Title>
    <b:Year>2024</b:Year>
    <b:Publisher>Subgerencia de Estudios Económicos</b:Publisher>
    <b:Department>Departamento de Sector Externo</b:Department>
    <b:City>Tegucigalpa</b:City>
    <b:URL>https://acortar.link/QVHrRP</b:URL>
    <b:RefOrder>7</b:RefOrder>
  </b:Source>
  <b:Source>
    <b:Tag>UNA24</b:Tag>
    <b:SourceType>JournalArticle</b:SourceType>
    <b:Guid>{606CD788-9775-4E57-8003-894AAF54C569}</b:Guid>
    <b:Author>
      <b:Author>
        <b:Corporate>UNAH</b:Corporate>
      </b:Author>
    </b:Author>
    <b:Title>Reservas Internacionales Netas y Estabilidad Macroeconómica del País</b:Title>
    <b:Year>2024</b:Year>
    <b:Institution>Universidad Nacional Autónoma de Honduras</b:Institution>
    <b:City>Tegucigalpa</b:City>
    <b:Pages>5</b:Pages>
    <b:URL>https://dircom.unah.edu.hn/dmsdocument/17208-boletin-unah-054-julio-2024-pdf</b:URL>
    <b:JournalName>Boletín Oficial de la UNAH</b:JournalName>
    <b:Month>julio</b:Month>
    <b:Issue>054</b:Issue>
    <b:RefOrder>8</b:RefOrder>
  </b:Source>
  <b:Source>
    <b:Tag>Nac24</b:Tag>
    <b:SourceType>Report</b:SourceType>
    <b:Guid>{7B75DB84-8DB1-4A92-B5A2-C33A38E7184C}</b:Guid>
    <b:Author>
      <b:Author>
        <b:Corporate>Naciones Unidas</b:Corporate>
      </b:Author>
    </b:Author>
    <b:Title>Situación y perspectivas de la economía mundial</b:Title>
    <b:Year>2024</b:Year>
    <b:Publisher>UNDESA</b:Publisher>
    <b:RefOrder>1</b:RefOrder>
  </b:Source>
  <b:Source>
    <b:Tag>BCH23</b:Tag>
    <b:SourceType>Report</b:SourceType>
    <b:Guid>{A839A24C-77BF-4865-918B-4FD75F5B96DD}</b:Guid>
    <b:Author>
      <b:Author>
        <b:Corporate>BCH</b:Corporate>
      </b:Author>
    </b:Author>
    <b:Title>Programa Monetario 2023-2024</b:Title>
    <b:Year>2023</b:Year>
    <b:Department>Gerencia de Estudios Económicos del Banco Central de Honduras</b:Department>
    <b:City>Tegucigalpa</b:City>
    <b:RefOrder>6</b:RefOrder>
  </b:Source>
  <b:Source>
    <b:Tag>Jav24</b:Tag>
    <b:SourceType>InternetSite</b:SourceType>
    <b:Guid>{5F5043A9-4FD5-48B9-A442-52CC4AA2A3F6}</b:Guid>
    <b:Author>
      <b:Author>
        <b:NameList>
          <b:Person>
            <b:Last>Zelaya</b:Last>
            <b:First>Javier</b:First>
          </b:Person>
        </b:NameList>
      </b:Author>
    </b:Author>
    <b:Title>¿Escasez de dólares en Honduras? Analizando la crisis en el mercado</b:Title>
    <b:InternetSiteTitle>Westrealty Web Site</b:InternetSiteTitle>
    <b:Year>2024</b:Year>
    <b:Month>marzo</b:Month>
    <b:Day>05</b:Day>
    <b:URL>https://1westrealty.com/escasez-de-dolares-786727527</b:URL>
    <b:RefOrder>9</b:RefOrder>
  </b:Source>
  <b:Source>
    <b:Tag>COH24</b:Tag>
    <b:SourceType>Report</b:SourceType>
    <b:Guid>{0F9168CF-E380-4DA6-A260-4641E7A596CD}</b:Guid>
    <b:Author>
      <b:Author>
        <b:Corporate>COHEP</b:Corporate>
      </b:Author>
    </b:Author>
    <b:Title>Problemática de las Divisas y su Impacto en las Empresas Hondureñas</b:Title>
    <b:Year>2024</b:Year>
    <b:URL>https://www.cohep.org/descargar/143/documentos-economicos-varios/10286/problematica-de-las-divisas-y-su-impacto-en-las-empresas-hondurenas.pdf</b:URL>
    <b:Publisher>Documentos Económicos Varios</b:Publisher>
    <b:City>Tegucigalpa</b:City>
    <b:Pages>16</b:Pages>
    <b:RefOrder>10</b:RefOrder>
  </b:Source>
  <b:Source>
    <b:Tag>Bur19</b:Tag>
    <b:SourceType>JournalArticle</b:SourceType>
    <b:Guid>{8E314C7A-563B-41AF-BE42-09D7E095D025}</b:Guid>
    <b:Title>La escasez de divisas como causa de las crisis económicas argentinas: una crítica</b:Title>
    <b:Year>2019</b:Year>
    <b:Author>
      <b:Author>
        <b:NameList>
          <b:Person>
            <b:Last>Burachik</b:Last>
            <b:First>Gustavo</b:First>
          </b:Person>
        </b:NameList>
      </b:Author>
    </b:Author>
    <b:JournalName>Cuadernos de Economía Crítica</b:JournalName>
    <b:Pages>39-64</b:Pages>
    <b:Volume>6</b:Volume>
    <b:Issue>11</b:Issue>
    <b:URL>https://www.redalyc.org/journal/5123/512361696006/html/</b:URL>
    <b:RefOrder>2</b:RefOrder>
  </b:Source>
  <b:Source>
    <b:Tag>Gui23</b:Tag>
    <b:SourceType>InternetSite</b:SourceType>
    <b:Guid>{7BF14973-4983-4EC2-B44F-F6BEEB185CA8}</b:Guid>
    <b:Title>Por qué hay escasez de dólares en Bolivia y qué efectos tiene sobre la economía</b:Title>
    <b:Year>2023</b:Year>
    <b:Author>
      <b:Author>
        <b:NameList>
          <b:Person>
            <b:Last>Olmo</b:Last>
            <b:First>Guillermo</b:First>
          </b:Person>
        </b:NameList>
      </b:Author>
    </b:Author>
    <b:InternetSiteTitle>bc.com Web Site</b:InternetSiteTitle>
    <b:Month>abril</b:Month>
    <b:Day>13</b:Day>
    <b:URL>https://www.bbc.com/mundo/noticias-america-latina-65171402</b:URL>
    <b:RefOrder>4</b:RefOrder>
  </b:Source>
  <b:Source>
    <b:Tag>UCA83</b:Tag>
    <b:SourceType>JournalArticle</b:SourceType>
    <b:Guid>{7290EF49-2005-45F8-BEDF-79CE5EADFB7D}</b:Guid>
    <b:Author>
      <b:Author>
        <b:Corporate>UCA</b:Corporate>
      </b:Author>
    </b:Author>
    <b:Title>El abastecimiento: un diario desafío para la revolución</b:Title>
    <b:Year>1983</b:Year>
    <b:Month>septiembre</b:Month>
    <b:URL>https://www.revistaenvio.org/articulo/90</b:URL>
    <b:JournalName>Revista Envío</b:JournalName>
    <b:Pages>9</b:Pages>
    <b:Issue>27</b:Issue>
    <b:City>MAnagua</b:City>
    <b:Publisher>Universidad Centroamericana</b:Publisher>
    <b:RefOrder>5</b:RefOrder>
  </b:Source>
  <b:Source>
    <b:Tag>Cor18</b:Tag>
    <b:SourceType>InternetSite</b:SourceType>
    <b:Guid>{983CDA6F-A46C-4409-AD62-E89C363EE749}</b:Guid>
    <b:Author>
      <b:Author>
        <b:NameList>
          <b:Person>
            <b:Last>Corona</b:Last>
            <b:First>Emiliano</b:First>
          </b:Person>
        </b:NameList>
      </b:Author>
    </b:Author>
    <b:Title>Llegó a un punto crítico la escasez de divisas en Venezuela</b:Title>
    <b:Year>2018</b:Year>
    <b:InternetSiteTitle>Legiscomex.com Web Site</b:InternetSiteTitle>
    <b:Month>agosto</b:Month>
    <b:Day>29</b:Day>
    <b:URL>https://www.legiscomex.com/Documentos/falta-divisas-ahoga-empresas-venezolanas-emiliano-corona-actualizacion</b:URL>
    <b:RefOrder>3</b:RefOrder>
  </b:Source>
  <b:Source>
    <b:Tag>For15</b:Tag>
    <b:SourceType>InternetSite</b:SourceType>
    <b:Guid>{A2CD68F8-ED35-486D-85FB-0C4CA5645129}</b:Guid>
    <b:Author>
      <b:Author>
        <b:Corporate>Forex</b:Corporate>
      </b:Author>
    </b:Author>
    <b:Title>Los factores humanos y psicológicos y su influencia en el precio de las divisas</b:Title>
    <b:InternetSiteTitle>Diario Critico Web Site</b:InternetSiteTitle>
    <b:Year>2015</b:Year>
    <b:Month>febrero</b:Month>
    <b:Day>12</b:Day>
    <b:URL>https://www.diariocritico.com/noticia/472517/economia/los-factores-humanos-y-psicologicos-y-su-influencia-en-el-precio-de-las-divisas.html</b:URL>
    <b:RefOrder>14</b:RefOrder>
  </b:Source>
  <b:Source>
    <b:Tag>Ram24</b:Tag>
    <b:SourceType>InternetSite</b:SourceType>
    <b:Guid>{1287CDD1-F34F-49EE-909D-BFED375C4671}</b:Guid>
    <b:Author>
      <b:Author>
        <b:NameList>
          <b:Person>
            <b:Last>Carreno</b:Last>
            <b:First>Ramón</b:First>
          </b:Person>
        </b:NameList>
      </b:Author>
    </b:Author>
    <b:Title>La Influencia de la Tecnología en el Sector del Comercio de Divisas</b:Title>
    <b:InternetSiteTitle>Daily Forex Web Site</b:InternetSiteTitle>
    <b:Year>2024</b:Year>
    <b:Month>febrero</b:Month>
    <b:Day>26</b:Day>
    <b:URL>https://es.dailyforex.com/forex-articles/influencia-tecnologica-en-forex/208395</b:URL>
    <b:RefOrder>16</b:RefOrder>
  </b:Source>
  <b:Source>
    <b:Tag>FXG21</b:Tag>
    <b:SourceType>InternetSite</b:SourceType>
    <b:Guid>{9CE2B330-DCF5-46F0-9031-1D8EE79B0FEE}</b:Guid>
    <b:Title>Conjunto de principios internacionales de buenas prácticas</b:Title>
    <b:InternetSiteTitle>globalfxc.org Web Site</b:InternetSiteTitle>
    <b:Year>2021</b:Year>
    <b:Month>julio</b:Month>
    <b:URL>https://www.globalfxc.org/fx-global-code/</b:URL>
    <b:Author>
      <b:Author>
        <b:Corporate>FX Global Code</b:Corporate>
      </b:Author>
    </b:Author>
    <b:RefOrder>15</b:RefOrder>
  </b:Source>
  <b:Source>
    <b:Tag>Con04</b:Tag>
    <b:SourceType>Report</b:SourceType>
    <b:Guid>{2DA8EADD-45CC-43D9-B4D5-1102031D1218}</b:Guid>
    <b:Author>
      <b:Author>
        <b:NameList>
          <b:Person>
            <b:Last>Concha Gaviria</b:Last>
            <b:First>Camilo</b:First>
          </b:Person>
        </b:NameList>
      </b:Author>
    </b:Author>
    <b:Title>Estudio de Mercado en Honduras – Sector Farmacéutico</b:Title>
    <b:Year>2004</b:Year>
    <b:Department>Proexport Colombia</b:Department>
    <b:Institution>Banco Interamericano de Desarrollo</b:Institution>
    <b:City>Bogotá</b:City>
    <b:RefOrder>18</b:RefOrder>
  </b:Source>
  <b:Source>
    <b:Tag>CNI21</b:Tag>
    <b:SourceType>Report</b:SourceType>
    <b:Guid>{7A01DD24-66CA-4186-93EA-4C42010836EE}</b:Guid>
    <b:Author>
      <b:Author>
        <b:Corporate>CNI</b:Corporate>
      </b:Author>
    </b:Author>
    <b:Title>Directorio de Exportadores - Industria Farmacéutica</b:Title>
    <b:Year>2021</b:Year>
    <b:Publisher>Secretaría de Desarrollo Económico</b:Publisher>
    <b:RefOrder>19</b:RefOrder>
  </b:Source>
  <b:Source>
    <b:Tag>Sam20</b:Tag>
    <b:SourceType>InternetSite</b:SourceType>
    <b:Guid>{5A2AE61C-E62E-4D70-948B-4A2D5FD8A8DC}</b:Guid>
    <b:Author>
      <b:Author>
        <b:NameList>
          <b:Person>
            <b:Last>Samper</b:Last>
            <b:First>Juan</b:First>
          </b:Person>
        </b:NameList>
      </b:Author>
    </b:Author>
    <b:Title>Mercado de divisas</b:Title>
    <b:Year>2020</b:Year>
    <b:InternetSiteTitle>economipedia Web Site</b:InternetSiteTitle>
    <b:Month>marzo</b:Month>
    <b:Day>01</b:Day>
    <b:URL>https://economipedia.com/definiciones/mercado-de-divisas-forex.html</b:URL>
    <b:RefOrder>42</b:RefOrder>
  </b:Source>
  <b:Source>
    <b:Tag>ESA16</b:Tag>
    <b:SourceType>InternetSite</b:SourceType>
    <b:Guid>{D9718A93-C1CA-4772-A843-01678AA04964}</b:Guid>
    <b:Author>
      <b:Author>
        <b:Corporate>ESAN </b:Corporate>
      </b:Author>
    </b:Author>
    <b:Title>Identificación, mitigación y transferencia de riesgos financieros </b:Title>
    <b:InternetSiteTitle>esan.edu.pe</b:InternetSiteTitle>
    <b:Year>2016</b:Year>
    <b:Month>septiembre</b:Month>
    <b:Day>26</b:Day>
    <b:URL>https://www.esan.edu.pe/conexion-esan/identificacion-mitigacion-y-transferencia-de-riesgos-financieros</b:URL>
    <b:RefOrder>38</b:RefOrder>
  </b:Source>
  <b:Source>
    <b:Tag>CNN22</b:Tag>
    <b:SourceType>InternetSite</b:SourceType>
    <b:Guid>{45C34008-F509-4FCB-AB05-7D4CEC518235}</b:Guid>
    <b:Author>
      <b:Author>
        <b:Corporate>CNN</b:Corporate>
      </b:Author>
    </b:Author>
    <b:Title>¿Por qué el dólar estadounidense es la principal moneda del mundo? </b:Title>
    <b:InternetSiteTitle>CNN Web Site</b:InternetSiteTitle>
    <b:Year>2022</b:Year>
    <b:Month>agosto</b:Month>
    <b:Day>08</b:Day>
    <b:URL>https://cnnespanol.cnn.com/2022/08/08/por-que-el-dolar-estadounidense-es-la-principal-moneda-del-mundo-orix</b:URL>
    <b:RefOrder>31</b:RefOrder>
  </b:Source>
  <b:Source>
    <b:Tag>Vic20</b:Tag>
    <b:SourceType>JournalArticle</b:SourceType>
    <b:Guid>{46F7EC57-C490-4EA9-93FD-5808B64DC98F}</b:Guid>
    <b:Title>La preferencia por la liquidez y el fracaso de los estímulos monetarios</b:Title>
    <b:Year>2020</b:Year>
    <b:Author>
      <b:Author>
        <b:NameList>
          <b:Person>
            <b:Last>Martín</b:Last>
            <b:First>Victoriano</b:First>
          </b:Person>
        </b:NameList>
      </b:Author>
    </b:Author>
    <b:JournalName>Centro de Estudios Economía de Madrid</b:JournalName>
    <b:Pages>2-5</b:Pages>
    <b:Issue>2</b:Issue>
    <b:DOI>https://www.urjc.es/images/ceem/Documento%202_CEEM.pdf</b:DOI>
    <b:RefOrder>53</b:RefOrder>
  </b:Source>
  <b:Source>
    <b:Tag>Alh24</b:Tag>
    <b:SourceType>InternetSite</b:SourceType>
    <b:Guid>{6504BA41-F5E8-4C70-B28B-4DAD0AD41308}</b:Guid>
    <b:Author>
      <b:Author>
        <b:NameList>
          <b:Person>
            <b:Last>Alhalabi</b:Last>
            <b:First>Hazem</b:First>
          </b:Person>
        </b:NameList>
      </b:Author>
    </b:Author>
    <b:Title>¿Qué es la Teoría de la Preferencia de Liquidez?</b:Title>
    <b:Year>2024</b:Year>
    <b:InternetSiteTitle>b2broker Web Site</b:InternetSiteTitle>
    <b:Month>junio</b:Month>
    <b:Day>17</b:Day>
    <b:URL>https://b2broker.com/es/news/what-is-liquidity-preference-theory/</b:URL>
    <b:RefOrder>55</b:RefOrder>
  </b:Source>
  <b:Source>
    <b:Tag>Raf24</b:Tag>
    <b:SourceType>InternetSite</b:SourceType>
    <b:Guid>{62315630-EBD6-420D-BCE1-7DA042B0F8CC}</b:Guid>
    <b:Title>Riesgo financiero: qué es y análisis</b:Title>
    <b:InternetSiteTitle>hubspot Web Site</b:InternetSiteTitle>
    <b:Year>2024</b:Year>
    <b:Month>mayo</b:Month>
    <b:Day>29</b:Day>
    <b:URL>https://blog.hubspot.es/sales/riesgo-financiero</b:URL>
    <b:Author>
      <b:Author>
        <b:NameList>
          <b:Person>
            <b:Last>Obando</b:Last>
            <b:First>Rafael</b:First>
          </b:Person>
        </b:NameList>
      </b:Author>
    </b:Author>
    <b:RefOrder>54</b:RefOrder>
  </b:Source>
  <b:Source>
    <b:Tag>Oka20</b:Tag>
    <b:SourceType>JournalArticle</b:SourceType>
    <b:Guid>{90A8064A-E44A-4920-BDDD-8B5137F01BE4}</b:Guid>
    <b:Title>Incertidumbre knightiana</b:Title>
    <b:Year>2020</b:Year>
    <b:URL>https://dialnet.unirioja.es/servlet/articulo?codigo=7575741</b:URL>
    <b:Author>
      <b:Author>
        <b:NameList>
          <b:Person>
            <b:Last>Okamoto</b:Last>
            <b:First>Geoffrey</b:First>
          </b:Person>
        </b:NameList>
      </b:Author>
    </b:Author>
    <b:JournalName>Finanzas y Desarrollo</b:JournalName>
    <b:Pages>10-11</b:Pages>
    <b:Volume>57</b:Volume>
    <b:Issue>3</b:Issue>
    <b:RefOrder>57</b:RefOrder>
  </b:Source>
  <b:Source>
    <b:Tag>Jim12</b:Tag>
    <b:SourceType>Book</b:SourceType>
    <b:Guid>{8A40A1C3-4B26-4E4F-B765-B094083BFB20}</b:Guid>
    <b:Title>Elementos de teoría y política macroeconómica para una abierta</b:Title>
    <b:Year>2012</b:Year>
    <b:Pages>88-90</b:Pages>
    <b:Author>
      <b:Author>
        <b:NameList>
          <b:Person>
            <b:Last>Jiménez</b:Last>
            <b:First>Félix</b:First>
          </b:Person>
        </b:NameList>
      </b:Author>
    </b:Author>
    <b:Publisher>Fondo Editorial</b:Publisher>
    <b:URL>http://files.pucp.edu.pe/departamento/economia/LDE-2012-02a-08.pdf</b:URL>
    <b:RefOrder>45</b:RefOrder>
  </b:Source>
  <b:Source>
    <b:Tag>Hum23</b:Tag>
    <b:SourceType>InternetSite</b:SourceType>
    <b:Guid>{2A70E64C-EEF5-419B-B2FD-62D6DBDE09FC}</b:Guid>
    <b:Author>
      <b:Author>
        <b:NameList>
          <b:Person>
            <b:Last>Calzada</b:Last>
            <b:First>Humberto</b:First>
          </b:Person>
        </b:NameList>
      </b:Author>
    </b:Author>
    <b:Title>Tipo de cambio fijo vs Tipo de cambio flotante</b:Title>
    <b:InternetSiteTitle>rankia Web Site</b:InternetSiteTitle>
    <b:Year>2023</b:Year>
    <b:Month>febrero</b:Month>
    <b:Day>24</b:Day>
    <b:URL>https://www.rankia.mx/blog/como-comenzar-invertir-bolsa/4356885-tipo-cambio-fijo-vs-flotante</b:URL>
    <b:RefOrder>50</b:RefOrder>
  </b:Source>
  <b:Source>
    <b:Tag>Die09</b:Tag>
    <b:SourceType>Report</b:SourceType>
    <b:Guid>{6F82784D-55A7-4D1C-ABA5-18550F512B7D}</b:Guid>
    <b:Title>La estabilidad de precios: ¿por qué es importante para ti?</b:Title>
    <b:Year>2009</b:Year>
    <b:Author>
      <b:Author>
        <b:NameList>
          <b:Person>
            <b:Last>Gerdesmeier</b:Last>
            <b:First>Dieter</b:First>
          </b:Person>
        </b:NameList>
      </b:Author>
    </b:Author>
    <b:Publisher>Comité de Comunicación Externa del Sistema Europeo de Bancos Centrales</b:Publisher>
    <b:RefOrder>51</b:RefOrder>
  </b:Source>
  <b:Source>
    <b:Tag>Ren16</b:Tag>
    <b:SourceType>InternetSite</b:SourceType>
    <b:Guid>{E30F9343-C4B4-4F29-AFC0-6D253D715C94}</b:Guid>
    <b:Title>El control de la inflación y el tipo de cambio </b:Title>
    <b:Year>2016</b:Year>
    <b:Author>
      <b:Author>
        <b:NameList>
          <b:Person>
            <b:Last>Cabral</b:Last>
            <b:First>René</b:First>
          </b:Person>
        </b:NameList>
      </b:Author>
    </b:Author>
    <b:InternetSiteTitle>egade Web Site</b:InternetSiteTitle>
    <b:Month>noviembre</b:Month>
    <b:Day>02</b:Day>
    <b:URL>https://egade.tec.mx/es/egade-ideas/investigacion/el-control-de-la-inflacion-y-el-tipo-de-cambio</b:URL>
    <b:RefOrder>52</b:RefOrder>
  </b:Source>
  <b:Source>
    <b:Tag>Mat24</b:Tag>
    <b:SourceType>InternetSite</b:SourceType>
    <b:Guid>{42FCFD03-CDCF-4449-98D9-551FA9504FAD}</b:Guid>
    <b:Author>
      <b:Author>
        <b:NameList>
          <b:Person>
            <b:Last>Hossp</b:Last>
            <b:First>Matthias</b:First>
          </b:Person>
        </b:NameList>
      </b:Author>
    </b:Author>
    <b:Title>La Teoría de las Expectativas Racionales Explicada </b:Title>
    <b:InternetSiteTitle>morpher Web Site</b:InternetSiteTitle>
    <b:Year>2024</b:Year>
    <b:Month>abril</b:Month>
    <b:Day>30</b:Day>
    <b:URL>https://www.morpher.com/es/blog/rational-expectations-theory</b:URL>
    <b:RefOrder>60</b:RefOrder>
  </b:Source>
  <b:Source>
    <b:Tag>Lar86</b:Tag>
    <b:SourceType>JournalArticle</b:SourceType>
    <b:Guid>{C3A578FC-C846-4069-A081-62182BF9DA12}</b:Guid>
    <b:Author>
      <b:Author>
        <b:NameList>
          <b:Person>
            <b:Last>Larraín</b:Last>
            <b:First>Felipe</b:First>
          </b:Person>
        </b:NameList>
      </b:Author>
    </b:Author>
    <b:Title>Expectativas racionales y dinámica del tipo de cambio</b:Title>
    <b:JournalName>Cuadernos de Economía</b:JournalName>
    <b:Year>1986</b:Year>
    <b:Pages>69-78</b:Pages>
    <b:Volume>23</b:Volume>
    <b:Issue>68</b:Issue>
    <b:URL>https://www.jstor.org/stable/23830332</b:URL>
    <b:RefOrder>61</b:RefOrder>
  </b:Source>
  <b:Source>
    <b:Tag>Arr82</b:Tag>
    <b:SourceType>Report</b:SourceType>
    <b:Guid>{A41D4AED-03FD-4759-A8E3-5D7C186DD039}</b:Guid>
    <b:Author>
      <b:Author>
        <b:NameList>
          <b:Person>
            <b:Last>Arranz</b:Last>
            <b:First>Juan</b:First>
            <b:Middle>Miguel</b:Middle>
          </b:Person>
          <b:Person>
            <b:Last>Navarro</b:Last>
            <b:First>Alfredo</b:First>
            <b:Middle>Martín</b:Middle>
          </b:Person>
        </b:NameList>
      </b:Author>
    </b:Author>
    <b:Title>Las expectativas racionales en la teoría y en la política económica una visión introductoria</b:Title>
    <b:Year>1982</b:Year>
    <b:Publisher>UNMDP, FCEyS </b:Publisher>
    <b:URL> http://nulan.mdp.edu.ar/id/eprint/1183 </b:URL>
    <b:Department>Facultad de Ciencias Económicas y Sociales</b:Department>
    <b:Institution>Universidad de Mar del Plata</b:Institution>
    <b:RefOrder>62</b:RefOrder>
  </b:Source>
  <b:Source>
    <b:Tag>And23</b:Tag>
    <b:SourceType>Report</b:SourceType>
    <b:Guid>{3DB4BFF2-4B02-4AA2-B3CE-70B6C8782763}</b:Guid>
    <b:Author>
      <b:Author>
        <b:NameList>
          <b:Person>
            <b:Last>Andrés</b:Last>
            <b:First>Javier</b:First>
          </b:Person>
          <b:Person>
            <b:Last>Doménech</b:Last>
            <b:First>Rafael</b:First>
          </b:Person>
        </b:NameList>
      </b:Author>
    </b:Author>
    <b:Title>Notas de Macroeconomía Avanzada</b:Title>
    <b:Year>2023</b:Year>
    <b:Department>Departamento de Análisis Económico</b:Department>
    <b:Institution>Universidad de Valencia</b:Institution>
    <b:URL>https://www.uv.es/rdomenec/ma/ma.htm</b:URL>
    <b:RefOrder>63</b:RefOrder>
  </b:Source>
  <b:Source>
    <b:Tag>Ast20</b:Tag>
    <b:SourceType>Report</b:SourceType>
    <b:Guid>{6094B174-84FD-4725-8A43-75F7E5556B0C}</b:Guid>
    <b:Author>
      <b:Author>
        <b:Corporate>Asturias</b:Corporate>
      </b:Author>
    </b:Author>
    <b:Title>Divisas. El Mercado de Divisas</b:Title>
    <b:Year>2020</b:Year>
    <b:Publisher>Red SUMMA</b:Publisher>
    <b:RefOrder>43</b:RefOrder>
  </b:Source>
  <b:Source>
    <b:Tag>Her14</b:Tag>
    <b:SourceType>Book</b:SourceType>
    <b:Guid>{5B891CCC-BF06-4328-AC18-40C28B4623AC}</b:Guid>
    <b:Title>Metodología de la Investigación</b:Title>
    <b:Year>2014</b:Year>
    <b:Author>
      <b:Author>
        <b:NameList>
          <b:Person>
            <b:Last>Hernández Sampieri</b:Last>
            <b:First>Roberto</b:First>
          </b:Person>
        </b:NameList>
      </b:Author>
    </b:Author>
    <b:Publisher>McGraw-Hill Interamericana Editores, S.A. de C.V</b:Publisher>
    <b:City>Ciudad de México</b:City>
    <b:StandardNumber>978-1-4562-2396-0</b:StandardNumber>
    <b:Edition>Sexta edición</b:Edition>
    <b:LCID>en-US</b:LCID>
    <b:RefOrder>11</b:RefOrder>
  </b:Source>
  <b:Source>
    <b:Tag>Lóp24</b:Tag>
    <b:SourceType>InternetSite</b:SourceType>
    <b:Guid>{FB60287D-1B40-4C9A-BE46-0DC925BD7F7D}</b:Guid>
    <b:Title>Factores que afectan al mercado de divisas</b:Title>
    <b:Year>2024</b:Year>
    <b:Author>
      <b:Author>
        <b:NameList>
          <b:Person>
            <b:Last>López</b:Last>
            <b:First>José</b:First>
            <b:Middle>Francisco</b:Middle>
          </b:Person>
        </b:NameList>
      </b:Author>
    </b:Author>
    <b:InternetSiteTitle>economipedia Web Site</b:InternetSiteTitle>
    <b:Month>enero</b:Month>
    <b:Day>20</b:Day>
    <b:URL>https://economipedia.com/definiciones/factores-que-afectan-al-mercado-de-divisas.html</b:URL>
    <b:LCID>en-US</b:LCID>
    <b:RefOrder>12</b:RefOrder>
  </b:Source>
  <b:Source>
    <b:Tag>FMI23</b:Tag>
    <b:SourceType>InternetSite</b:SourceType>
    <b:Guid>{01EDF004-8289-4171-906B-6BD514E816F0}</b:Guid>
    <b:Author>
      <b:Author>
        <b:Corporate>FMI</b:Corporate>
      </b:Author>
    </b:Author>
    <b:Title>Política monetaria y actividad de los bancos centrales</b:Title>
    <b:InternetSiteTitle>imf Web Site</b:InternetSiteTitle>
    <b:Year>2023</b:Year>
    <b:Month>junio</b:Month>
    <b:Day>29</b:Day>
    <b:URL>https://www.imf.org/es/About/Factsheets/Sheets/2023/monetary-policy-and-central-banking</b:URL>
    <b:RefOrder>13</b:RefOrder>
  </b:Source>
  <b:Source>
    <b:Tag>Tea24</b:Tag>
    <b:SourceType>InternetSite</b:SourceType>
    <b:Guid>{F49D9519-9DA2-43E4-A1D3-FD62481165AB}</b:Guid>
    <b:Author>
      <b:Author>
        <b:NameList>
          <b:Person>
            <b:Last>Finn</b:Last>
            <b:First>Teaganne</b:First>
          </b:Person>
          <b:Person>
            <b:Last>Downie</b:Last>
            <b:First>Amanda</b:First>
          </b:Person>
        </b:NameList>
      </b:Author>
    </b:Author>
    <b:Title>¿Qué es la mitigación de riesgos?</b:Title>
    <b:InternetSiteTitle>ibm Web Site</b:InternetSiteTitle>
    <b:Year>2024</b:Year>
    <b:Month>mayo</b:Month>
    <b:Day>07</b:Day>
    <b:URL>https://www.ibm.com/mx-es/topics/risk-mitigation</b:URL>
    <b:RefOrder>39</b:RefOrder>
  </b:Source>
  <b:Source>
    <b:Tag>Día12</b:Tag>
    <b:SourceType>JournalArticle</b:SourceType>
    <b:Guid>{311458CC-B401-4E00-9376-F6A43FC2E9D5}</b:Guid>
    <b:Title>Crisis y recuperación económica en los estados de la frontera norte. Un análisis de los ciclos económicos</b:Title>
    <b:Year>2012</b:Year>
    <b:Author>
      <b:Author>
        <b:NameList>
          <b:Person>
            <b:Last>Díaz González</b:Last>
            <b:First>Eliseo</b:First>
          </b:Person>
          <b:Person>
            <b:Last>Mendoza Sánchez</b:Last>
            <b:First>Mario</b:First>
            <b:Middle>Alberto</b:Middle>
          </b:Person>
        </b:NameList>
      </b:Author>
    </b:Author>
    <b:JournalName>Estudios Fronterizos, nueva época</b:JournalName>
    <b:Pages>89-130</b:Pages>
    <b:Volume>13</b:Volume>
    <b:Issue>25</b:Issue>
    <b:LCID>en-US</b:LCID>
    <b:RefOrder>21</b:RefOrder>
  </b:Source>
  <b:Source>
    <b:Tag>Res11</b:Tag>
    <b:SourceType>Book</b:SourceType>
    <b:Guid>{889685F5-D4BB-468C-B403-C8D1AD114744}</b:Guid>
    <b:Title>Ciclos económicos y política macroeconómica</b:Title>
    <b:Year>2011</b:Year>
    <b:Pages>179-188</b:Pages>
    <b:Author>
      <b:Author>
        <b:NameList>
          <b:Person>
            <b:Last>Resico</b:Last>
            <b:First>Marcelo</b:First>
            <b:Middle>Fernando</b:Middle>
          </b:Person>
        </b:NameList>
      </b:Author>
    </b:Author>
    <b:Publisher>Konrad Adenauer Stiftung</b:Publisher>
    <b:StandardNumber>978-987-1285-21-1</b:StandardNumber>
    <b:URL>https://repositorio.uca.edu.ar/handle/123456789/2366</b:URL>
    <b:LCID>en-US</b:LCID>
    <b:RefOrder>22</b:RefOrder>
  </b:Source>
  <b:Source>
    <b:Tag>Pan23</b:Tag>
    <b:SourceType>JournalArticle</b:SourceType>
    <b:Guid>{07B638E3-D447-494D-81E0-B6DFD0311920}</b:Guid>
    <b:Author>
      <b:Author>
        <b:NameList>
          <b:Person>
            <b:Last>Paniagua Muñoz</b:Last>
            <b:First>Fernando</b:First>
            <b:Middle>Ernesto</b:Middle>
          </b:Person>
        </b:NameList>
      </b:Author>
    </b:Author>
    <b:Title>Las Expectativas Racionales y su importancia en las políticas económicas</b:Title>
    <b:Year>2023</b:Year>
    <b:JournalName>Revista Ciencias Económicas</b:JournalName>
    <b:Pages>27-30</b:Pages>
    <b:Volume>1</b:Volume>
    <b:Issue>1</b:Issue>
    <b:DOI>10.5281/zenodo.10626914</b:DOI>
    <b:LCID>en-US</b:LCID>
    <b:RefOrder>23</b:RefOrder>
  </b:Source>
  <b:Source>
    <b:Tag>Mut61</b:Tag>
    <b:SourceType>JournalArticle</b:SourceType>
    <b:Guid>{AFAC8939-96C9-45CA-BFC0-574ED0B31B26}</b:Guid>
    <b:Title>Rational expectations and the theory of price movements</b:Title>
    <b:JournalName>Journal of the Econometric Society</b:JournalName>
    <b:Year>1961</b:Year>
    <b:Pages>315-335</b:Pages>
    <b:Volume>29</b:Volume>
    <b:Issue>3</b:Issue>
    <b:DOI>https://doi.org/10.2307/1909635</b:DOI>
    <b:Author>
      <b:Author>
        <b:NameList>
          <b:Person>
            <b:Last>Muth</b:Last>
            <b:First>John</b:First>
            <b:Middle>F.</b:Middle>
          </b:Person>
        </b:NameList>
      </b:Author>
    </b:Author>
    <b:LCID>en-US</b:LCID>
    <b:RefOrder>24</b:RefOrder>
  </b:Source>
  <b:Source>
    <b:Tag>Wes21</b:Tag>
    <b:SourceType>InternetSite</b:SourceType>
    <b:Guid>{448B8DFA-E08A-451B-A925-371039597440}</b:Guid>
    <b:Author>
      <b:Author>
        <b:NameList>
          <b:Person>
            <b:Last>Westreicher</b:Last>
            <b:First>Guillermo</b:First>
          </b:Person>
        </b:NameList>
      </b:Author>
    </b:Author>
    <b:Title>Escasez de divisas</b:Title>
    <b:Year>2021</b:Year>
    <b:InternetSiteTitle>economipedia.com Web Site</b:InternetSiteTitle>
    <b:Month>agosto</b:Month>
    <b:Day>01</b:Day>
    <b:URL>https://economipedia.com/definiciones/escasez-de-divisas.html</b:URL>
    <b:LCID>en-US</b:LCID>
    <b:RefOrder>27</b:RefOrder>
  </b:Source>
  <b:Source>
    <b:Tag>Kiz20</b:Tag>
    <b:SourceType>InternetSite</b:SourceType>
    <b:Guid>{8B0B86A8-14C2-453E-A5B8-ECA144F1E5F5}</b:Guid>
    <b:Author>
      <b:Author>
        <b:NameList>
          <b:Person>
            <b:Last>Kiziryan</b:Last>
            <b:First>Mariam</b:First>
          </b:Person>
        </b:NameList>
      </b:Author>
    </b:Author>
    <b:Title>Paridad del poder adquisitivo (PPA)</b:Title>
    <b:Year>2020</b:Year>
    <b:InternetSiteTitle>economipedia Web Site</b:InternetSiteTitle>
    <b:Month>marzo</b:Month>
    <b:Day>01</b:Day>
    <b:URL>https://economipedia.com/definiciones/paridad-del-poder-adquisitivo-ppa.html</b:URL>
    <b:LCID>en-US</b:LCID>
    <b:RefOrder>28</b:RefOrder>
  </b:Source>
  <b:Source>
    <b:Tag>Eli24</b:Tag>
    <b:SourceType>InternetSite</b:SourceType>
    <b:Guid>{94BD83FA-03AF-4E88-8CEF-46C9818A2BEA}</b:Guid>
    <b:Author>
      <b:Author>
        <b:NameList>
          <b:Person>
            <b:Last>Medd</b:Last>
            <b:First>Elisa</b:First>
          </b:Person>
        </b:NameList>
      </b:Author>
    </b:Author>
    <b:Title>Definición del Diferencial Demanda-Oferta: ¿Cómo Funciona en el Mercado de Divisas?</b:Title>
    <b:InternetSiteTitle>fortrade Web Site</b:InternetSiteTitle>
    <b:Year>2024</b:Year>
    <b:Month>marzo</b:Month>
    <b:URL>https://www.fortrade.com/es/a/blog/definicion-del-diferencial-demanda-oferta-como-funciona-en-el-mercado-de-divisas/</b:URL>
    <b:LCID>en-US</b:LCID>
    <b:RefOrder>26</b:RefOrder>
  </b:Source>
  <b:Source>
    <b:Tag>Med01</b:Tag>
    <b:SourceType>JournalArticle</b:SourceType>
    <b:Guid>{E3A44E61-0B75-47FA-B69F-EEB9785B7F8D}</b:Guid>
    <b:Title>Evidencia Empírica sobre la Paridad del Poder Adquisitivo en México</b:Title>
    <b:Year>2001</b:Year>
    <b:Author>
      <b:Author>
        <b:NameList>
          <b:Person>
            <b:Last>Medina</b:Last>
            <b:First>Lorena</b:First>
          </b:Person>
          <b:Person>
            <b:Last>Noriega</b:Last>
            <b:First>Antonio</b:First>
            <b:Middle>E.</b:Middle>
          </b:Person>
        </b:NameList>
      </b:Author>
    </b:Author>
    <b:JournalName>Acta Universitaria</b:JournalName>
    <b:Pages>33-38</b:Pages>
    <b:Volume>11</b:Volume>
    <b:Issue>3</b:Issue>
    <b:DOI>https://doi.org/10.15174/au.2001.296</b:DOI>
    <b:City>Guanajuato</b:City>
    <b:LCID>en-US</b:LCID>
    <b:RefOrder>29</b:RefOrder>
  </b:Source>
  <b:Source>
    <b:Tag>Luc15</b:Tag>
    <b:SourceType>InternetSite</b:SourceType>
    <b:Guid>{D53B66E8-2852-4BF1-B63A-0BBEF55991A8}</b:Guid>
    <b:Author>
      <b:Author>
        <b:NameList>
          <b:Person>
            <b:Last>Jara</b:Last>
            <b:First>Luciano</b:First>
          </b:Person>
        </b:NameList>
      </b:Author>
    </b:Author>
    <b:Title>Industria Farmacéutica</b:Title>
    <b:InternetSiteTitle>observatorio UNR Web Site</b:InternetSiteTitle>
    <b:Year>2015</b:Year>
    <b:Month>septiembre</b:Month>
    <b:Day>03</b:Day>
    <b:URL>https://observatorio.unr.edu.ar/industria-farmaceutica/</b:URL>
    <b:LCID>en-US</b:LCID>
    <b:RefOrder>32</b:RefOrder>
  </b:Source>
  <b:Source>
    <b:Tag>Myr20</b:Tag>
    <b:SourceType>InternetSite</b:SourceType>
    <b:Guid>{67369AE5-B5E5-41D2-B7A2-4BBAC79B7B93}</b:Guid>
    <b:Author>
      <b:Author>
        <b:NameList>
          <b:Person>
            <b:Last>Quiroa</b:Last>
            <b:First>Myriam</b:First>
          </b:Person>
        </b:NameList>
      </b:Author>
    </b:Author>
    <b:Title>Industria farmacéutica</b:Title>
    <b:InternetSiteTitle>economipedia.com Web Site</b:InternetSiteTitle>
    <b:Year>2020</b:Year>
    <b:Month>noviembre</b:Month>
    <b:Day>01</b:Day>
    <b:URL>https://economipedia.com/definiciones/industria-farmaceutica.html</b:URL>
    <b:LCID>en-US</b:LCID>
    <b:RefOrder>33</b:RefOrder>
  </b:Source>
  <b:Source>
    <b:Tag>Cór12</b:Tag>
    <b:SourceType>Book</b:SourceType>
    <b:Guid>{A5F1D327-D1E3-453D-B3CC-17D5CEEA6CB0}</b:Guid>
    <b:Title>Gestión Financiera</b:Title>
    <b:Year>2012</b:Year>
    <b:Author>
      <b:Author>
        <b:NameList>
          <b:Person>
            <b:Last>Córoba Padilla</b:Last>
            <b:First>Marcial</b:First>
          </b:Person>
        </b:NameList>
      </b:Author>
    </b:Author>
    <b:Publisher>Eco Ediciones</b:Publisher>
    <b:StandardNumber>978-958-648-788-7</b:StandardNumber>
    <b:LCID>en-US</b:LCID>
    <b:RefOrder>34</b:RefOrder>
  </b:Source>
  <b:Source>
    <b:Tag>Lud21</b:Tag>
    <b:SourceType>InternetSite</b:SourceType>
    <b:Guid>{21429EC9-3168-4D2D-9648-E591C164BAFF}</b:Guid>
    <b:Author>
      <b:Author>
        <b:NameList>
          <b:Person>
            <b:Last>Ludeña</b:Last>
            <b:First>José</b:First>
            <b:Middle>Antonio</b:Middle>
          </b:Person>
        </b:NameList>
      </b:Author>
    </b:Author>
    <b:Title>Riesgo financiero</b:Title>
    <b:InternetSiteTitle>economipedia.com Web Site</b:InternetSiteTitle>
    <b:Year>2021</b:Year>
    <b:Month>septiembre</b:Month>
    <b:Day>01</b:Day>
    <b:URL>https://economipedia.com/definiciones/riesgo-financiero.html</b:URL>
    <b:LCID>en-US</b:LCID>
    <b:RefOrder>35</b:RefOrder>
  </b:Source>
  <b:Source>
    <b:Tag>San22</b:Tag>
    <b:SourceType>InternetSite</b:SourceType>
    <b:Guid>{8EE716D0-51DC-48D2-9EBD-66E69F0D6984}</b:Guid>
    <b:Author>
      <b:Author>
        <b:Corporate>Universidad de Santander</b:Corporate>
      </b:Author>
    </b:Author>
    <b:Title>Riesgos financieros: qué son, tipos y consejos para enfrentarse a ellos</b:Title>
    <b:InternetSiteTitle>santanderopenacademy Web Site</b:InternetSiteTitle>
    <b:Year>2022</b:Year>
    <b:Month>junio</b:Month>
    <b:Day>29</b:Day>
    <b:URL>https://www.santanderopenacademy.com/es/blog/riesgos-financieros.html</b:URL>
    <b:LCID>en-US</b:LCID>
    <b:RefOrder>36</b:RefOrder>
  </b:Source>
  <b:Source>
    <b:Tag>Pér06</b:Tag>
    <b:SourceType>InternetSite</b:SourceType>
    <b:Guid>{2245C7DB-435E-4E95-9E59-9771E94F64E2}</b:Guid>
    <b:Author>
      <b:Author>
        <b:NameList>
          <b:Person>
            <b:Last>Pérez de Armiño</b:Last>
            <b:First>Karlos</b:First>
          </b:Person>
        </b:NameList>
      </b:Author>
    </b:Author>
    <b:Title>Diccionario de Acción Humanitaria y Cooperación al Desarrollo</b:Title>
    <b:InternetSiteTitle>dicc.hegoa.ehu.eus Web Site</b:InternetSiteTitle>
    <b:Year>2006</b:Year>
    <b:URL>https://www.dicc.hegoa.ehu.eus/listar/mostrar/145.html</b:URL>
    <b:LCID>en-US</b:LCID>
    <b:RefOrder>37</b:RefOrder>
  </b:Source>
  <b:Source>
    <b:Tag>Fer01</b:Tag>
    <b:SourceType>InternetSite</b:SourceType>
    <b:Guid>{4598B9F0-8955-4738-80CD-30237BA7DC34}</b:Guid>
    <b:Author>
      <b:Author>
        <b:NameList>
          <b:Person>
            <b:Last>Ferreira</b:Last>
            <b:First>Diolinda</b:First>
          </b:Person>
        </b:NameList>
      </b:Author>
    </b:Author>
    <b:Title>Teoría del mercado cambiario</b:Title>
    <b:InternetSiteTitle>gestiopolis Web Site</b:InternetSiteTitle>
    <b:Year>2001</b:Year>
    <b:Month>marzo</b:Month>
    <b:Day>01</b:Day>
    <b:URL>https://www.gestiopolis.com/teoria-del-mercado-cambiario/</b:URL>
    <b:LCID>en-US</b:LCID>
    <b:RefOrder>41</b:RefOrder>
  </b:Source>
  <b:Source>
    <b:Tag>Cho09</b:Tag>
    <b:SourceType>InternetSite</b:SourceType>
    <b:Guid>{1CBAD5C9-1C2C-4F93-943F-0A5058129403}</b:Guid>
    <b:Author>
      <b:Author>
        <b:NameList>
          <b:Person>
            <b:Last>Chowla</b:Last>
            <b:First>Peter</b:First>
          </b:Person>
          <b:Person>
            <b:Last>Sennholz</b:Last>
            <b:First>Barbara</b:First>
          </b:Person>
          <b:Person>
            <b:Last>Griffiths</b:Last>
            <b:First>Jesse</b:First>
          </b:Person>
        </b:NameList>
      </b:Author>
    </b:Author>
    <b:Title>Dólares, devaluaciones y depresión</b:Title>
    <b:Year>2009</b:Year>
    <b:InternetSiteTitle>brettonwoodsproject Web Site</b:InternetSiteTitle>
    <b:Month>octubre</b:Month>
    <b:Day>22</b:Day>
    <b:URL>https://www.brettonwoodsproject.org/es/2009/10/art-565530/</b:URL>
    <b:LCID>en-US</b:LCID>
    <b:RefOrder>46</b:RefOrder>
  </b:Source>
  <b:Source>
    <b:Tag>Góm06</b:Tag>
    <b:SourceType>JournalArticle</b:SourceType>
    <b:Guid>{8BB3D7B1-5125-4ED5-A0F9-E78670C31D08}</b:Guid>
    <b:Title>Los tipos de cambio fijos y la intervención en los mercados de divisas</b:Title>
    <b:Year>2006</b:Year>
    <b:Author>
      <b:Author>
        <b:NameList>
          <b:Person>
            <b:Last>Gómez-Puig</b:Last>
            <b:First>Marta</b:First>
          </b:Person>
        </b:NameList>
      </b:Author>
    </b:Author>
    <b:JournalName>Información Comercial Española, ICE: Revista de economía</b:JournalName>
    <b:Pages>189-204</b:Pages>
    <b:Issue>829</b:Issue>
    <b:StandardNumber>0019-977X</b:StandardNumber>
    <b:LCID>en-US</b:LCID>
    <b:RefOrder>49</b:RefOrder>
  </b:Source>
  <b:Source>
    <b:Tag>Lóp20</b:Tag>
    <b:SourceType>InternetSite</b:SourceType>
    <b:Guid>{6BB335E4-D1F9-4795-B73B-FB3E9DF1B1D3}</b:Guid>
    <b:Title>Tipo de cambio flexible</b:Title>
    <b:Year>2020</b:Year>
    <b:Author>
      <b:Author>
        <b:NameList>
          <b:Person>
            <b:Last>López</b:Last>
            <b:First>José</b:First>
            <b:Middle>Francisco</b:Middle>
          </b:Person>
        </b:NameList>
      </b:Author>
    </b:Author>
    <b:InternetSiteTitle>economipedia Web Site</b:InternetSiteTitle>
    <b:Month>marzo</b:Month>
    <b:Day>01</b:Day>
    <b:URL>https://economipedia.com/definiciones/tipo-cambio-flexible.html</b:URL>
    <b:LCID>en-US</b:LCID>
    <b:RefOrder>48</b:RefOrder>
  </b:Source>
  <b:Source>
    <b:Tag>Par11</b:Tag>
    <b:SourceType>Report</b:SourceType>
    <b:Guid>{C5FB2B02-C82F-4D4D-B0FD-5F45E34376ED}</b:Guid>
    <b:Author>
      <b:Author>
        <b:NameList>
          <b:Person>
            <b:Last>Parra Romero</b:Last>
            <b:First>Juan</b:First>
            <b:Middle>Carlos</b:Middle>
          </b:Person>
        </b:NameList>
      </b:Author>
    </b:Author>
    <b:Title>Teoría del Empresario Riesgo de Knight</b:Title>
    <b:JournalName>Eco. y Organización de Empresas. 2º Bachillerato</b:JournalName>
    <b:Year>2011</b:Year>
    <b:Publisher>Instituto Francisco de Goya</b:Publisher>
    <b:LCID>en-US</b:LCID>
    <b:RefOrder>58</b:RefOrder>
  </b:Source>
  <b:Source>
    <b:Tag>Cha08</b:Tag>
    <b:SourceType>JournalArticle</b:SourceType>
    <b:Guid>{3C93EBA0-F4B0-4077-B0CB-65F1AD842498}</b:Guid>
    <b:Title>Knight y sus aportes a la teoría del emprendedor</b:Title>
    <b:Year>2008</b:Year>
    <b:JournalName>Estudios Gerenciales</b:JournalName>
    <b:Pages>83-98</b:Pages>
    <b:Volume>24</b:Volume>
    <b:Issue>106</b:Issue>
    <b:StandardNumber>ISSN 0123-5923</b:StandardNumber>
    <b:URL>https://www.redalyc.org/articulo.oa?id=21210605</b:URL>
    <b:Author>
      <b:Author>
        <b:NameList>
          <b:Person>
            <b:Last>Chamorro</b:Last>
            <b:First>Edwin</b:First>
            <b:Middle>Tarapuez</b:Middle>
          </b:Person>
          <b:Person>
            <b:Last>Zapata Erazo</b:Last>
            <b:First>Jairo</b:First>
            <b:Middle>Andrés</b:Middle>
          </b:Person>
          <b:Person>
            <b:Last>Agreda Montenegrom</b:Last>
            <b:First>Esperanza</b:First>
          </b:Person>
        </b:NameList>
      </b:Author>
    </b:Author>
    <b:LCID>en-US</b:LCID>
    <b:RefOrder>59</b:RefOrder>
  </b:Source>
  <b:Source>
    <b:Tag>Rol18</b:Tag>
    <b:SourceType>InternetSite</b:SourceType>
    <b:Guid>{C7D6781B-C650-4223-8810-FC443FB31352}</b:Guid>
    <b:Title>Expectativas racionales</b:Title>
    <b:Year>2018</b:Year>
    <b:Author>
      <b:Author>
        <b:NameList>
          <b:Person>
            <b:Last>Roldán</b:Last>
            <b:First>Paula</b:First>
            <b:Middle>Nicole</b:Middle>
          </b:Person>
        </b:NameList>
      </b:Author>
    </b:Author>
    <b:InternetSiteTitle>economipedia Web Site</b:InternetSiteTitle>
    <b:Month>marzo</b:Month>
    <b:Day>25</b:Day>
    <b:URL>https://economipedia.com/definiciones/expectativas-racionales.html</b:URL>
    <b:LCID>en-US</b:LCID>
    <b:RefOrder>64</b:RefOrder>
  </b:Source>
  <b:Source>
    <b:Tag>Sol18</b:Tag>
    <b:SourceType>Book</b:SourceType>
    <b:Guid>{4E9A5C5C-EF18-489B-90ED-7AD873EB37E0}</b:Guid>
    <b:Author>
      <b:Author>
        <b:NameList>
          <b:Person>
            <b:Last>Solano Vargas</b:Last>
            <b:First>Luis</b:First>
            <b:Middle>Francisco</b:Middle>
          </b:Person>
        </b:NameList>
      </b:Author>
    </b:Author>
    <b:Title>Mercado de divisas</b:Title>
    <b:Year>2018</b:Year>
    <b:Publisher>Universidad Pontificia Bolivariana</b:Publisher>
    <b:City>Medellín</b:City>
    <b:StandardNumber>978-958-764-518-7</b:StandardNumber>
    <b:LCID>en-US</b:LCID>
    <b:RefOrder>25</b:RefOrder>
  </b:Source>
  <b:Source>
    <b:Tag>Kni21</b:Tag>
    <b:SourceType>JournalArticle</b:SourceType>
    <b:Guid>{89326CF6-A541-45EF-8C4D-8C2CF7B7B877}</b:Guid>
    <b:Title>Risk, Uncertainty, and Profit</b:Title>
    <b:Year>1921</b:Year>
    <b:URL>https://fraser.stlouisfed.org/files/docs/publications/books/risk/riskuncertaintyprofit.pdf</b:URL>
    <b:Author>
      <b:Author>
        <b:NameList>
          <b:Person>
            <b:Last>Knight</b:Last>
            <b:First>Frank</b:First>
            <b:Middle>Hyneman</b:Middle>
          </b:Person>
        </b:NameList>
      </b:Author>
    </b:Author>
    <b:JournalName>Library of Economics and Liberty</b:JournalName>
    <b:Pages>375</b:Pages>
    <b:City>Boston, Massachusetts</b:City>
    <b:RefOrder>56</b:RefOrder>
  </b:Source>
  <b:Source>
    <b:Tag>Var061</b:Tag>
    <b:SourceType>Book</b:SourceType>
    <b:Guid>{23E55F43-93ED-4A6A-A708-C03CD23E1D78}</b:Guid>
    <b:LCID>en-US</b:LCID>
    <b:Author>
      <b:Author>
        <b:NameList>
          <b:Person>
            <b:Last>Vargas Sánchez</b:Last>
            <b:First>Gustavo</b:First>
          </b:Person>
        </b:NameList>
      </b:Author>
    </b:Author>
    <b:Title>Introducción a la teoría económica: un enfoque latinoamericano</b:Title>
    <b:Year>2006</b:Year>
    <b:Publisher>Pearson Educación</b:Publisher>
    <b:City>México</b:City>
    <b:StandardNumber>9702608287</b:StandardNumber>
    <b:Edition>2a. ed.</b:Edition>
    <b:RefOrder>47</b:RefOrder>
  </b:Source>
  <b:Source>
    <b:Tag>Mor15</b:Tag>
    <b:SourceType>Report</b:SourceType>
    <b:Guid>{FE9E6A6E-2A58-4A7D-80D9-A43768F074CA}</b:Guid>
    <b:Author>
      <b:Author>
        <b:NameList>
          <b:Person>
            <b:Last>Mora</b:Last>
            <b:First>Yennifer</b:First>
          </b:Person>
        </b:NameList>
      </b:Author>
    </b:Author>
    <b:Title>El control cambiario y la gestión financiera de las empresas del sector plástico de Valencia, estado Carabobo</b:Title>
    <b:Year>2015</b:Year>
    <b:Publisher>Facultad de Ciencias Económicas y Sociales - Universidad de Carabobo</b:Publisher>
    <b:RefOrder>66</b:RefOrder>
  </b:Source>
  <b:Source>
    <b:Tag>Cas17</b:Tag>
    <b:SourceType>Report</b:SourceType>
    <b:Guid>{F37FE49A-83EF-4C6C-9BFF-0801E8A10BC2}</b:Guid>
    <b:Author>
      <b:Author>
        <b:NameList>
          <b:Person>
            <b:Last>Castillo Robalino</b:Last>
            <b:First>Giovanny</b:First>
            <b:Middle>Francisco</b:Middle>
          </b:Person>
        </b:NameList>
      </b:Author>
    </b:Author>
    <b:Title>Estrategia financiera para empresas del Sector Farmacéutico: Caso de Eurofarma S.A.</b:Title>
    <b:Year>2017</b:Year>
    <b:Publisher>Universidad Andina Simón Bolívar</b:Publisher>
    <b:City>Quito</b:City>
    <b:RefOrder>67</b:RefOrder>
  </b:Source>
  <b:Source>
    <b:Tag>Gar11</b:Tag>
    <b:SourceType>Report</b:SourceType>
    <b:Guid>{64708B67-879C-417D-A738-88DD6EC065F7}</b:Guid>
    <b:Author>
      <b:Author>
        <b:NameList>
          <b:Person>
            <b:Last>García Ordoñez</b:Last>
            <b:First>Jonny</b:First>
            <b:Middle>Harón</b:Middle>
          </b:Person>
        </b:NameList>
      </b:Author>
    </b:Author>
    <b:Title>Mercados de futuros de monedas como herramienta gerencial para la administración del riesgo cambiario por transacción en las empresas importadoras de productos farmacéuticos</b:Title>
    <b:Year>2011</b:Year>
    <b:Publisher>Universidad de San Carlos de Guatemala</b:Publisher>
    <b:City>Ciudad de Guatemala</b:City>
    <b:RefOrder>68</b:RefOrder>
  </b:Source>
  <b:Source>
    <b:Tag>Pér19</b:Tag>
    <b:SourceType>Report</b:SourceType>
    <b:Guid>{F312B652-AFCF-4B57-93C2-470B9A8D61A8}</b:Guid>
    <b:Author>
      <b:Author>
        <b:NameList>
          <b:Person>
            <b:Last>Martínez Pérez</b:Last>
            <b:First>Álvaro</b:First>
          </b:Person>
        </b:NameList>
      </b:Author>
    </b:Author>
    <b:Title>Gestión de riesgo estructural de divisa</b:Title>
    <b:Year>2019</b:Year>
    <b:Publisher>ICADE Business School</b:Publisher>
    <b:City>Madrid</b:City>
    <b:RefOrder>65</b:RefOrder>
  </b:Source>
  <b:Source>
    <b:Tag>Ave04</b:Tag>
    <b:SourceType>JournalArticle</b:SourceType>
    <b:Guid>{E69E38EF-F3B9-429B-83F7-8A31C279B797}</b:Guid>
    <b:Author>
      <b:Author>
        <b:NameList>
          <b:Person>
            <b:Last>Avella</b:Last>
            <b:First>Mauricio</b:First>
          </b:Person>
          <b:Person>
            <b:Last>Fergusson</b:Last>
            <b:First>Leopoldo</b:First>
          </b:Person>
        </b:NameList>
      </b:Author>
    </b:Author>
    <b:Title>El ciclo económico Enfoques e ilustraciones Los ciclos económicos de Estados Unidos y Colombia.</b:Title>
    <b:JournalName>Banco de la República de Colombia</b:JournalName>
    <b:Year>2004</b:Year>
    <b:Pages>78</b:Pages>
    <b:DOI>https://doi.org/10.32468/be.284</b:DOI>
    <b:RefOrder>20</b:RefOrder>
  </b:Source>
  <b:Source>
    <b:Tag>CDP07</b:Tag>
    <b:SourceType>Report</b:SourceType>
    <b:Guid>{D4DCA53E-2756-400C-8F63-52D78D1B9884}</b:Guid>
    <b:Title>Análisis Económico del Mercado Farmacéutico en Honduras</b:Title>
    <b:Year>2007</b:Year>
    <b:URL>https://acortar.link/ajOtPn</b:URL>
    <b:Author>
      <b:Author>
        <b:Corporate>CDPC</b:Corporate>
      </b:Author>
    </b:Author>
    <b:Publisher>Comisión para la Defensa y Promoción de la Competencia</b:Publisher>
    <b:City>Tegucigalpa</b:City>
    <b:RefOrder>17</b:RefOrder>
  </b:Source>
  <b:Source>
    <b:Tag>Bra22</b:Tag>
    <b:SourceType>InternetSite</b:SourceType>
    <b:Guid>{8537B851-36CC-40B6-BF19-DC7C858A0440}</b:Guid>
    <b:Title>El mercado de divisas en el comercio exterior</b:Title>
    <b:Year>2022</b:Year>
    <b:Author>
      <b:Author>
        <b:NameList>
          <b:Person>
            <b:Last>Content</b:Last>
            <b:First>Branded</b:First>
          </b:Person>
        </b:NameList>
      </b:Author>
    </b:Author>
    <b:InternetSiteTitle>El Economista Web Site</b:InternetSiteTitle>
    <b:Month>julio</b:Month>
    <b:Day>18</b:Day>
    <b:URL>https://www.eleconomista.com.mx/sectorfinanciero/El-mercado-de-divisas-en-el-comercio-exterior-20220718-0026.html</b:URL>
    <b:RefOrder>40</b:RefOrder>
  </b:Source>
  <b:Source>
    <b:Tag>Pér23</b:Tag>
    <b:SourceType>Report</b:SourceType>
    <b:Guid>{395EA6EC-D262-46C8-B47F-DF009585AA9A}</b:Guid>
    <b:Author>
      <b:Author>
        <b:NameList>
          <b:Person>
            <b:Last>Pérez Gómez</b:Last>
            <b:First>Fredy</b:First>
            <b:Middle>Herney</b:Middle>
          </b:Person>
        </b:NameList>
      </b:Author>
    </b:Author>
    <b:Title>Estrategias con instrumentos financieros para mitigar el riesgo cambiario en el sector farmacéuticos animal en Colombia</b:Title>
    <b:Year>2023</b:Year>
    <b:Publisher>Escuela de Finanzas, Economía y Gobierno - Universidad EAFIT</b:Publisher>
    <b:City>Bogotá, D. C.</b:City>
    <b:RefOrder>69</b:RefOrder>
  </b:Source>
  <b:Source>
    <b:Tag>Fra20</b:Tag>
    <b:SourceType>InternetSite</b:SourceType>
    <b:Guid>{6793C394-BD4C-4D5A-8703-A01B72489E40}</b:Guid>
    <b:Author>
      <b:Author>
        <b:NameList>
          <b:Person>
            <b:Last>Garrido</b:Last>
            <b:First>Francisco</b:First>
          </b:Person>
        </b:NameList>
      </b:Author>
    </b:Author>
    <b:Title>ECONOMÍA: Problemas económicos más importantes en Argentina</b:Title>
    <b:InternetSiteTitle>studocu Web Site</b:InternetSiteTitle>
    <b:Year>2020</b:Year>
    <b:Month>marzo</b:Month>
    <b:Day>18</b:Day>
    <b:LCID>en-US</b:LCID>
    <b:RefOrder>30</b:RefOrder>
  </b:Source>
  <b:Source>
    <b:Tag>INE13</b:Tag>
    <b:SourceType>Report</b:SourceType>
    <b:Guid>{3DEBCA82-6453-494D-B0A4-886B1D48F48A}</b:Guid>
    <b:Author>
      <b:Author>
        <b:Corporate>INE</b:Corporate>
      </b:Author>
    </b:Author>
    <b:Title>XVII Censo de Población y VI de Vivienda</b:Title>
    <b:Year>2013</b:Year>
    <b:Publisher>Instituto Nacional de Estadística</b:Publisher>
    <b:City>Tegucigalpa</b:City>
    <b:RefOrder>77</b:RefOrder>
  </b:Source>
  <b:Source>
    <b:Tag>Otz17</b:Tag>
    <b:SourceType>JournalArticle</b:SourceType>
    <b:Guid>{D23ABFFE-57C8-4EB5-B3B4-BE87B140F8D4}</b:Guid>
    <b:Title>Técnicas de Muestreo sobre una Población a Estudio</b:Title>
    <b:Year>2017</b:Year>
    <b:Author>
      <b:Author>
        <b:NameList>
          <b:Person>
            <b:Last>Otzen</b:Last>
            <b:First>Tamara</b:First>
          </b:Person>
          <b:Person>
            <b:Last>Manterola</b:Last>
            <b:First>Carlos </b:First>
          </b:Person>
        </b:NameList>
      </b:Author>
    </b:Author>
    <b:JournalName>Int. J. Morphol.,</b:JournalName>
    <b:Pages>227-232</b:Pages>
    <b:Volume>35</b:Volume>
    <b:Issue>1</b:Issue>
    <b:YearAccessed>2024</b:YearAccessed>
    <b:MonthAccessed>septiembre</b:MonthAccessed>
    <b:DayAccessed>21</b:DayAccessed>
    <b:URL>https://scielo.conicyt.cl/pdf/ijmorphol/v35n1/art37.pdf</b:URL>
    <b:RefOrder>73</b:RefOrder>
  </b:Source>
  <b:Source>
    <b:Tag>Her06</b:Tag>
    <b:SourceType>Book</b:SourceType>
    <b:Guid>{92EB2407-C7A7-4E1A-BFE8-841E7D2B76BE}</b:Guid>
    <b:Title>Metodolgia de la Investigacion</b:Title>
    <b:Year>2006</b:Year>
    <b:Publisher>McGraw-Hill Interamericana Editores, S.A. de C.V</b:Publisher>
    <b:City>Mexico D.F.</b:City>
    <b:Author>
      <b:Author>
        <b:NameList>
          <b:Person>
            <b:Last>Hernández-Sampieri</b:Last>
            <b:First>Roberto</b:First>
          </b:Person>
          <b:Person>
            <b:Last>Fernandez Collado</b:Last>
            <b:First>Carlos</b:First>
          </b:Person>
          <b:Person>
            <b:Last>Baptista Lucio</b:Last>
            <b:First>Pilar</b:First>
          </b:Person>
        </b:NameList>
      </b:Author>
    </b:Author>
    <b:CountryRegion>Mexico</b:CountryRegion>
    <b:Edition>Cuarta</b:Edition>
    <b:YearAccessed>2021</b:YearAccessed>
    <b:MonthAccessed>09</b:MonthAccessed>
    <b:DayAccessed>18</b:DayAccessed>
    <b:LCID>en-US</b:LCID>
    <b:RefOrder>70</b:RefOrder>
  </b:Source>
  <b:Source>
    <b:Tag>Mon17</b:Tag>
    <b:SourceType>JournalArticle</b:SourceType>
    <b:Guid>{D741F502-3045-4B5A-BEB2-72D1BDF75F46}</b:Guid>
    <b:Author>
      <b:Author>
        <b:NameList>
          <b:Person>
            <b:Last>Montes</b:Last>
            <b:First>Jair</b:First>
          </b:Person>
        </b:NameList>
      </b:Author>
    </b:Author>
    <b:Title>Mercado de Divisas</b:Title>
    <b:Year>2017</b:Year>
    <b:City>Lima</b:City>
    <b:JournalName>Revista Moneda</b:JournalName>
    <b:Pages>39-43</b:Pages>
    <b:LCID>en-US</b:LCID>
    <b:RefOrder>44</b:RefOrder>
  </b:Source>
  <b:Source>
    <b:Tag>Her142</b:Tag>
    <b:SourceType>Book</b:SourceType>
    <b:Guid>{6DF79D6D-7B0E-4A96-8F26-E639E28F01E2}</b:Guid>
    <b:Title>Metodología de la Investigación</b:Title>
    <b:Year>2014</b:Year>
    <b:Author>
      <b:Author>
        <b:NameList>
          <b:Person>
            <b:Last>Hernández-Sampieri</b:Last>
            <b:First>Roberto</b:First>
          </b:Person>
        </b:NameList>
      </b:Author>
    </b:Author>
    <b:Publisher>McGraw-Hill Interamericana Editores, S.A. de C.V</b:Publisher>
    <b:City>México D.F.</b:City>
    <b:Edition>Sexta</b:Edition>
    <b:LCID>en-US</b:LCID>
    <b:RefOrder>71</b:RefOrder>
  </b:Source>
  <b:Source>
    <b:Tag>Bau19</b:Tag>
    <b:SourceType>Report</b:SourceType>
    <b:Guid>{BC3BA8F1-8A9D-45D7-9998-03592173449E}</b:Guid>
    <b:Title>Población y muestra</b:Title>
    <b:Year>2019</b:Year>
    <b:Author>
      <b:Author>
        <b:NameList>
          <b:Person>
            <b:Last>Bautista</b:Last>
            <b:First>Maximino</b:First>
          </b:Person>
        </b:NameList>
      </b:Author>
    </b:Author>
    <b:Institution>Universidad Autónoma de Hidalgo</b:Institution>
    <b:YearAccessed>2024</b:YearAccessed>
    <b:MonthAccessed>octubre</b:MonthAccessed>
    <b:DayAccessed>04</b:DayAccessed>
    <b:URL>https://www.uaeh.edu.mx/docencia/P_Presentaciones/prepa_ixtlahuaco/2019/5/poblacion-muestra.pdf</b:URL>
    <b:RefOrder>72</b:RefOrder>
  </b:Source>
  <b:Source>
    <b:Tag>Flo17</b:Tag>
    <b:SourceType>JournalArticle</b:SourceType>
    <b:Guid>{8DB8D59E-F54E-4E8A-A8A3-E3E35FD73352}</b:Guid>
    <b:Title>El protocolo de investigación VI: cómo elegir la prueba. Estadística inferencial.</b:Title>
    <b:Year>2017</b:Year>
    <b:JournalName>Rev Alergia Mex.</b:JournalName>
    <b:Pages>364-370</b:Pages>
    <b:Author>
      <b:Author>
        <b:NameList>
          <b:Person>
            <b:Last>Flores-Ruiz</b:Last>
            <b:First>Eric </b:First>
          </b:Person>
          <b:Person>
            <b:Last>Miranda-Novales</b:Last>
            <b:Middle>Guadalupe </b:Middle>
            <b:First>María</b:First>
          </b:Person>
        </b:NameList>
      </b:Author>
    </b:Author>
    <b:Volume>64</b:Volume>
    <b:Issue>3</b:Issue>
    <b:YearAccessed>2024</b:YearAccessed>
    <b:MonthAccessed>noviembre</b:MonthAccessed>
    <b:DayAccessed>15</b:DayAccessed>
    <b:URL>https://www.scielo.org.mx/pdf/ram/v64n3/2448-9190-ram-64-03-0364.pdf</b:URL>
    <b:RefOrder>74</b:RefOrder>
  </b:Source>
  <b:Source>
    <b:Tag>Inn10</b:Tag>
    <b:SourceType>Report</b:SourceType>
    <b:Guid>{1DFD4E5F-0E28-4A45-8C3B-29BF3877E034}</b:Guid>
    <b:Title>SPSS Pruebas No Paramétricas</b:Title>
    <b:Year>2010</b:Year>
    <b:Author>
      <b:Author>
        <b:Corporate>Innova MIDE</b:Corporate>
      </b:Author>
    </b:Author>
    <b:Institution>Universidad de Valencia</b:Institution>
    <b:ThesisType>Instructivo</b:ThesisType>
    <b:YearAccessed>2024</b:YearAccessed>
    <b:MonthAccessed>noviembre</b:MonthAccessed>
    <b:DayAccessed>15</b:DayAccessed>
    <b:URL>https://www.uv.es/innomide/spss/SPSS/SPSS_0802A.pdf</b:URL>
    <b:RefOrder>75</b:RefOrder>
  </b:Source>
  <b:Source>
    <b:Tag>Ser221</b:Tag>
    <b:SourceType>InternetSite</b:SourceType>
    <b:Guid>{F4845FB6-73E0-49DF-BD7D-6EA2C9179AAB}</b:Guid>
    <b:Author>
      <b:Author>
        <b:NameList>
          <b:Person>
            <b:Last>Arslanalp</b:Last>
            <b:First>Serkan</b:First>
          </b:Person>
          <b:Person>
            <b:Last>Eichengreen</b:Last>
            <b:First>Barry</b:First>
          </b:Person>
          <b:Person>
            <b:Last>Simpson-Bell</b:Last>
            <b:First>Chima</b:First>
          </b:Person>
        </b:NameList>
      </b:Author>
    </b:Author>
    <b:Title>El predominio del dólar y el ascenso de las monedas de reserva no tradicionales</b:Title>
    <b:InternetSiteTitle>imf.org Web Site</b:InternetSiteTitle>
    <b:Year>2022</b:Year>
    <b:Month>junio</b:Month>
    <b:Day>06</b:Day>
    <b:URL>https://www.imf.org/es/Blogs/Articles/2022/06/01/blog-dollar-dominance-and-the-rise-of-nontraditional-reserve-currencies</b:URL>
    <b:LCID>en-US</b:LCID>
    <b:RefOrder>76</b:RefOrder>
  </b:Source>
</b:Sources>
</file>

<file path=customXml/itemProps1.xml><?xml version="1.0" encoding="utf-8"?>
<ds:datastoreItem xmlns:ds="http://schemas.openxmlformats.org/officeDocument/2006/customXml" ds:itemID="{A7CC7513-4CA5-454D-BCEE-03892D5EF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137</Pages>
  <Words>37336</Words>
  <Characters>212817</Characters>
  <Application>Microsoft Office Word</Application>
  <DocSecurity>0</DocSecurity>
  <Lines>1773</Lines>
  <Paragraphs>499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249654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Microsoft account</cp:lastModifiedBy>
  <cp:revision>2</cp:revision>
  <cp:lastPrinted>2024-12-30T19:51:00Z</cp:lastPrinted>
  <dcterms:created xsi:type="dcterms:W3CDTF">2024-12-31T17:46:00Z</dcterms:created>
  <dcterms:modified xsi:type="dcterms:W3CDTF">2024-12-31T17:46:00Z</dcterms:modified>
</cp:coreProperties>
</file>