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BC7939" w14:textId="77777777" w:rsidR="00254934" w:rsidRDefault="00254934" w:rsidP="00254934">
      <w:pPr>
        <w:ind w:left="2336"/>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es-ES" w:eastAsia="es-ES"/>
        </w:rPr>
        <w:drawing>
          <wp:inline distT="0" distB="0" distL="0" distR="0" wp14:anchorId="40D9F617" wp14:editId="04C2A6D4">
            <wp:extent cx="2999097" cy="91278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2999097" cy="912780"/>
                    </a:xfrm>
                    <a:prstGeom prst="rect">
                      <a:avLst/>
                    </a:prstGeom>
                    <a:ln/>
                  </pic:spPr>
                </pic:pic>
              </a:graphicData>
            </a:graphic>
          </wp:inline>
        </w:drawing>
      </w:r>
    </w:p>
    <w:p w14:paraId="668364A2" w14:textId="77777777" w:rsidR="00254934" w:rsidRDefault="00254934" w:rsidP="00254934">
      <w:pPr>
        <w:rPr>
          <w:rFonts w:ascii="Times New Roman" w:eastAsia="Times New Roman" w:hAnsi="Times New Roman" w:cs="Times New Roman"/>
          <w:sz w:val="20"/>
          <w:szCs w:val="20"/>
        </w:rPr>
      </w:pPr>
    </w:p>
    <w:p w14:paraId="59B88E77" w14:textId="77777777" w:rsidR="00254934" w:rsidRPr="004419B1" w:rsidRDefault="00254934" w:rsidP="00254934">
      <w:pPr>
        <w:jc w:val="center"/>
        <w:rPr>
          <w:rFonts w:ascii="Times New Roman" w:eastAsia="Times New Roman" w:hAnsi="Times New Roman" w:cs="Times New Roman"/>
          <w:b/>
          <w:sz w:val="32"/>
          <w:szCs w:val="32"/>
        </w:rPr>
      </w:pPr>
      <w:r w:rsidRPr="004419B1">
        <w:rPr>
          <w:rFonts w:ascii="Times New Roman" w:eastAsia="Times New Roman" w:hAnsi="Times New Roman" w:cs="Times New Roman"/>
          <w:b/>
          <w:sz w:val="32"/>
          <w:szCs w:val="32"/>
        </w:rPr>
        <w:t>FACULTAD DE POSTGRADO</w:t>
      </w:r>
    </w:p>
    <w:p w14:paraId="183E4F7D" w14:textId="77777777" w:rsidR="00254934" w:rsidRDefault="00254934" w:rsidP="00254934">
      <w:pPr>
        <w:jc w:val="center"/>
        <w:rPr>
          <w:rFonts w:ascii="Times New Roman" w:eastAsia="Times New Roman" w:hAnsi="Times New Roman" w:cs="Times New Roman"/>
          <w:b/>
          <w:sz w:val="32"/>
          <w:szCs w:val="32"/>
        </w:rPr>
      </w:pPr>
      <w:r w:rsidRPr="004419B1">
        <w:rPr>
          <w:rFonts w:ascii="Times New Roman" w:eastAsia="Times New Roman" w:hAnsi="Times New Roman" w:cs="Times New Roman"/>
          <w:b/>
          <w:sz w:val="32"/>
          <w:szCs w:val="32"/>
        </w:rPr>
        <w:t>TRABAJO DE TESIS I</w:t>
      </w:r>
    </w:p>
    <w:p w14:paraId="297C233C" w14:textId="77777777" w:rsidR="00254934" w:rsidRDefault="00254934" w:rsidP="00254934">
      <w:pPr>
        <w:jc w:val="center"/>
        <w:rPr>
          <w:rFonts w:ascii="Times New Roman" w:eastAsia="Times New Roman" w:hAnsi="Times New Roman" w:cs="Times New Roman"/>
          <w:b/>
          <w:sz w:val="32"/>
          <w:szCs w:val="32"/>
        </w:rPr>
      </w:pPr>
    </w:p>
    <w:p w14:paraId="1A6090D0" w14:textId="77777777" w:rsidR="00254934" w:rsidRDefault="00254934" w:rsidP="00254934">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TESIS DE POSTGRADO</w:t>
      </w:r>
    </w:p>
    <w:p w14:paraId="05A03124" w14:textId="77777777" w:rsidR="00254934" w:rsidRDefault="00254934" w:rsidP="00254934">
      <w:pPr>
        <w:jc w:val="center"/>
        <w:rPr>
          <w:rFonts w:ascii="Times New Roman" w:eastAsia="Times New Roman" w:hAnsi="Times New Roman" w:cs="Times New Roman"/>
          <w:b/>
          <w:sz w:val="32"/>
          <w:szCs w:val="32"/>
        </w:rPr>
      </w:pPr>
    </w:p>
    <w:p w14:paraId="6D89E0AE" w14:textId="77777777" w:rsidR="00254934" w:rsidRPr="00B313BC" w:rsidRDefault="00254934" w:rsidP="00254934">
      <w:pPr>
        <w:ind w:left="557" w:right="393"/>
        <w:jc w:val="center"/>
        <w:rPr>
          <w:rFonts w:ascii="Times New Roman" w:eastAsia="Times New Roman" w:hAnsi="Times New Roman" w:cs="Times New Roman"/>
          <w:b/>
          <w:sz w:val="32"/>
          <w:szCs w:val="32"/>
        </w:rPr>
      </w:pPr>
      <w:r w:rsidRPr="00B313BC">
        <w:rPr>
          <w:rFonts w:ascii="Times New Roman" w:eastAsia="Times New Roman" w:hAnsi="Times New Roman" w:cs="Times New Roman"/>
          <w:b/>
          <w:sz w:val="32"/>
          <w:szCs w:val="32"/>
        </w:rPr>
        <w:t xml:space="preserve">"RELACION ENTRE LOS NIVELES DE </w:t>
      </w:r>
      <w:r>
        <w:rPr>
          <w:rFonts w:ascii="Times New Roman" w:eastAsia="Times New Roman" w:hAnsi="Times New Roman" w:cs="Times New Roman"/>
          <w:b/>
          <w:sz w:val="32"/>
          <w:szCs w:val="32"/>
        </w:rPr>
        <w:t xml:space="preserve">UTILIDAD </w:t>
      </w:r>
      <w:r w:rsidRPr="00B313BC">
        <w:rPr>
          <w:rFonts w:ascii="Times New Roman" w:eastAsia="Times New Roman" w:hAnsi="Times New Roman" w:cs="Times New Roman"/>
          <w:b/>
          <w:sz w:val="32"/>
          <w:szCs w:val="32"/>
        </w:rPr>
        <w:t xml:space="preserve">Y LOS COSTOS POR SERVICIO ELÉCTRICO EN LA EMPRESA </w:t>
      </w:r>
      <w:r>
        <w:rPr>
          <w:rFonts w:ascii="Times New Roman" w:eastAsia="Times New Roman" w:hAnsi="Times New Roman" w:cs="Times New Roman"/>
          <w:b/>
          <w:sz w:val="32"/>
          <w:szCs w:val="32"/>
        </w:rPr>
        <w:t>INVERSIONES SANSA</w:t>
      </w:r>
      <w:r w:rsidRPr="00B313BC">
        <w:rPr>
          <w:rFonts w:ascii="Times New Roman" w:eastAsia="Times New Roman" w:hAnsi="Times New Roman" w:cs="Times New Roman"/>
          <w:b/>
          <w:sz w:val="32"/>
          <w:szCs w:val="32"/>
        </w:rPr>
        <w:t xml:space="preserve"> EN EL PERIODO 2019-2022"</w:t>
      </w:r>
    </w:p>
    <w:p w14:paraId="5D7D72AA" w14:textId="77777777" w:rsidR="00254934" w:rsidRPr="004419B1" w:rsidRDefault="00254934" w:rsidP="00254934">
      <w:pPr>
        <w:pStyle w:val="NormalWeb"/>
        <w:spacing w:before="0" w:beforeAutospacing="0" w:after="0" w:afterAutospacing="0"/>
        <w:jc w:val="center"/>
        <w:rPr>
          <w:b/>
          <w:bCs/>
          <w:color w:val="000000" w:themeColor="text1"/>
          <w:sz w:val="32"/>
          <w:szCs w:val="32"/>
        </w:rPr>
      </w:pPr>
    </w:p>
    <w:p w14:paraId="30A4BC8D" w14:textId="77777777" w:rsidR="00254934" w:rsidRPr="004419B1" w:rsidRDefault="00254934" w:rsidP="00254934">
      <w:pPr>
        <w:jc w:val="center"/>
        <w:rPr>
          <w:rFonts w:ascii="Times New Roman" w:eastAsia="Times New Roman" w:hAnsi="Times New Roman" w:cs="Times New Roman"/>
          <w:b/>
          <w:sz w:val="32"/>
          <w:szCs w:val="32"/>
        </w:rPr>
      </w:pPr>
      <w:r w:rsidRPr="004419B1">
        <w:rPr>
          <w:rFonts w:ascii="Times New Roman" w:eastAsia="Times New Roman" w:hAnsi="Times New Roman" w:cs="Times New Roman"/>
          <w:b/>
          <w:sz w:val="32"/>
          <w:szCs w:val="32"/>
        </w:rPr>
        <w:t>SUSTENTADO POR:</w:t>
      </w:r>
    </w:p>
    <w:p w14:paraId="3AE22A11" w14:textId="77777777" w:rsidR="00254934" w:rsidRPr="004419B1" w:rsidRDefault="00254934" w:rsidP="00254934">
      <w:pPr>
        <w:spacing w:before="1"/>
        <w:rPr>
          <w:rFonts w:ascii="Times New Roman" w:eastAsia="Times New Roman" w:hAnsi="Times New Roman" w:cs="Times New Roman"/>
          <w:b/>
          <w:sz w:val="32"/>
          <w:szCs w:val="32"/>
        </w:rPr>
      </w:pPr>
    </w:p>
    <w:p w14:paraId="11749489" w14:textId="77777777" w:rsidR="00254934" w:rsidRPr="004419B1" w:rsidRDefault="00254934" w:rsidP="00254934">
      <w:pPr>
        <w:ind w:left="557" w:right="393"/>
        <w:jc w:val="center"/>
        <w:rPr>
          <w:rFonts w:ascii="Times New Roman" w:eastAsia="Times New Roman" w:hAnsi="Times New Roman" w:cs="Times New Roman"/>
          <w:b/>
          <w:sz w:val="32"/>
          <w:szCs w:val="32"/>
        </w:rPr>
      </w:pPr>
      <w:r w:rsidRPr="004419B1">
        <w:rPr>
          <w:rFonts w:ascii="Times New Roman" w:eastAsia="Times New Roman" w:hAnsi="Times New Roman" w:cs="Times New Roman"/>
          <w:b/>
          <w:sz w:val="32"/>
          <w:szCs w:val="32"/>
        </w:rPr>
        <w:t xml:space="preserve">DANIEL ALEJANDRO RODRIGUEZ 22143041 </w:t>
      </w:r>
    </w:p>
    <w:p w14:paraId="407314C0" w14:textId="77777777" w:rsidR="00254934" w:rsidRPr="004419B1" w:rsidRDefault="00254934" w:rsidP="00254934">
      <w:pPr>
        <w:ind w:left="557" w:right="393"/>
        <w:jc w:val="center"/>
        <w:rPr>
          <w:rFonts w:ascii="Times New Roman" w:eastAsia="Times New Roman" w:hAnsi="Times New Roman" w:cs="Times New Roman"/>
          <w:sz w:val="32"/>
          <w:szCs w:val="32"/>
        </w:rPr>
      </w:pPr>
      <w:r w:rsidRPr="004419B1">
        <w:rPr>
          <w:rFonts w:ascii="Times New Roman" w:eastAsia="Times New Roman" w:hAnsi="Times New Roman" w:cs="Times New Roman"/>
          <w:b/>
          <w:sz w:val="32"/>
          <w:szCs w:val="32"/>
        </w:rPr>
        <w:t xml:space="preserve">JOSE ARMANDO HERNANDEZ </w:t>
      </w:r>
      <w:r>
        <w:rPr>
          <w:rFonts w:ascii="Times New Roman" w:eastAsia="Times New Roman" w:hAnsi="Times New Roman" w:cs="Times New Roman"/>
          <w:b/>
          <w:sz w:val="32"/>
          <w:szCs w:val="32"/>
        </w:rPr>
        <w:t xml:space="preserve">    </w:t>
      </w:r>
      <w:r w:rsidRPr="004419B1">
        <w:rPr>
          <w:rFonts w:ascii="Times New Roman" w:eastAsia="Times New Roman" w:hAnsi="Times New Roman" w:cs="Times New Roman"/>
          <w:b/>
          <w:bCs/>
          <w:sz w:val="32"/>
          <w:szCs w:val="32"/>
        </w:rPr>
        <w:t xml:space="preserve"> </w:t>
      </w:r>
      <w:r>
        <w:rPr>
          <w:rFonts w:ascii="Times New Roman" w:eastAsia="Times New Roman" w:hAnsi="Times New Roman" w:cs="Times New Roman"/>
          <w:b/>
          <w:bCs/>
          <w:sz w:val="32"/>
          <w:szCs w:val="32"/>
        </w:rPr>
        <w:t xml:space="preserve">   </w:t>
      </w:r>
      <w:r w:rsidRPr="004419B1">
        <w:rPr>
          <w:rFonts w:ascii="Times New Roman" w:eastAsia="Times New Roman" w:hAnsi="Times New Roman" w:cs="Times New Roman"/>
          <w:b/>
          <w:sz w:val="32"/>
          <w:szCs w:val="32"/>
        </w:rPr>
        <w:t>22143033</w:t>
      </w:r>
    </w:p>
    <w:p w14:paraId="19EFE072" w14:textId="77777777" w:rsidR="00254934" w:rsidRDefault="00254934" w:rsidP="00254934">
      <w:pPr>
        <w:jc w:val="center"/>
        <w:rPr>
          <w:rFonts w:ascii="Times New Roman" w:eastAsia="Times New Roman" w:hAnsi="Times New Roman" w:cs="Times New Roman"/>
          <w:b/>
          <w:sz w:val="32"/>
          <w:szCs w:val="32"/>
        </w:rPr>
      </w:pPr>
    </w:p>
    <w:p w14:paraId="22822EF6" w14:textId="77777777" w:rsidR="00254934" w:rsidRPr="004419B1" w:rsidRDefault="00254934" w:rsidP="00254934">
      <w:pPr>
        <w:jc w:val="center"/>
        <w:rPr>
          <w:rFonts w:ascii="Times New Roman" w:eastAsia="Times New Roman" w:hAnsi="Times New Roman" w:cs="Times New Roman"/>
          <w:b/>
          <w:sz w:val="32"/>
          <w:szCs w:val="32"/>
        </w:rPr>
      </w:pPr>
      <w:r w:rsidRPr="004419B1">
        <w:rPr>
          <w:rFonts w:ascii="Times New Roman" w:eastAsia="Times New Roman" w:hAnsi="Times New Roman" w:cs="Times New Roman"/>
          <w:b/>
          <w:sz w:val="32"/>
          <w:szCs w:val="32"/>
        </w:rPr>
        <w:t>PREVIA INVESTIDURA AL TÍTULO DE</w:t>
      </w:r>
    </w:p>
    <w:p w14:paraId="77505A06" w14:textId="77777777" w:rsidR="00254934" w:rsidRPr="004419B1" w:rsidRDefault="00254934" w:rsidP="00254934">
      <w:pPr>
        <w:spacing w:before="4"/>
        <w:rPr>
          <w:rFonts w:ascii="Times New Roman" w:eastAsia="Times New Roman" w:hAnsi="Times New Roman" w:cs="Times New Roman"/>
          <w:b/>
          <w:sz w:val="32"/>
          <w:szCs w:val="32"/>
        </w:rPr>
      </w:pPr>
    </w:p>
    <w:p w14:paraId="609A7D08" w14:textId="77777777" w:rsidR="00254934" w:rsidRPr="004419B1" w:rsidRDefault="00254934" w:rsidP="00254934">
      <w:pPr>
        <w:ind w:left="557" w:right="388"/>
        <w:jc w:val="center"/>
        <w:rPr>
          <w:rFonts w:ascii="Times New Roman" w:eastAsia="Times New Roman" w:hAnsi="Times New Roman" w:cs="Times New Roman"/>
          <w:b/>
          <w:sz w:val="32"/>
          <w:szCs w:val="32"/>
        </w:rPr>
      </w:pPr>
      <w:r w:rsidRPr="004419B1">
        <w:rPr>
          <w:rFonts w:ascii="Times New Roman" w:eastAsia="Times New Roman" w:hAnsi="Times New Roman" w:cs="Times New Roman"/>
          <w:b/>
          <w:sz w:val="32"/>
          <w:szCs w:val="32"/>
        </w:rPr>
        <w:t>MÁSTER EN FINANZAS</w:t>
      </w:r>
    </w:p>
    <w:p w14:paraId="21BB88A1" w14:textId="77777777" w:rsidR="00254934" w:rsidRPr="004419B1" w:rsidRDefault="00254934" w:rsidP="00254934">
      <w:pPr>
        <w:rPr>
          <w:rFonts w:ascii="Times New Roman" w:eastAsia="Times New Roman" w:hAnsi="Times New Roman" w:cs="Times New Roman"/>
          <w:sz w:val="32"/>
          <w:szCs w:val="32"/>
        </w:rPr>
      </w:pPr>
    </w:p>
    <w:p w14:paraId="32755178" w14:textId="77777777" w:rsidR="00254934" w:rsidRPr="004419B1" w:rsidRDefault="00254934" w:rsidP="00254934">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SAN PEDRO SULA</w:t>
      </w:r>
      <w:r w:rsidRPr="004419B1">
        <w:rPr>
          <w:rFonts w:ascii="Times New Roman" w:eastAsia="Times New Roman" w:hAnsi="Times New Roman" w:cs="Times New Roman"/>
          <w:b/>
          <w:sz w:val="32"/>
          <w:szCs w:val="32"/>
        </w:rPr>
        <w:t xml:space="preserve">, </w:t>
      </w:r>
      <w:r>
        <w:rPr>
          <w:rFonts w:ascii="Times New Roman" w:eastAsia="Times New Roman" w:hAnsi="Times New Roman" w:cs="Times New Roman"/>
          <w:b/>
          <w:sz w:val="32"/>
          <w:szCs w:val="32"/>
        </w:rPr>
        <w:t>CORTES</w:t>
      </w:r>
      <w:r w:rsidRPr="004419B1">
        <w:rPr>
          <w:rFonts w:ascii="Times New Roman" w:eastAsia="Times New Roman" w:hAnsi="Times New Roman" w:cs="Times New Roman"/>
          <w:b/>
          <w:sz w:val="32"/>
          <w:szCs w:val="32"/>
        </w:rPr>
        <w:t xml:space="preserve">, HONDURAS, C.A. </w:t>
      </w:r>
    </w:p>
    <w:p w14:paraId="59C33F49" w14:textId="2348B81B" w:rsidR="00254934" w:rsidRDefault="00254934" w:rsidP="00254934">
      <w:pPr>
        <w:ind w:left="2074" w:right="190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JUNIO, </w:t>
      </w:r>
      <w:r w:rsidRPr="004419B1">
        <w:rPr>
          <w:rFonts w:ascii="Times New Roman" w:eastAsia="Times New Roman" w:hAnsi="Times New Roman" w:cs="Times New Roman"/>
          <w:b/>
          <w:sz w:val="32"/>
          <w:szCs w:val="32"/>
        </w:rPr>
        <w:t>2023</w:t>
      </w:r>
    </w:p>
    <w:p w14:paraId="325FB36E" w14:textId="77777777" w:rsidR="00254934" w:rsidRDefault="00254934" w:rsidP="00254934">
      <w:pPr>
        <w:ind w:left="2074" w:right="1908"/>
        <w:jc w:val="center"/>
        <w:rPr>
          <w:rFonts w:ascii="Times New Roman" w:eastAsia="Times New Roman" w:hAnsi="Times New Roman" w:cs="Times New Roman"/>
          <w:b/>
          <w:sz w:val="32"/>
          <w:szCs w:val="32"/>
        </w:rPr>
      </w:pPr>
    </w:p>
    <w:p w14:paraId="1C73499F" w14:textId="77777777" w:rsidR="00254934" w:rsidRPr="004F5C20" w:rsidRDefault="00254934" w:rsidP="00254934">
      <w:pPr>
        <w:pStyle w:val="Portada"/>
      </w:pPr>
      <w:r w:rsidRPr="004F5C20">
        <w:t>UNIVERSIDAD TECNOLÓGICA CENTROAMERICANA</w:t>
      </w:r>
    </w:p>
    <w:p w14:paraId="0DDC1741" w14:textId="77777777" w:rsidR="00254934" w:rsidRPr="004F5C20" w:rsidRDefault="00254934" w:rsidP="00254934">
      <w:pPr>
        <w:pStyle w:val="Portada"/>
      </w:pPr>
      <w:r w:rsidRPr="004F5C20">
        <w:t>UNITEC</w:t>
      </w:r>
    </w:p>
    <w:p w14:paraId="4F74DED2" w14:textId="77777777" w:rsidR="00254934" w:rsidRPr="004F5C20" w:rsidRDefault="00254934" w:rsidP="00254934">
      <w:pPr>
        <w:pStyle w:val="Portada"/>
      </w:pPr>
    </w:p>
    <w:p w14:paraId="5194FFB2" w14:textId="77777777" w:rsidR="00254934" w:rsidRDefault="00254934" w:rsidP="00254934">
      <w:pPr>
        <w:pStyle w:val="Portada"/>
      </w:pPr>
      <w:r w:rsidRPr="004F5C20">
        <w:t>FACULTAD DE POSTGRADO AUTORIDADES UNIVERSITARIAS</w:t>
      </w:r>
    </w:p>
    <w:p w14:paraId="5C222E99" w14:textId="77777777" w:rsidR="00254934" w:rsidRDefault="00254934" w:rsidP="00254934">
      <w:pPr>
        <w:pStyle w:val="Portada"/>
      </w:pPr>
    </w:p>
    <w:p w14:paraId="266282BE" w14:textId="77777777" w:rsidR="00254934" w:rsidRPr="004F5C20" w:rsidRDefault="00254934" w:rsidP="00254934">
      <w:pPr>
        <w:pStyle w:val="Portada"/>
      </w:pPr>
      <w:r w:rsidRPr="004F5C20">
        <w:t>RECTOR</w:t>
      </w:r>
    </w:p>
    <w:p w14:paraId="2C3E80BA" w14:textId="77777777" w:rsidR="00254934" w:rsidRPr="004F5C20" w:rsidRDefault="00254934" w:rsidP="00254934">
      <w:pPr>
        <w:pStyle w:val="Portada"/>
      </w:pPr>
      <w:r w:rsidRPr="004F5C20">
        <w:t>MARLON ANTONIO BREVÉ REYES</w:t>
      </w:r>
    </w:p>
    <w:p w14:paraId="74DD20E8" w14:textId="77777777" w:rsidR="00254934" w:rsidRPr="004F5C20" w:rsidRDefault="00254934" w:rsidP="00254934">
      <w:pPr>
        <w:pStyle w:val="Portada"/>
      </w:pPr>
    </w:p>
    <w:p w14:paraId="62444D1B" w14:textId="77777777" w:rsidR="00254934" w:rsidRPr="004F5C20" w:rsidRDefault="00254934" w:rsidP="00254934">
      <w:pPr>
        <w:pStyle w:val="Portada"/>
      </w:pPr>
      <w:r w:rsidRPr="004F5C20">
        <w:t>VICERRECTOR ACADÉMICO NACIONAL</w:t>
      </w:r>
    </w:p>
    <w:p w14:paraId="714EE324" w14:textId="77777777" w:rsidR="00254934" w:rsidRPr="004F5C20" w:rsidRDefault="00254934" w:rsidP="00254934">
      <w:pPr>
        <w:pStyle w:val="Portada"/>
      </w:pPr>
      <w:r w:rsidRPr="004F5C20">
        <w:t>JAVIER ABRAHAM SALGADO LEZAMA</w:t>
      </w:r>
    </w:p>
    <w:p w14:paraId="7A6CD037" w14:textId="77777777" w:rsidR="00254934" w:rsidRPr="004F5C20" w:rsidRDefault="00254934" w:rsidP="00254934">
      <w:pPr>
        <w:pStyle w:val="Portada"/>
      </w:pPr>
    </w:p>
    <w:p w14:paraId="3B7CBCCD" w14:textId="77777777" w:rsidR="00254934" w:rsidRPr="004F5C20" w:rsidRDefault="00254934" w:rsidP="00254934">
      <w:pPr>
        <w:pStyle w:val="Portada"/>
      </w:pPr>
      <w:r w:rsidRPr="004F5C20">
        <w:t>SECRETARIO GENERAL</w:t>
      </w:r>
    </w:p>
    <w:p w14:paraId="3B63D0D3" w14:textId="77777777" w:rsidR="00254934" w:rsidRPr="004F5C20" w:rsidRDefault="00254934" w:rsidP="00254934">
      <w:pPr>
        <w:pStyle w:val="Portada"/>
      </w:pPr>
      <w:r w:rsidRPr="004F5C20">
        <w:t>R</w:t>
      </w:r>
      <w:r>
        <w:t>O</w:t>
      </w:r>
      <w:r w:rsidRPr="004F5C20">
        <w:t>GER MARTÍNEZ MIRALDA</w:t>
      </w:r>
    </w:p>
    <w:p w14:paraId="7F4F0C02" w14:textId="77777777" w:rsidR="00254934" w:rsidRPr="004F5C20" w:rsidRDefault="00254934" w:rsidP="00254934">
      <w:pPr>
        <w:pStyle w:val="Portada"/>
      </w:pPr>
    </w:p>
    <w:p w14:paraId="168CB55F" w14:textId="77777777" w:rsidR="00254934" w:rsidRPr="004F5C20" w:rsidRDefault="00254934" w:rsidP="00254934">
      <w:pPr>
        <w:pStyle w:val="Portada"/>
      </w:pPr>
      <w:r w:rsidRPr="004F5C20">
        <w:t>DIRECTORA NACIONAL DE POSTGRADO</w:t>
      </w:r>
    </w:p>
    <w:p w14:paraId="2F16AEBE" w14:textId="77777777" w:rsidR="00254934" w:rsidRDefault="00254934" w:rsidP="00254934">
      <w:pPr>
        <w:pStyle w:val="Portada"/>
      </w:pPr>
      <w:r w:rsidRPr="004F5C20">
        <w:t>ANA DEL CARMEN RETALLY VARGAS</w:t>
      </w:r>
    </w:p>
    <w:p w14:paraId="143A6F77" w14:textId="77777777" w:rsidR="00254934" w:rsidRDefault="00254934" w:rsidP="00254934">
      <w:pPr>
        <w:pStyle w:val="Portada"/>
      </w:pPr>
    </w:p>
    <w:p w14:paraId="20D2E3CD" w14:textId="77777777" w:rsidR="00254934" w:rsidRDefault="00254934" w:rsidP="00254934">
      <w:pPr>
        <w:ind w:left="557" w:right="393"/>
        <w:jc w:val="center"/>
      </w:pPr>
      <w:r w:rsidRPr="00B313BC">
        <w:rPr>
          <w:rFonts w:ascii="Times New Roman" w:eastAsia="Times New Roman" w:hAnsi="Times New Roman" w:cs="Times New Roman"/>
          <w:b/>
          <w:sz w:val="32"/>
          <w:szCs w:val="32"/>
        </w:rPr>
        <w:lastRenderedPageBreak/>
        <w:t xml:space="preserve">"RELACION ENTRE LOS NIVELES DE </w:t>
      </w:r>
      <w:r>
        <w:rPr>
          <w:rFonts w:ascii="Times New Roman" w:eastAsia="Times New Roman" w:hAnsi="Times New Roman" w:cs="Times New Roman"/>
          <w:b/>
          <w:sz w:val="32"/>
          <w:szCs w:val="32"/>
        </w:rPr>
        <w:t xml:space="preserve">UTILIDAD </w:t>
      </w:r>
      <w:r w:rsidRPr="00B313BC">
        <w:rPr>
          <w:rFonts w:ascii="Times New Roman" w:eastAsia="Times New Roman" w:hAnsi="Times New Roman" w:cs="Times New Roman"/>
          <w:b/>
          <w:sz w:val="32"/>
          <w:szCs w:val="32"/>
        </w:rPr>
        <w:t xml:space="preserve">Y LOS COSTOS POR SERVICIO ELÉCTRICO EN LA EMPRESA </w:t>
      </w:r>
      <w:r>
        <w:rPr>
          <w:rFonts w:ascii="Times New Roman" w:eastAsia="Times New Roman" w:hAnsi="Times New Roman" w:cs="Times New Roman"/>
          <w:b/>
          <w:sz w:val="32"/>
          <w:szCs w:val="32"/>
        </w:rPr>
        <w:t>INVERSIONES SANSA</w:t>
      </w:r>
      <w:r w:rsidRPr="00B313BC">
        <w:rPr>
          <w:rFonts w:ascii="Times New Roman" w:eastAsia="Times New Roman" w:hAnsi="Times New Roman" w:cs="Times New Roman"/>
          <w:b/>
          <w:sz w:val="32"/>
          <w:szCs w:val="32"/>
        </w:rPr>
        <w:t xml:space="preserve"> EN EL PERIODO 2019-2022"</w:t>
      </w:r>
    </w:p>
    <w:p w14:paraId="5579F275" w14:textId="77777777" w:rsidR="00254934" w:rsidRPr="004F5C20" w:rsidRDefault="00254934" w:rsidP="00254934">
      <w:pPr>
        <w:pStyle w:val="Portada"/>
      </w:pPr>
    </w:p>
    <w:p w14:paraId="42575B2E" w14:textId="77777777" w:rsidR="00254934" w:rsidRDefault="00254934" w:rsidP="00254934">
      <w:pPr>
        <w:jc w:val="center"/>
        <w:rPr>
          <w:rFonts w:ascii="Times New Roman" w:eastAsia="Times New Roman" w:hAnsi="Times New Roman" w:cs="Times New Roman"/>
          <w:b/>
          <w:sz w:val="32"/>
          <w:szCs w:val="32"/>
          <w:lang w:eastAsia="es-HN"/>
        </w:rPr>
      </w:pPr>
      <w:r w:rsidRPr="00C11E90">
        <w:rPr>
          <w:rFonts w:ascii="Times New Roman" w:eastAsia="Times New Roman" w:hAnsi="Times New Roman" w:cs="Times New Roman"/>
          <w:b/>
          <w:sz w:val="32"/>
          <w:szCs w:val="32"/>
          <w:lang w:eastAsia="es-HN"/>
        </w:rPr>
        <w:t>TRABAJO PRESENTADO EN CUMPLIMIENTO DE LOS REQUISITOS EXIGIDOS PARA OPTAR AL TÍTULO DE</w:t>
      </w:r>
    </w:p>
    <w:p w14:paraId="2C51C409" w14:textId="77777777" w:rsidR="00254934" w:rsidRPr="00C11E90" w:rsidRDefault="00254934" w:rsidP="00254934">
      <w:pPr>
        <w:jc w:val="center"/>
        <w:rPr>
          <w:rFonts w:ascii="Times New Roman" w:eastAsia="Times New Roman" w:hAnsi="Times New Roman" w:cs="Times New Roman"/>
          <w:b/>
          <w:sz w:val="32"/>
          <w:szCs w:val="32"/>
          <w:lang w:eastAsia="es-HN"/>
        </w:rPr>
      </w:pPr>
    </w:p>
    <w:p w14:paraId="57DA5C51" w14:textId="77777777" w:rsidR="00254934" w:rsidRPr="004F5C20" w:rsidRDefault="00254934" w:rsidP="00254934">
      <w:pPr>
        <w:pStyle w:val="Portada"/>
      </w:pPr>
      <w:r w:rsidRPr="004F5C20">
        <w:t>MÁSTER ENFINANZAS</w:t>
      </w:r>
    </w:p>
    <w:p w14:paraId="6F148177" w14:textId="77777777" w:rsidR="00254934" w:rsidRPr="004F5C20" w:rsidRDefault="00254934" w:rsidP="00254934">
      <w:pPr>
        <w:pStyle w:val="Portada"/>
      </w:pPr>
    </w:p>
    <w:p w14:paraId="00B79D9B" w14:textId="77777777" w:rsidR="00254934" w:rsidRPr="004F5C20" w:rsidRDefault="00254934" w:rsidP="00254934">
      <w:pPr>
        <w:pStyle w:val="Portada"/>
      </w:pPr>
      <w:r w:rsidRPr="004F5C20">
        <w:t xml:space="preserve">ASESOR </w:t>
      </w:r>
    </w:p>
    <w:p w14:paraId="1F260207" w14:textId="77777777" w:rsidR="00254934" w:rsidRPr="004F5C20" w:rsidRDefault="00254934" w:rsidP="00254934">
      <w:pPr>
        <w:pStyle w:val="Portada"/>
      </w:pPr>
      <w:r>
        <w:t>RENE JAVIER SANTOS MUNGUIA</w:t>
      </w:r>
    </w:p>
    <w:p w14:paraId="10287B4C" w14:textId="77777777" w:rsidR="00254934" w:rsidRPr="004F5C20" w:rsidRDefault="00254934" w:rsidP="00254934">
      <w:pPr>
        <w:pStyle w:val="Portada"/>
      </w:pPr>
    </w:p>
    <w:p w14:paraId="7C0ECCCA" w14:textId="77777777" w:rsidR="00254934" w:rsidRPr="004F5C20" w:rsidRDefault="00254934" w:rsidP="00254934">
      <w:pPr>
        <w:pStyle w:val="Portada"/>
      </w:pPr>
      <w:r w:rsidRPr="004F5C20">
        <w:t xml:space="preserve">MIEMBROS DE LA TERNA: </w:t>
      </w:r>
    </w:p>
    <w:p w14:paraId="5ED35016" w14:textId="4C347CF5" w:rsidR="00254934" w:rsidRPr="004F5C20" w:rsidRDefault="003F6E47" w:rsidP="00254934">
      <w:pPr>
        <w:pStyle w:val="Portada"/>
      </w:pPr>
      <w:r>
        <w:t xml:space="preserve">PABLO </w:t>
      </w:r>
      <w:r w:rsidR="00595C33">
        <w:t xml:space="preserve">ABRAHAM </w:t>
      </w:r>
      <w:r>
        <w:t>MOYA</w:t>
      </w:r>
      <w:r w:rsidR="00595C33">
        <w:t xml:space="preserve"> GAITAN</w:t>
      </w:r>
    </w:p>
    <w:p w14:paraId="6BB45766" w14:textId="11AA6C9D" w:rsidR="00254934" w:rsidRPr="004F5C20" w:rsidRDefault="003F6E47" w:rsidP="00254934">
      <w:pPr>
        <w:pStyle w:val="Portada"/>
      </w:pPr>
      <w:r>
        <w:t>NELSON</w:t>
      </w:r>
      <w:r w:rsidR="00595C33">
        <w:t xml:space="preserve"> RAFAEL</w:t>
      </w:r>
      <w:r>
        <w:t xml:space="preserve"> DUR</w:t>
      </w:r>
      <w:r w:rsidR="00595C33">
        <w:t>O</w:t>
      </w:r>
      <w:r>
        <w:t>N</w:t>
      </w:r>
      <w:r w:rsidR="00595C33">
        <w:t xml:space="preserve"> BUSTAMANTE</w:t>
      </w:r>
    </w:p>
    <w:p w14:paraId="0089C41E" w14:textId="55379DBA" w:rsidR="00254934" w:rsidRPr="004F5C20" w:rsidRDefault="003F6E47" w:rsidP="00254934">
      <w:pPr>
        <w:pStyle w:val="Portada"/>
      </w:pPr>
      <w:r>
        <w:t xml:space="preserve">RICARDO </w:t>
      </w:r>
      <w:r w:rsidR="00595C33">
        <w:t xml:space="preserve">ABRAHAM </w:t>
      </w:r>
      <w:r>
        <w:t>YONES</w:t>
      </w:r>
      <w:r w:rsidR="00595C33">
        <w:t xml:space="preserve"> TORRES</w:t>
      </w:r>
    </w:p>
    <w:p w14:paraId="40356148" w14:textId="3F4129AA" w:rsidR="00254934" w:rsidRDefault="00254934" w:rsidP="00254934">
      <w:pPr>
        <w:jc w:val="center"/>
        <w:rPr>
          <w:rFonts w:eastAsia="Times New Roman" w:cs="Times New Roman"/>
          <w:b/>
          <w:sz w:val="32"/>
          <w:szCs w:val="32"/>
          <w:lang w:eastAsia="es-HN"/>
        </w:rPr>
      </w:pPr>
      <w:bookmarkStart w:id="0" w:name="_30j0zll" w:colFirst="0" w:colLast="0"/>
      <w:bookmarkEnd w:id="0"/>
    </w:p>
    <w:p w14:paraId="41E82C89" w14:textId="6A28B733" w:rsidR="00C02058" w:rsidRDefault="00C02058" w:rsidP="00254934">
      <w:pPr>
        <w:jc w:val="center"/>
        <w:rPr>
          <w:rFonts w:eastAsia="Times New Roman" w:cs="Times New Roman"/>
          <w:b/>
          <w:sz w:val="32"/>
          <w:szCs w:val="32"/>
          <w:lang w:eastAsia="es-HN"/>
        </w:rPr>
      </w:pPr>
    </w:p>
    <w:p w14:paraId="37091B03" w14:textId="735E02C0" w:rsidR="00C02058" w:rsidRDefault="00C02058" w:rsidP="00254934">
      <w:pPr>
        <w:jc w:val="center"/>
        <w:rPr>
          <w:rFonts w:eastAsia="Times New Roman" w:cs="Times New Roman"/>
          <w:b/>
          <w:sz w:val="32"/>
          <w:szCs w:val="32"/>
          <w:lang w:eastAsia="es-HN"/>
        </w:rPr>
      </w:pPr>
    </w:p>
    <w:p w14:paraId="789C7695" w14:textId="257E35A1" w:rsidR="00C02058" w:rsidRDefault="00C02058" w:rsidP="00254934">
      <w:pPr>
        <w:jc w:val="center"/>
        <w:rPr>
          <w:rFonts w:eastAsia="Times New Roman" w:cs="Times New Roman"/>
          <w:b/>
          <w:sz w:val="32"/>
          <w:szCs w:val="32"/>
          <w:lang w:eastAsia="es-HN"/>
        </w:rPr>
      </w:pPr>
    </w:p>
    <w:p w14:paraId="75DC32EF" w14:textId="77777777" w:rsidR="00C02058" w:rsidRDefault="00C02058" w:rsidP="00254934">
      <w:pPr>
        <w:jc w:val="center"/>
        <w:rPr>
          <w:rFonts w:eastAsia="Times New Roman" w:cs="Times New Roman"/>
          <w:b/>
          <w:sz w:val="32"/>
          <w:szCs w:val="32"/>
          <w:lang w:eastAsia="es-HN"/>
        </w:rPr>
      </w:pPr>
    </w:p>
    <w:p w14:paraId="69E0D0CC" w14:textId="77777777" w:rsidR="00C02058" w:rsidRDefault="00C02058" w:rsidP="00254934">
      <w:pPr>
        <w:jc w:val="center"/>
        <w:rPr>
          <w:rFonts w:eastAsia="Times New Roman" w:cs="Times New Roman"/>
          <w:b/>
          <w:sz w:val="32"/>
          <w:szCs w:val="32"/>
          <w:lang w:eastAsia="es-HN"/>
        </w:rPr>
      </w:pPr>
    </w:p>
    <w:p w14:paraId="384DFB0B" w14:textId="77777777" w:rsidR="00C02058" w:rsidRDefault="00C02058" w:rsidP="00254934">
      <w:pPr>
        <w:jc w:val="center"/>
        <w:rPr>
          <w:rFonts w:eastAsia="Times New Roman" w:cs="Times New Roman"/>
          <w:b/>
          <w:sz w:val="32"/>
          <w:szCs w:val="32"/>
          <w:lang w:eastAsia="es-HN"/>
        </w:rPr>
      </w:pPr>
    </w:p>
    <w:p w14:paraId="218C6829" w14:textId="77777777" w:rsidR="00C02058" w:rsidRDefault="00C02058" w:rsidP="00254934">
      <w:pPr>
        <w:jc w:val="center"/>
        <w:rPr>
          <w:rFonts w:eastAsia="Times New Roman" w:cs="Times New Roman"/>
          <w:b/>
          <w:sz w:val="32"/>
          <w:szCs w:val="32"/>
          <w:lang w:eastAsia="es-HN"/>
        </w:rPr>
      </w:pPr>
    </w:p>
    <w:p w14:paraId="56621EAA" w14:textId="77777777" w:rsidR="00C02058" w:rsidRDefault="00C02058" w:rsidP="00254934">
      <w:pPr>
        <w:jc w:val="center"/>
        <w:rPr>
          <w:rFonts w:eastAsia="Times New Roman" w:cs="Times New Roman"/>
          <w:b/>
          <w:sz w:val="32"/>
          <w:szCs w:val="32"/>
          <w:lang w:eastAsia="es-HN"/>
        </w:rPr>
      </w:pPr>
    </w:p>
    <w:p w14:paraId="5AE1CB57" w14:textId="2284A95D" w:rsidR="00254934" w:rsidRPr="004D075C" w:rsidRDefault="00254934" w:rsidP="00254934">
      <w:pPr>
        <w:jc w:val="center"/>
        <w:rPr>
          <w:rFonts w:eastAsia="Times New Roman" w:cs="Times New Roman"/>
          <w:sz w:val="32"/>
          <w:szCs w:val="32"/>
          <w:lang w:eastAsia="es-HN"/>
        </w:rPr>
      </w:pPr>
      <w:r>
        <w:rPr>
          <w:rFonts w:eastAsia="Times New Roman" w:cs="Times New Roman"/>
          <w:b/>
          <w:sz w:val="32"/>
          <w:szCs w:val="32"/>
          <w:lang w:eastAsia="es-HN"/>
        </w:rPr>
        <w:t>D</w:t>
      </w:r>
      <w:r w:rsidRPr="004F5C20">
        <w:rPr>
          <w:rFonts w:eastAsia="Times New Roman" w:cs="Times New Roman"/>
          <w:b/>
          <w:sz w:val="32"/>
          <w:szCs w:val="32"/>
          <w:lang w:eastAsia="es-HN"/>
        </w:rPr>
        <w:t>ERECHOS DE AUTOR</w:t>
      </w:r>
    </w:p>
    <w:p w14:paraId="2342B926" w14:textId="0D3F3D59" w:rsidR="00254934" w:rsidRDefault="00254934" w:rsidP="00254934">
      <w:pPr>
        <w:pStyle w:val="Portada"/>
      </w:pPr>
    </w:p>
    <w:p w14:paraId="4E212DC9" w14:textId="69E66989" w:rsidR="00C02058" w:rsidRDefault="00C02058" w:rsidP="00254934">
      <w:pPr>
        <w:pStyle w:val="Portada"/>
      </w:pPr>
    </w:p>
    <w:p w14:paraId="476B8DBA" w14:textId="0428F410" w:rsidR="00C02058" w:rsidRDefault="00C02058" w:rsidP="00254934">
      <w:pPr>
        <w:pStyle w:val="Portada"/>
      </w:pPr>
    </w:p>
    <w:p w14:paraId="3227B4F9" w14:textId="38567FE9" w:rsidR="00C02058" w:rsidRDefault="00C02058" w:rsidP="00254934">
      <w:pPr>
        <w:pStyle w:val="Portada"/>
      </w:pPr>
    </w:p>
    <w:p w14:paraId="6975E41C" w14:textId="6ABCF789" w:rsidR="00C02058" w:rsidRDefault="00C02058" w:rsidP="00254934">
      <w:pPr>
        <w:pStyle w:val="Portada"/>
      </w:pPr>
    </w:p>
    <w:p w14:paraId="6E713C27" w14:textId="77777777" w:rsidR="00C02058" w:rsidRPr="004F5C20" w:rsidRDefault="00C02058" w:rsidP="00254934">
      <w:pPr>
        <w:pStyle w:val="Portada"/>
      </w:pPr>
    </w:p>
    <w:p w14:paraId="51C5B9E6" w14:textId="77777777" w:rsidR="00254934" w:rsidRDefault="00254934" w:rsidP="00254934">
      <w:pPr>
        <w:ind w:left="2074" w:right="1908"/>
        <w:jc w:val="center"/>
        <w:rPr>
          <w:rFonts w:ascii="Times New Roman" w:eastAsia="Times New Roman" w:hAnsi="Times New Roman" w:cs="Times New Roman"/>
          <w:b/>
          <w:sz w:val="32"/>
          <w:szCs w:val="32"/>
        </w:rPr>
      </w:pPr>
    </w:p>
    <w:p w14:paraId="29799741" w14:textId="77777777" w:rsidR="00254934" w:rsidRPr="004F5C20" w:rsidRDefault="00254934" w:rsidP="00254934">
      <w:pPr>
        <w:widowControl w:val="0"/>
        <w:pBdr>
          <w:top w:val="nil"/>
          <w:left w:val="nil"/>
          <w:bottom w:val="nil"/>
          <w:right w:val="nil"/>
          <w:between w:val="nil"/>
        </w:pBdr>
        <w:spacing w:after="0"/>
        <w:ind w:left="3029" w:right="2473"/>
        <w:jc w:val="center"/>
        <w:rPr>
          <w:rFonts w:eastAsia="Times New Roman" w:cs="Times New Roman"/>
          <w:color w:val="000000"/>
          <w:szCs w:val="24"/>
          <w:lang w:eastAsia="es-HN"/>
        </w:rPr>
      </w:pPr>
      <w:r w:rsidRPr="004F5C20">
        <w:rPr>
          <w:rFonts w:eastAsia="Times New Roman" w:cs="Times New Roman"/>
          <w:color w:val="000000"/>
          <w:szCs w:val="24"/>
          <w:lang w:eastAsia="es-HN"/>
        </w:rPr>
        <w:t xml:space="preserve">© Copyright </w:t>
      </w:r>
      <w:r>
        <w:rPr>
          <w:rFonts w:eastAsia="Times New Roman" w:cs="Times New Roman"/>
          <w:color w:val="000000"/>
          <w:szCs w:val="24"/>
          <w:lang w:eastAsia="es-HN"/>
        </w:rPr>
        <w:t>2023</w:t>
      </w:r>
    </w:p>
    <w:p w14:paraId="38AC6544" w14:textId="35680BBA" w:rsidR="00254934" w:rsidRDefault="00254934" w:rsidP="00254934">
      <w:pPr>
        <w:spacing w:after="0"/>
        <w:jc w:val="center"/>
        <w:rPr>
          <w:lang w:eastAsia="es-HN"/>
        </w:rPr>
      </w:pPr>
      <w:r>
        <w:rPr>
          <w:lang w:eastAsia="es-HN"/>
        </w:rPr>
        <w:t>Daniel Alejandro Rodríguez</w:t>
      </w:r>
      <w:r w:rsidR="00C02058">
        <w:rPr>
          <w:lang w:eastAsia="es-HN"/>
        </w:rPr>
        <w:t xml:space="preserve"> Cerrato</w:t>
      </w:r>
    </w:p>
    <w:p w14:paraId="48B5B493" w14:textId="7FE3899D" w:rsidR="00254934" w:rsidRDefault="00254934" w:rsidP="00254934">
      <w:pPr>
        <w:spacing w:after="0"/>
        <w:jc w:val="center"/>
        <w:rPr>
          <w:lang w:eastAsia="es-HN"/>
        </w:rPr>
      </w:pPr>
      <w:r>
        <w:rPr>
          <w:lang w:eastAsia="es-HN"/>
        </w:rPr>
        <w:t>José Armando Hernández</w:t>
      </w:r>
      <w:r w:rsidR="00C02058">
        <w:rPr>
          <w:lang w:eastAsia="es-HN"/>
        </w:rPr>
        <w:t xml:space="preserve"> Midence</w:t>
      </w:r>
    </w:p>
    <w:p w14:paraId="2069D23A" w14:textId="16B2AD46" w:rsidR="00C02058" w:rsidRDefault="00C02058" w:rsidP="00254934">
      <w:pPr>
        <w:spacing w:after="0"/>
        <w:jc w:val="center"/>
        <w:rPr>
          <w:lang w:eastAsia="es-HN"/>
        </w:rPr>
      </w:pPr>
    </w:p>
    <w:p w14:paraId="5FAE24BA" w14:textId="36C3ECA8" w:rsidR="00C02058" w:rsidRDefault="00C02058" w:rsidP="00254934">
      <w:pPr>
        <w:spacing w:after="0"/>
        <w:jc w:val="center"/>
        <w:rPr>
          <w:lang w:eastAsia="es-HN"/>
        </w:rPr>
      </w:pPr>
    </w:p>
    <w:p w14:paraId="155AB0E4" w14:textId="5340D5B9" w:rsidR="00C02058" w:rsidRDefault="00C02058" w:rsidP="00254934">
      <w:pPr>
        <w:spacing w:after="0"/>
        <w:jc w:val="center"/>
        <w:rPr>
          <w:lang w:eastAsia="es-HN"/>
        </w:rPr>
      </w:pPr>
    </w:p>
    <w:p w14:paraId="7953EB34" w14:textId="2373114B" w:rsidR="00C02058" w:rsidRDefault="00C02058" w:rsidP="00254934">
      <w:pPr>
        <w:spacing w:after="0"/>
        <w:jc w:val="center"/>
        <w:rPr>
          <w:lang w:eastAsia="es-HN"/>
        </w:rPr>
      </w:pPr>
    </w:p>
    <w:p w14:paraId="106B3733" w14:textId="7C3167E8" w:rsidR="00C02058" w:rsidRDefault="00C02058" w:rsidP="00254934">
      <w:pPr>
        <w:spacing w:after="0"/>
        <w:jc w:val="center"/>
        <w:rPr>
          <w:lang w:eastAsia="es-HN"/>
        </w:rPr>
      </w:pPr>
    </w:p>
    <w:p w14:paraId="0E6C1AF5" w14:textId="6452DD3A" w:rsidR="00C02058" w:rsidRDefault="00C02058" w:rsidP="00254934">
      <w:pPr>
        <w:spacing w:after="0"/>
        <w:jc w:val="center"/>
        <w:rPr>
          <w:lang w:eastAsia="es-HN"/>
        </w:rPr>
      </w:pPr>
    </w:p>
    <w:p w14:paraId="59FDEB10" w14:textId="7D2F9B5A" w:rsidR="00C02058" w:rsidRDefault="00C02058" w:rsidP="00254934">
      <w:pPr>
        <w:spacing w:after="0"/>
        <w:jc w:val="center"/>
        <w:rPr>
          <w:lang w:eastAsia="es-HN"/>
        </w:rPr>
      </w:pPr>
    </w:p>
    <w:p w14:paraId="2667C408" w14:textId="75D835F4" w:rsidR="00C02058" w:rsidRDefault="00C02058" w:rsidP="00254934">
      <w:pPr>
        <w:spacing w:after="0"/>
        <w:jc w:val="center"/>
        <w:rPr>
          <w:lang w:eastAsia="es-HN"/>
        </w:rPr>
      </w:pPr>
    </w:p>
    <w:p w14:paraId="029AC3B0" w14:textId="0651D5BD" w:rsidR="00C02058" w:rsidRDefault="00C02058" w:rsidP="00254934">
      <w:pPr>
        <w:spacing w:after="0"/>
        <w:jc w:val="center"/>
        <w:rPr>
          <w:lang w:eastAsia="es-HN"/>
        </w:rPr>
      </w:pPr>
    </w:p>
    <w:p w14:paraId="0C8159E1" w14:textId="5961C945" w:rsidR="00C02058" w:rsidRDefault="00C02058" w:rsidP="00254934">
      <w:pPr>
        <w:spacing w:after="0"/>
        <w:jc w:val="center"/>
        <w:rPr>
          <w:lang w:eastAsia="es-HN"/>
        </w:rPr>
      </w:pPr>
    </w:p>
    <w:p w14:paraId="17734406" w14:textId="3C05529A" w:rsidR="00C02058" w:rsidRDefault="00C02058" w:rsidP="00254934">
      <w:pPr>
        <w:spacing w:after="0"/>
        <w:jc w:val="center"/>
        <w:rPr>
          <w:lang w:eastAsia="es-HN"/>
        </w:rPr>
      </w:pPr>
    </w:p>
    <w:p w14:paraId="333EAF2B" w14:textId="06D2DA91" w:rsidR="00C02058" w:rsidRDefault="00C02058" w:rsidP="00254934">
      <w:pPr>
        <w:spacing w:after="0"/>
        <w:jc w:val="center"/>
        <w:rPr>
          <w:lang w:eastAsia="es-HN"/>
        </w:rPr>
      </w:pPr>
    </w:p>
    <w:p w14:paraId="6217AD43" w14:textId="415ED335" w:rsidR="00C02058" w:rsidRDefault="00C02058" w:rsidP="00254934">
      <w:pPr>
        <w:spacing w:after="0"/>
        <w:jc w:val="center"/>
        <w:rPr>
          <w:lang w:eastAsia="es-HN"/>
        </w:rPr>
      </w:pPr>
    </w:p>
    <w:p w14:paraId="6DD9795C" w14:textId="4B11A7D8" w:rsidR="00C02058" w:rsidRDefault="00C02058" w:rsidP="00254934">
      <w:pPr>
        <w:spacing w:after="0"/>
        <w:jc w:val="center"/>
        <w:rPr>
          <w:lang w:eastAsia="es-HN"/>
        </w:rPr>
      </w:pPr>
    </w:p>
    <w:p w14:paraId="7F60F92F" w14:textId="4644799C" w:rsidR="00C02058" w:rsidRDefault="00C02058" w:rsidP="00254934">
      <w:pPr>
        <w:spacing w:after="0"/>
        <w:jc w:val="center"/>
        <w:rPr>
          <w:lang w:eastAsia="es-HN"/>
        </w:rPr>
      </w:pPr>
    </w:p>
    <w:p w14:paraId="4BFA2120" w14:textId="55D59F17" w:rsidR="00C02058" w:rsidRDefault="00C02058" w:rsidP="00254934">
      <w:pPr>
        <w:spacing w:after="0"/>
        <w:jc w:val="center"/>
        <w:rPr>
          <w:lang w:eastAsia="es-HN"/>
        </w:rPr>
      </w:pPr>
    </w:p>
    <w:p w14:paraId="7DDD4131" w14:textId="77777777" w:rsidR="00254934" w:rsidRPr="003736AC" w:rsidRDefault="00254934" w:rsidP="00254934">
      <w:pPr>
        <w:spacing w:before="120" w:after="472" w:line="360" w:lineRule="auto"/>
        <w:ind w:left="20"/>
        <w:jc w:val="both"/>
        <w:rPr>
          <w:rFonts w:ascii="Times New Roman" w:eastAsia="Calibri" w:hAnsi="Times New Roman" w:cs="Arial"/>
          <w:b/>
          <w:bCs/>
          <w:sz w:val="24"/>
        </w:rPr>
      </w:pPr>
      <w:r w:rsidRPr="003736AC">
        <w:rPr>
          <w:rFonts w:ascii="Times New Roman" w:eastAsia="Calibri" w:hAnsi="Times New Roman" w:cs="Arial"/>
          <w:b/>
          <w:bCs/>
          <w:sz w:val="24"/>
        </w:rPr>
        <w:lastRenderedPageBreak/>
        <w:t>AUTORIZACIÓN DEL AUTOR(ES) PARA LA CONSULTA, REPRODUCCIÓN PARCIAL O TOTAL Y PUBLICACIÓN ELECTRÓNICA DEL TEXTO COMPLETO DE TESIS DE POSTGRADO</w:t>
      </w:r>
      <w:r>
        <w:rPr>
          <w:rFonts w:ascii="Times New Roman" w:eastAsia="Calibri" w:hAnsi="Times New Roman" w:cs="Arial"/>
          <w:b/>
          <w:bCs/>
          <w:sz w:val="24"/>
        </w:rPr>
        <w:t>.</w:t>
      </w:r>
    </w:p>
    <w:p w14:paraId="2C1AF42E" w14:textId="77777777" w:rsidR="00254934" w:rsidRDefault="00254934" w:rsidP="00254934">
      <w:pPr>
        <w:pStyle w:val="TextoPrincipal"/>
        <w:keepLines w:val="0"/>
      </w:pPr>
      <w:r>
        <w:t>Señores,</w:t>
      </w:r>
    </w:p>
    <w:p w14:paraId="21165A76" w14:textId="01CE67B7" w:rsidR="00254934" w:rsidRDefault="00254934" w:rsidP="00254934">
      <w:pPr>
        <w:spacing w:before="120" w:after="472" w:line="360" w:lineRule="auto"/>
        <w:ind w:left="20"/>
        <w:jc w:val="both"/>
        <w:rPr>
          <w:rFonts w:ascii="Times New Roman" w:eastAsia="Calibri" w:hAnsi="Times New Roman" w:cs="Arial"/>
          <w:b/>
          <w:bCs/>
          <w:sz w:val="24"/>
        </w:rPr>
      </w:pPr>
      <w:r w:rsidRPr="003736AC">
        <w:rPr>
          <w:rFonts w:ascii="Times New Roman" w:eastAsia="Calibri" w:hAnsi="Times New Roman" w:cs="Arial"/>
          <w:b/>
          <w:bCs/>
          <w:sz w:val="24"/>
        </w:rPr>
        <w:t>CENTRO DE RECURSOS PARA EL APRENDIZAJE Y LA INVESTIGACIÓN (CRAI) UNIVERSIDAD TECNOLÓGICA CENTROAMERICANA (UNITEC</w:t>
      </w:r>
      <w:r w:rsidR="003E2A1B" w:rsidRPr="003736AC">
        <w:rPr>
          <w:rFonts w:ascii="Times New Roman" w:eastAsia="Calibri" w:hAnsi="Times New Roman" w:cs="Arial"/>
          <w:b/>
          <w:bCs/>
          <w:sz w:val="24"/>
        </w:rPr>
        <w:t>).</w:t>
      </w:r>
    </w:p>
    <w:p w14:paraId="71991ADC" w14:textId="77777777" w:rsidR="00254934" w:rsidRPr="003736AC" w:rsidRDefault="00254934" w:rsidP="00254934">
      <w:pPr>
        <w:pStyle w:val="TextoPrincipal"/>
        <w:keepLines w:val="0"/>
      </w:pPr>
      <w:r w:rsidRPr="003736AC">
        <w:t>Tegucigalpa.</w:t>
      </w:r>
    </w:p>
    <w:p w14:paraId="19A85A64" w14:textId="77777777" w:rsidR="00254934" w:rsidRDefault="00254934" w:rsidP="00254934">
      <w:pPr>
        <w:pStyle w:val="TextoPrincipal"/>
        <w:keepLines w:val="0"/>
      </w:pPr>
      <w:r w:rsidRPr="003736AC">
        <w:t>Estimados señores:</w:t>
      </w:r>
    </w:p>
    <w:p w14:paraId="6AA07A87" w14:textId="77777777" w:rsidR="00254934" w:rsidRDefault="00254934" w:rsidP="00254934">
      <w:pPr>
        <w:pStyle w:val="TextoPrincipal"/>
        <w:keepLines w:val="0"/>
      </w:pPr>
      <w:r w:rsidRPr="004F5C20">
        <w:t xml:space="preserve">Nosotros, </w:t>
      </w:r>
      <w:r>
        <w:t>Daniel Alejandro Rodríguez Cerrato y José Armando Hernández Midence</w:t>
      </w:r>
      <w:r w:rsidRPr="004F5C20">
        <w:t xml:space="preserve">, de </w:t>
      </w:r>
      <w:r>
        <w:t>San Pedro Sula</w:t>
      </w:r>
      <w:r w:rsidRPr="004F5C20">
        <w:t>, autor</w:t>
      </w:r>
      <w:r>
        <w:t xml:space="preserve">es </w:t>
      </w:r>
      <w:r w:rsidRPr="004F5C20">
        <w:t xml:space="preserve">del trabajo de postgrado titulado: </w:t>
      </w:r>
      <w:r w:rsidRPr="00A53FDF">
        <w:rPr>
          <w:b/>
          <w:lang w:eastAsia="es-HN"/>
        </w:rPr>
        <w:t>"RELACION ENTRE LOS NIVELES DE UTILIDAD Y LOS COSTOS POR SERVICIO ELÉCTRICO EN LA EMPRESA INVERSIONES SANSA EN EL PERIODO 2019-2022"</w:t>
      </w:r>
      <w:r>
        <w:rPr>
          <w:b/>
          <w:lang w:eastAsia="es-HN"/>
        </w:rPr>
        <w:t xml:space="preserve">, </w:t>
      </w:r>
      <w:r w:rsidRPr="004F5C20">
        <w:t>presentado y aprobado en el mes/añ</w:t>
      </w:r>
      <w:r>
        <w:t>o Junio/2023</w:t>
      </w:r>
      <w:r w:rsidRPr="004F5C20">
        <w:t>, como requisito previo para optar al título de máster en finanzas y reconociendo que la presentación del presente documento forma parte de los requerimientos establecidos del programa de maestrías de la Universidad Tecnológica Centroamericana (UNITEC), por este medio autoriz</w:t>
      </w:r>
      <w:r>
        <w:t>amos</w:t>
      </w:r>
      <w:r w:rsidRPr="004F5C20">
        <w:t xml:space="preserve">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298982D5" w14:textId="77777777" w:rsidR="00254934" w:rsidRPr="004F5C20" w:rsidRDefault="00254934" w:rsidP="00254934">
      <w:pPr>
        <w:pStyle w:val="TextoPrincipal"/>
        <w:keepLines w:val="0"/>
      </w:pPr>
      <w:r>
        <w:t xml:space="preserve">1) </w:t>
      </w:r>
      <w:r w:rsidRPr="004F5C20">
        <w:t>Los usuarios pued</w:t>
      </w:r>
      <w:r>
        <w:t>e</w:t>
      </w:r>
      <w:r w:rsidRPr="004F5C20">
        <w:t xml:space="preserve">n consultar el contenido de este trabajo en las salas de estudio de la biblioteca y/o la página Web de la Universidad. </w:t>
      </w:r>
    </w:p>
    <w:p w14:paraId="1B6CED8A" w14:textId="77777777" w:rsidR="00254934" w:rsidRPr="004F5C20" w:rsidRDefault="00254934" w:rsidP="00254934">
      <w:pPr>
        <w:pStyle w:val="TextoPrincipal"/>
        <w:keepLines w:val="0"/>
      </w:pPr>
      <w:r>
        <w:t xml:space="preserve">2) </w:t>
      </w:r>
      <w:r w:rsidRPr="004F5C20">
        <w:t xml:space="preserve">Permita la consulta y/o la reproducción a los usuarios interesados en el contenido de este trabajo, para todos los usos que tengan finalidad académica, ya sea en formato CD o digital desde Internet, Intranet, etc., y en general en cualquier otro formato conocido o por conocer. </w:t>
      </w:r>
    </w:p>
    <w:p w14:paraId="778007D7" w14:textId="77777777" w:rsidR="00254934" w:rsidRPr="004F5C20" w:rsidRDefault="00254934" w:rsidP="00254934">
      <w:pPr>
        <w:pStyle w:val="Portada"/>
      </w:pPr>
    </w:p>
    <w:p w14:paraId="05B9A856" w14:textId="77777777" w:rsidR="00254934" w:rsidRDefault="00254934" w:rsidP="00254934">
      <w:pPr>
        <w:ind w:left="2074" w:right="1908"/>
        <w:jc w:val="center"/>
        <w:rPr>
          <w:rFonts w:ascii="Times New Roman" w:eastAsia="Times New Roman" w:hAnsi="Times New Roman" w:cs="Times New Roman"/>
          <w:b/>
          <w:sz w:val="32"/>
          <w:szCs w:val="32"/>
        </w:rPr>
      </w:pPr>
    </w:p>
    <w:p w14:paraId="3E7BAE01" w14:textId="77777777" w:rsidR="00254934" w:rsidRPr="004F5C20" w:rsidRDefault="00254934" w:rsidP="00254934">
      <w:pPr>
        <w:pStyle w:val="TextoPrincipal"/>
        <w:keepLines w:val="0"/>
      </w:pPr>
      <w:r w:rsidRPr="004F5C20">
        <w:lastRenderedPageBreak/>
        <w:t xml:space="preserve">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 </w:t>
      </w:r>
    </w:p>
    <w:p w14:paraId="29CF3023" w14:textId="57234D96" w:rsidR="00254934" w:rsidRDefault="00254934" w:rsidP="00254934">
      <w:pPr>
        <w:pStyle w:val="TextoPrincipal"/>
        <w:keepLines w:val="0"/>
      </w:pPr>
      <w:r w:rsidRPr="004F5C20">
        <w:t xml:space="preserve">En fe de lo cual se suscribe el presente documento en la ciudad de </w:t>
      </w:r>
      <w:r>
        <w:t>San Pedro Sula</w:t>
      </w:r>
      <w:r w:rsidRPr="004F5C20">
        <w:t xml:space="preserve">, a los </w:t>
      </w:r>
      <w:r>
        <w:t>22</w:t>
      </w:r>
      <w:r w:rsidRPr="004F5C20">
        <w:t xml:space="preserve"> días </w:t>
      </w:r>
      <w:r w:rsidRPr="004F5C20">
        <w:tab/>
      </w:r>
      <w:r w:rsidRPr="005270AF">
        <w:t xml:space="preserve"> </w:t>
      </w:r>
      <w:r w:rsidRPr="004F5C20">
        <w:t xml:space="preserve">del mes de </w:t>
      </w:r>
      <w:r>
        <w:t>Junio</w:t>
      </w:r>
      <w:r w:rsidRPr="004F5C20">
        <w:t xml:space="preserve"> del año 202</w:t>
      </w:r>
      <w:r>
        <w:t>3</w:t>
      </w:r>
      <w:r w:rsidRPr="004F5C20">
        <w:t>.</w:t>
      </w:r>
    </w:p>
    <w:p w14:paraId="00644F95" w14:textId="234DC3AC" w:rsidR="00C02058" w:rsidRDefault="00C02058" w:rsidP="00254934">
      <w:pPr>
        <w:pStyle w:val="TextoPrincipal"/>
        <w:keepLines w:val="0"/>
      </w:pPr>
    </w:p>
    <w:p w14:paraId="79586E55" w14:textId="508D9ABB" w:rsidR="00C02058" w:rsidRDefault="00C02058" w:rsidP="00254934">
      <w:pPr>
        <w:pStyle w:val="TextoPrincipal"/>
        <w:keepLines w:val="0"/>
      </w:pPr>
    </w:p>
    <w:p w14:paraId="6375C87B" w14:textId="3898FAA4" w:rsidR="00C02058" w:rsidRDefault="00C02058" w:rsidP="00254934">
      <w:pPr>
        <w:pStyle w:val="TextoPrincipal"/>
        <w:keepLines w:val="0"/>
      </w:pPr>
    </w:p>
    <w:p w14:paraId="5FD424E4" w14:textId="68982B52" w:rsidR="00C02058" w:rsidRDefault="00C02058" w:rsidP="00254934">
      <w:pPr>
        <w:pStyle w:val="TextoPrincipal"/>
        <w:keepLines w:val="0"/>
      </w:pPr>
    </w:p>
    <w:p w14:paraId="30C2E998" w14:textId="408828E9" w:rsidR="00C02058" w:rsidRDefault="00C02058" w:rsidP="00254934">
      <w:pPr>
        <w:pStyle w:val="TextoPrincipal"/>
        <w:keepLines w:val="0"/>
      </w:pPr>
    </w:p>
    <w:p w14:paraId="4296516E" w14:textId="5B6AE40A" w:rsidR="00C02058" w:rsidRPr="005270AF" w:rsidRDefault="00C02058" w:rsidP="00254934">
      <w:pPr>
        <w:pStyle w:val="TextoPrincipal"/>
        <w:keepLines w:val="0"/>
      </w:pPr>
    </w:p>
    <w:p w14:paraId="0C76650B" w14:textId="7C221858" w:rsidR="00254934" w:rsidRDefault="00254934" w:rsidP="00254934">
      <w:pPr>
        <w:rPr>
          <w:lang w:eastAsia="es-HN"/>
        </w:rPr>
      </w:pPr>
    </w:p>
    <w:p w14:paraId="773A8AE5" w14:textId="31B33BA9" w:rsidR="00C02058" w:rsidRDefault="003F6E47" w:rsidP="00254934">
      <w:pPr>
        <w:rPr>
          <w:lang w:eastAsia="es-HN"/>
        </w:rPr>
      </w:pPr>
      <w:r>
        <w:rPr>
          <w:noProof/>
        </w:rPr>
        <w:drawing>
          <wp:anchor distT="0" distB="0" distL="114300" distR="114300" simplePos="0" relativeHeight="251660288" behindDoc="1" locked="0" layoutInCell="1" allowOverlap="1" wp14:anchorId="7E03DCFA" wp14:editId="7D5C116A">
            <wp:simplePos x="0" y="0"/>
            <wp:positionH relativeFrom="column">
              <wp:posOffset>3416226</wp:posOffset>
            </wp:positionH>
            <wp:positionV relativeFrom="paragraph">
              <wp:posOffset>265814</wp:posOffset>
            </wp:positionV>
            <wp:extent cx="1791183" cy="659218"/>
            <wp:effectExtent l="0" t="0" r="0" b="762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91183" cy="659218"/>
                    </a:xfrm>
                    <a:prstGeom prst="rect">
                      <a:avLst/>
                    </a:prstGeom>
                  </pic:spPr>
                </pic:pic>
              </a:graphicData>
            </a:graphic>
          </wp:anchor>
        </w:drawing>
      </w:r>
      <w:r>
        <w:rPr>
          <w:noProof/>
        </w:rPr>
        <w:drawing>
          <wp:anchor distT="0" distB="0" distL="114300" distR="114300" simplePos="0" relativeHeight="251659264" behindDoc="1" locked="0" layoutInCell="1" allowOverlap="1" wp14:anchorId="0610C7D7" wp14:editId="3E7E197D">
            <wp:simplePos x="0" y="0"/>
            <wp:positionH relativeFrom="column">
              <wp:posOffset>1256162</wp:posOffset>
            </wp:positionH>
            <wp:positionV relativeFrom="paragraph">
              <wp:posOffset>151866</wp:posOffset>
            </wp:positionV>
            <wp:extent cx="1392779" cy="609600"/>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92779" cy="609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9E4148" w14:textId="580422AD" w:rsidR="00C02058" w:rsidRPr="004F5C20" w:rsidRDefault="00C02058" w:rsidP="00254934">
      <w:pPr>
        <w:rPr>
          <w:lang w:eastAsia="es-HN"/>
        </w:rPr>
      </w:pPr>
    </w:p>
    <w:p w14:paraId="350EFE8F" w14:textId="6D4E1814" w:rsidR="00254934" w:rsidRDefault="00254934" w:rsidP="00254934">
      <w:pPr>
        <w:spacing w:after="0"/>
        <w:ind w:left="720"/>
        <w:jc w:val="center"/>
        <w:rPr>
          <w:lang w:eastAsia="es-HN"/>
        </w:rPr>
      </w:pPr>
      <w:r w:rsidRPr="004F5C20">
        <w:rPr>
          <w:lang w:eastAsia="es-HN"/>
        </w:rPr>
        <w:t>_______________________________    ________________________________</w:t>
      </w:r>
    </w:p>
    <w:p w14:paraId="1B488A32" w14:textId="493414F2" w:rsidR="00254934" w:rsidRPr="004F5C20" w:rsidRDefault="00254934" w:rsidP="00254934">
      <w:pPr>
        <w:spacing w:after="0"/>
        <w:ind w:left="720"/>
        <w:jc w:val="center"/>
        <w:rPr>
          <w:lang w:eastAsia="es-HN"/>
        </w:rPr>
      </w:pPr>
      <w:r>
        <w:rPr>
          <w:lang w:eastAsia="es-HN"/>
        </w:rPr>
        <w:t>Daniel Alejandro Rodríguez</w:t>
      </w:r>
      <w:r w:rsidRPr="004F5C20">
        <w:rPr>
          <w:lang w:eastAsia="es-HN"/>
        </w:rPr>
        <w:t xml:space="preserve"> </w:t>
      </w:r>
      <w:r w:rsidR="00AC584A">
        <w:rPr>
          <w:lang w:eastAsia="es-HN"/>
        </w:rPr>
        <w:t>Cerrato</w:t>
      </w:r>
      <w:r w:rsidRPr="004F5C20">
        <w:rPr>
          <w:lang w:eastAsia="es-HN"/>
        </w:rPr>
        <w:t xml:space="preserve">   </w:t>
      </w:r>
      <w:r w:rsidRPr="004F5C20">
        <w:rPr>
          <w:lang w:eastAsia="es-HN"/>
        </w:rPr>
        <w:tab/>
      </w:r>
      <w:r w:rsidRPr="004F5C20">
        <w:rPr>
          <w:lang w:eastAsia="es-HN"/>
        </w:rPr>
        <w:tab/>
        <w:t xml:space="preserve">        </w:t>
      </w:r>
      <w:r>
        <w:rPr>
          <w:lang w:eastAsia="es-HN"/>
        </w:rPr>
        <w:t>José Armando Hernández</w:t>
      </w:r>
      <w:r w:rsidR="00AC584A">
        <w:rPr>
          <w:lang w:eastAsia="es-HN"/>
        </w:rPr>
        <w:t xml:space="preserve"> Midence</w:t>
      </w:r>
    </w:p>
    <w:p w14:paraId="48EA5643" w14:textId="6525EE75" w:rsidR="00254934" w:rsidRDefault="00254934" w:rsidP="00254934">
      <w:pPr>
        <w:spacing w:after="0"/>
        <w:ind w:firstLine="708"/>
        <w:jc w:val="center"/>
        <w:rPr>
          <w:rFonts w:cs="Times New Roman"/>
          <w:szCs w:val="24"/>
          <w:lang w:eastAsia="es-HN"/>
        </w:rPr>
      </w:pPr>
      <w:r w:rsidRPr="004F5C20">
        <w:rPr>
          <w:rFonts w:cs="Times New Roman"/>
          <w:szCs w:val="24"/>
          <w:lang w:eastAsia="es-HN"/>
        </w:rPr>
        <w:t xml:space="preserve">Número de cuenta </w:t>
      </w:r>
      <w:r>
        <w:rPr>
          <w:rFonts w:cs="Times New Roman"/>
          <w:szCs w:val="24"/>
          <w:lang w:eastAsia="es-HN"/>
        </w:rPr>
        <w:t>22143041</w:t>
      </w:r>
      <w:r w:rsidRPr="004F5C20">
        <w:rPr>
          <w:rFonts w:cs="Times New Roman"/>
          <w:lang w:eastAsia="es-HN"/>
        </w:rPr>
        <w:t xml:space="preserve"> </w:t>
      </w:r>
      <w:r w:rsidRPr="004F5C20">
        <w:rPr>
          <w:rFonts w:cs="Times New Roman"/>
          <w:lang w:eastAsia="es-HN"/>
        </w:rPr>
        <w:tab/>
      </w:r>
      <w:r w:rsidRPr="004F5C20">
        <w:rPr>
          <w:rFonts w:cs="Times New Roman"/>
          <w:lang w:eastAsia="es-HN"/>
        </w:rPr>
        <w:tab/>
        <w:t xml:space="preserve">         </w:t>
      </w:r>
      <w:r w:rsidR="00AC584A">
        <w:rPr>
          <w:rFonts w:cs="Times New Roman"/>
          <w:lang w:eastAsia="es-HN"/>
        </w:rPr>
        <w:t xml:space="preserve">                 </w:t>
      </w:r>
      <w:r w:rsidRPr="004F5C20">
        <w:rPr>
          <w:rFonts w:cs="Times New Roman"/>
          <w:szCs w:val="24"/>
          <w:lang w:eastAsia="es-HN"/>
        </w:rPr>
        <w:t xml:space="preserve">Número de cuenta </w:t>
      </w:r>
      <w:r>
        <w:rPr>
          <w:rFonts w:cs="Times New Roman"/>
          <w:szCs w:val="24"/>
          <w:lang w:eastAsia="es-HN"/>
        </w:rPr>
        <w:t>22143033</w:t>
      </w:r>
    </w:p>
    <w:p w14:paraId="60FC27B9" w14:textId="77777777" w:rsidR="00254934" w:rsidRDefault="00254934" w:rsidP="00254934">
      <w:pPr>
        <w:spacing w:after="0"/>
        <w:ind w:firstLine="708"/>
        <w:rPr>
          <w:rFonts w:cs="Times New Roman"/>
          <w:szCs w:val="24"/>
          <w:lang w:eastAsia="es-HN"/>
        </w:rPr>
      </w:pPr>
    </w:p>
    <w:p w14:paraId="448CC6D0" w14:textId="3BA7B090" w:rsidR="00254934" w:rsidRDefault="00254934" w:rsidP="00254934">
      <w:pPr>
        <w:spacing w:after="0"/>
        <w:ind w:firstLine="708"/>
        <w:rPr>
          <w:rFonts w:cs="Times New Roman"/>
          <w:szCs w:val="24"/>
          <w:lang w:eastAsia="es-HN"/>
        </w:rPr>
      </w:pPr>
    </w:p>
    <w:p w14:paraId="67B3F4E6" w14:textId="77777777" w:rsidR="00254934" w:rsidRDefault="00254934" w:rsidP="00254934">
      <w:pPr>
        <w:spacing w:after="0"/>
        <w:ind w:firstLine="708"/>
        <w:rPr>
          <w:rFonts w:cs="Times New Roman"/>
          <w:szCs w:val="24"/>
          <w:lang w:eastAsia="es-HN"/>
        </w:rPr>
      </w:pPr>
    </w:p>
    <w:p w14:paraId="7DC70580" w14:textId="77777777" w:rsidR="00254934" w:rsidRDefault="00254934" w:rsidP="00254934">
      <w:pPr>
        <w:spacing w:after="0"/>
        <w:ind w:firstLine="708"/>
        <w:rPr>
          <w:rFonts w:cs="Times New Roman"/>
          <w:szCs w:val="24"/>
          <w:lang w:eastAsia="es-HN"/>
        </w:rPr>
      </w:pPr>
    </w:p>
    <w:p w14:paraId="572AF98F" w14:textId="1219030D" w:rsidR="00254934" w:rsidRDefault="00254934" w:rsidP="00254934">
      <w:pPr>
        <w:spacing w:after="0"/>
        <w:ind w:firstLine="708"/>
        <w:rPr>
          <w:rFonts w:cs="Times New Roman"/>
          <w:szCs w:val="24"/>
          <w:lang w:eastAsia="es-HN"/>
        </w:rPr>
      </w:pPr>
    </w:p>
    <w:p w14:paraId="26B4B8BE" w14:textId="77777777" w:rsidR="00254934" w:rsidRDefault="00254934" w:rsidP="00254934">
      <w:pPr>
        <w:spacing w:after="0"/>
        <w:ind w:firstLine="708"/>
        <w:rPr>
          <w:rFonts w:cs="Times New Roman"/>
          <w:szCs w:val="24"/>
          <w:lang w:eastAsia="es-HN"/>
        </w:rPr>
      </w:pPr>
    </w:p>
    <w:p w14:paraId="7E202A09" w14:textId="77777777" w:rsidR="00254934" w:rsidRDefault="00254934" w:rsidP="00254934">
      <w:pPr>
        <w:spacing w:after="0"/>
        <w:ind w:firstLine="708"/>
        <w:rPr>
          <w:rFonts w:cs="Times New Roman"/>
          <w:szCs w:val="24"/>
          <w:lang w:eastAsia="es-HN"/>
        </w:rPr>
      </w:pPr>
    </w:p>
    <w:p w14:paraId="32F99361" w14:textId="5C87E8CD" w:rsidR="00254934" w:rsidRDefault="00254934" w:rsidP="00254934">
      <w:pPr>
        <w:spacing w:after="0"/>
        <w:ind w:firstLine="708"/>
        <w:rPr>
          <w:rFonts w:cs="Times New Roman"/>
          <w:szCs w:val="24"/>
          <w:lang w:eastAsia="es-HN"/>
        </w:rPr>
      </w:pPr>
    </w:p>
    <w:p w14:paraId="64FAE46D" w14:textId="6E938052" w:rsidR="006C73B5" w:rsidRDefault="006C73B5" w:rsidP="00254934">
      <w:pPr>
        <w:spacing w:after="0"/>
        <w:ind w:firstLine="708"/>
        <w:rPr>
          <w:rFonts w:cs="Times New Roman"/>
          <w:szCs w:val="24"/>
          <w:lang w:eastAsia="es-HN"/>
        </w:rPr>
      </w:pPr>
    </w:p>
    <w:p w14:paraId="2BAEA9C6" w14:textId="06D75044" w:rsidR="006C73B5" w:rsidRDefault="006C73B5" w:rsidP="00254934">
      <w:pPr>
        <w:spacing w:after="0"/>
        <w:ind w:firstLine="708"/>
        <w:rPr>
          <w:rFonts w:cs="Times New Roman"/>
          <w:szCs w:val="24"/>
          <w:lang w:eastAsia="es-HN"/>
        </w:rPr>
      </w:pPr>
    </w:p>
    <w:p w14:paraId="0D2EF89A" w14:textId="2C8D06AA" w:rsidR="006C73B5" w:rsidRDefault="006C73B5" w:rsidP="00254934">
      <w:pPr>
        <w:spacing w:after="0"/>
        <w:ind w:firstLine="708"/>
        <w:rPr>
          <w:rFonts w:cs="Times New Roman"/>
          <w:szCs w:val="24"/>
          <w:lang w:eastAsia="es-HN"/>
        </w:rPr>
      </w:pPr>
    </w:p>
    <w:p w14:paraId="5884A28A" w14:textId="735C6C76" w:rsidR="006C73B5" w:rsidRDefault="006C73B5" w:rsidP="00254934">
      <w:pPr>
        <w:spacing w:after="0"/>
        <w:ind w:firstLine="708"/>
        <w:rPr>
          <w:rFonts w:cs="Times New Roman"/>
          <w:szCs w:val="24"/>
          <w:lang w:eastAsia="es-HN"/>
        </w:rPr>
      </w:pPr>
    </w:p>
    <w:p w14:paraId="3BB9CD06" w14:textId="61FB3738" w:rsidR="006C73B5" w:rsidRDefault="006C73B5" w:rsidP="00254934">
      <w:pPr>
        <w:spacing w:after="0"/>
        <w:ind w:firstLine="708"/>
        <w:rPr>
          <w:rFonts w:cs="Times New Roman"/>
          <w:szCs w:val="24"/>
          <w:lang w:eastAsia="es-HN"/>
        </w:rPr>
      </w:pPr>
    </w:p>
    <w:p w14:paraId="57CA5F47" w14:textId="77777777" w:rsidR="00254934" w:rsidRPr="004F5C20" w:rsidRDefault="00254934" w:rsidP="00254934">
      <w:pPr>
        <w:spacing w:after="0"/>
        <w:ind w:left="3078"/>
      </w:pPr>
      <w:r w:rsidRPr="004F5C20">
        <w:rPr>
          <w:noProof/>
          <w:lang w:val="es-ES" w:eastAsia="es-ES"/>
        </w:rPr>
        <w:lastRenderedPageBreak/>
        <w:drawing>
          <wp:inline distT="0" distB="0" distL="0" distR="0" wp14:anchorId="3A86B7A8" wp14:editId="5D407B0D">
            <wp:extent cx="2062734" cy="469265"/>
            <wp:effectExtent l="0" t="0" r="0" b="0"/>
            <wp:docPr id="5322" name="Picture 5322"/>
            <wp:cNvGraphicFramePr/>
            <a:graphic xmlns:a="http://schemas.openxmlformats.org/drawingml/2006/main">
              <a:graphicData uri="http://schemas.openxmlformats.org/drawingml/2006/picture">
                <pic:pic xmlns:pic="http://schemas.openxmlformats.org/drawingml/2006/picture">
                  <pic:nvPicPr>
                    <pic:cNvPr id="5322" name="Picture 5322"/>
                    <pic:cNvPicPr/>
                  </pic:nvPicPr>
                  <pic:blipFill>
                    <a:blip r:embed="rId11"/>
                    <a:stretch>
                      <a:fillRect/>
                    </a:stretch>
                  </pic:blipFill>
                  <pic:spPr>
                    <a:xfrm>
                      <a:off x="0" y="0"/>
                      <a:ext cx="2062734" cy="469265"/>
                    </a:xfrm>
                    <a:prstGeom prst="rect">
                      <a:avLst/>
                    </a:prstGeom>
                  </pic:spPr>
                </pic:pic>
              </a:graphicData>
            </a:graphic>
          </wp:inline>
        </w:drawing>
      </w:r>
    </w:p>
    <w:p w14:paraId="09B6098D" w14:textId="77777777" w:rsidR="00254934" w:rsidRPr="00D758BD" w:rsidRDefault="00254934" w:rsidP="00254934">
      <w:pPr>
        <w:jc w:val="center"/>
        <w:rPr>
          <w:rFonts w:ascii="Times New Roman" w:hAnsi="Times New Roman" w:cs="Times New Roman"/>
          <w:b/>
          <w:bCs/>
          <w:sz w:val="32"/>
          <w:szCs w:val="32"/>
        </w:rPr>
      </w:pPr>
      <w:r w:rsidRPr="00D758BD">
        <w:rPr>
          <w:rFonts w:ascii="Times New Roman" w:hAnsi="Times New Roman" w:cs="Times New Roman"/>
          <w:b/>
          <w:bCs/>
          <w:sz w:val="32"/>
          <w:szCs w:val="32"/>
        </w:rPr>
        <w:t>FACULTAD DE POSTGRADO</w:t>
      </w:r>
    </w:p>
    <w:p w14:paraId="27992923" w14:textId="77777777" w:rsidR="00254934" w:rsidRPr="00D758BD" w:rsidRDefault="00254934" w:rsidP="00254934">
      <w:pPr>
        <w:spacing w:after="129"/>
        <w:ind w:right="3"/>
        <w:jc w:val="center"/>
        <w:rPr>
          <w:rFonts w:ascii="Times New Roman" w:hAnsi="Times New Roman" w:cs="Times New Roman"/>
          <w:b/>
          <w:sz w:val="32"/>
          <w:szCs w:val="32"/>
          <w:lang w:eastAsia="es-HN"/>
        </w:rPr>
      </w:pPr>
      <w:r w:rsidRPr="00D758BD">
        <w:rPr>
          <w:rFonts w:ascii="Times New Roman" w:hAnsi="Times New Roman" w:cs="Times New Roman"/>
          <w:b/>
          <w:sz w:val="32"/>
          <w:szCs w:val="32"/>
          <w:lang w:eastAsia="es-HN"/>
        </w:rPr>
        <w:t>"RELACION ENTRE LOS NIVELES DE UTILIDAD Y LOS COSTOS POR SERVICIO ELÉCTRICO EN LA EMPRESA INVERSIONES SANSA EN EL PERIODO 2019-2022"</w:t>
      </w:r>
    </w:p>
    <w:p w14:paraId="39CBDF0F" w14:textId="77777777" w:rsidR="00254934" w:rsidRPr="00D758BD" w:rsidRDefault="00254934" w:rsidP="00254934">
      <w:pPr>
        <w:spacing w:after="129"/>
        <w:ind w:right="3"/>
        <w:jc w:val="center"/>
        <w:rPr>
          <w:rFonts w:ascii="Times New Roman" w:hAnsi="Times New Roman" w:cs="Times New Roman"/>
          <w:b/>
          <w:sz w:val="32"/>
          <w:szCs w:val="32"/>
        </w:rPr>
      </w:pPr>
      <w:r w:rsidRPr="00D758BD">
        <w:rPr>
          <w:rFonts w:ascii="Times New Roman" w:hAnsi="Times New Roman" w:cs="Times New Roman"/>
          <w:b/>
          <w:sz w:val="32"/>
          <w:szCs w:val="32"/>
        </w:rPr>
        <w:t>NOMBRE DEL MAESTRANDO:</w:t>
      </w:r>
    </w:p>
    <w:p w14:paraId="5D3916E4" w14:textId="77777777" w:rsidR="00254934" w:rsidRPr="00D758BD" w:rsidRDefault="00254934" w:rsidP="00254934">
      <w:pPr>
        <w:spacing w:after="129"/>
        <w:ind w:right="3"/>
        <w:jc w:val="center"/>
        <w:rPr>
          <w:rFonts w:ascii="Times New Roman" w:hAnsi="Times New Roman" w:cs="Times New Roman"/>
          <w:b/>
          <w:sz w:val="32"/>
          <w:szCs w:val="32"/>
        </w:rPr>
      </w:pPr>
      <w:r w:rsidRPr="00D758BD">
        <w:rPr>
          <w:rFonts w:ascii="Times New Roman" w:hAnsi="Times New Roman" w:cs="Times New Roman"/>
          <w:b/>
          <w:sz w:val="32"/>
          <w:szCs w:val="32"/>
        </w:rPr>
        <w:t>DANIEL ALEJANDRO RODRIGUEZ</w:t>
      </w:r>
    </w:p>
    <w:p w14:paraId="72301DDD" w14:textId="77777777" w:rsidR="00254934" w:rsidRDefault="00254934" w:rsidP="00254934">
      <w:pPr>
        <w:spacing w:after="129"/>
        <w:ind w:right="3"/>
        <w:jc w:val="center"/>
        <w:rPr>
          <w:rFonts w:ascii="Times New Roman" w:hAnsi="Times New Roman" w:cs="Times New Roman"/>
          <w:b/>
          <w:sz w:val="32"/>
          <w:szCs w:val="32"/>
        </w:rPr>
      </w:pPr>
      <w:r w:rsidRPr="00D758BD">
        <w:rPr>
          <w:rFonts w:ascii="Times New Roman" w:hAnsi="Times New Roman" w:cs="Times New Roman"/>
          <w:b/>
          <w:sz w:val="32"/>
          <w:szCs w:val="32"/>
        </w:rPr>
        <w:t>JOSE ARMANDO HERNANDEZ</w:t>
      </w:r>
    </w:p>
    <w:p w14:paraId="3AF69CD9" w14:textId="77777777" w:rsidR="00254934" w:rsidRDefault="00254934" w:rsidP="00254934">
      <w:pPr>
        <w:spacing w:after="129"/>
        <w:ind w:right="3"/>
        <w:jc w:val="center"/>
        <w:rPr>
          <w:rFonts w:cs="Times New Roman"/>
          <w:b/>
          <w:sz w:val="32"/>
          <w:szCs w:val="32"/>
        </w:rPr>
      </w:pPr>
    </w:p>
    <w:p w14:paraId="21EC0A86" w14:textId="77777777" w:rsidR="00254934" w:rsidRDefault="00254934" w:rsidP="00254934">
      <w:pPr>
        <w:spacing w:after="114"/>
        <w:ind w:right="10"/>
        <w:jc w:val="center"/>
        <w:rPr>
          <w:rFonts w:ascii="Times New Roman" w:hAnsi="Times New Roman" w:cs="Times New Roman"/>
          <w:b/>
          <w:sz w:val="28"/>
          <w:szCs w:val="32"/>
        </w:rPr>
      </w:pPr>
      <w:r w:rsidRPr="00D758BD">
        <w:rPr>
          <w:rFonts w:ascii="Times New Roman" w:hAnsi="Times New Roman" w:cs="Times New Roman"/>
          <w:b/>
          <w:sz w:val="28"/>
          <w:szCs w:val="32"/>
        </w:rPr>
        <w:t xml:space="preserve">RESUMEN </w:t>
      </w:r>
    </w:p>
    <w:p w14:paraId="775C7A69" w14:textId="1FCFD1C3" w:rsidR="00254934" w:rsidRPr="00D758BD" w:rsidRDefault="00254934" w:rsidP="00254934">
      <w:pPr>
        <w:pStyle w:val="TextoPrincipal"/>
        <w:keepNext w:val="0"/>
      </w:pPr>
      <w:r w:rsidRPr="00D758BD">
        <w:t>La presente investigación se llevo a cabo con el propósito de derterminar, la relación que hay entre las utilidades con los costos por servicio eléctrico</w:t>
      </w:r>
      <w:r>
        <w:t xml:space="preserve">, </w:t>
      </w:r>
      <w:r w:rsidRPr="00D758BD">
        <w:t>y la factibilidad de la implementación de energía solar fotovoltaica en la empresa Inversiones SANSA, ubicada en la ciudad de Choloma, Cortés; tomando como referencia los años del 2019 al 2022. Para lograr este propósito, se analizaron las utilidades percibidas y los costos por servicio eléctrico de la empresa (desglosandola en los componentes que conforman estos costos, como ser: consumo eléctrico en kWh, cargos por alumbrado público, costos por el generador a diesel instalado en la empresa) durante los años de análisis. Por último, se evaluó la factibilidad de implementar un sistema de generación fotovoltaica en la empresa, para esto se calcularon los criterios a considerar: VAN, TIR y PRI (período de recuperación de la inversión). La metodología se basa en un enfoque cuantitativo, alcance correlacional, diseño longitudinal y no experimental, utilizando los instrumentos de análisis  de datos. La investigación arrojó una utilidad anual promedio de  L3,030,006.93, los costos por pago de servicio eléctrico anuales promedios fueron L421,992.84. En relación a la propuesta de la generación fotovoltaica, se obtuvo un VAN de   L4,112,977.60, una TIR de 22.11% y un período de recuperación de la inversión (PRI) de 9 años, 9 meses y 6 días</w:t>
      </w:r>
      <w:r>
        <w:t>.</w:t>
      </w:r>
      <w:r w:rsidRPr="00D758BD">
        <w:t xml:space="preserve"> </w:t>
      </w:r>
    </w:p>
    <w:p w14:paraId="31D11624" w14:textId="77777777" w:rsidR="00254934" w:rsidRDefault="00254934" w:rsidP="00254934">
      <w:pPr>
        <w:pStyle w:val="TextoPrincipal"/>
        <w:keepNext w:val="0"/>
      </w:pPr>
      <w:r w:rsidRPr="00F731C6">
        <w:rPr>
          <w:b/>
          <w:bCs/>
        </w:rPr>
        <w:t>Palabras clave:</w:t>
      </w:r>
      <w:r w:rsidRPr="00F731C6">
        <w:t xml:space="preserve"> Costos por servicio eléctrico, Utilidad, Energía solar fotovoltaica,  VAN, TIR.</w:t>
      </w:r>
    </w:p>
    <w:p w14:paraId="3D4B30A1" w14:textId="77777777" w:rsidR="00254934" w:rsidRPr="004F5C20" w:rsidRDefault="00254934" w:rsidP="00254934">
      <w:pPr>
        <w:pStyle w:val="TextoPrincipal"/>
        <w:keepNext w:val="0"/>
        <w:rPr>
          <w:lang w:eastAsia="es-HN"/>
        </w:rPr>
      </w:pPr>
    </w:p>
    <w:p w14:paraId="08956A42" w14:textId="77777777" w:rsidR="00254934" w:rsidRDefault="00254934" w:rsidP="00254934">
      <w:pPr>
        <w:ind w:left="2074" w:right="1908"/>
        <w:jc w:val="center"/>
        <w:rPr>
          <w:rFonts w:ascii="Times New Roman" w:eastAsia="Times New Roman" w:hAnsi="Times New Roman" w:cs="Times New Roman"/>
          <w:b/>
          <w:sz w:val="32"/>
          <w:szCs w:val="32"/>
        </w:rPr>
      </w:pPr>
      <w:r w:rsidRPr="004F5C20">
        <w:rPr>
          <w:noProof/>
          <w:lang w:val="es-ES" w:eastAsia="es-ES"/>
        </w:rPr>
        <w:lastRenderedPageBreak/>
        <w:drawing>
          <wp:inline distT="0" distB="0" distL="0" distR="0" wp14:anchorId="0DBD8575" wp14:editId="3AB583EA">
            <wp:extent cx="2062734" cy="469265"/>
            <wp:effectExtent l="0" t="0" r="0" b="0"/>
            <wp:docPr id="16" name="Picture 5322"/>
            <wp:cNvGraphicFramePr/>
            <a:graphic xmlns:a="http://schemas.openxmlformats.org/drawingml/2006/main">
              <a:graphicData uri="http://schemas.openxmlformats.org/drawingml/2006/picture">
                <pic:pic xmlns:pic="http://schemas.openxmlformats.org/drawingml/2006/picture">
                  <pic:nvPicPr>
                    <pic:cNvPr id="5322" name="Picture 5322"/>
                    <pic:cNvPicPr/>
                  </pic:nvPicPr>
                  <pic:blipFill>
                    <a:blip r:embed="rId11"/>
                    <a:stretch>
                      <a:fillRect/>
                    </a:stretch>
                  </pic:blipFill>
                  <pic:spPr>
                    <a:xfrm>
                      <a:off x="0" y="0"/>
                      <a:ext cx="2062734" cy="469265"/>
                    </a:xfrm>
                    <a:prstGeom prst="rect">
                      <a:avLst/>
                    </a:prstGeom>
                  </pic:spPr>
                </pic:pic>
              </a:graphicData>
            </a:graphic>
          </wp:inline>
        </w:drawing>
      </w:r>
    </w:p>
    <w:p w14:paraId="671A0A51" w14:textId="77777777" w:rsidR="00254934" w:rsidRPr="00254934" w:rsidRDefault="00254934" w:rsidP="00254934">
      <w:pPr>
        <w:spacing w:after="114"/>
        <w:ind w:right="5"/>
        <w:jc w:val="center"/>
        <w:rPr>
          <w:rFonts w:ascii="Times New Roman" w:hAnsi="Times New Roman" w:cs="Times New Roman"/>
          <w:b/>
          <w:sz w:val="32"/>
          <w:szCs w:val="32"/>
          <w:lang w:val="en-US" w:eastAsia="es-HN"/>
        </w:rPr>
      </w:pPr>
      <w:r w:rsidRPr="00D758BD">
        <w:rPr>
          <w:rFonts w:ascii="Times New Roman" w:hAnsi="Times New Roman" w:cs="Times New Roman"/>
          <w:b/>
          <w:sz w:val="32"/>
          <w:szCs w:val="32"/>
          <w:lang w:val="en-US"/>
        </w:rPr>
        <w:t>GRADUATE SCHOOL</w:t>
      </w:r>
      <w:r w:rsidRPr="00254934">
        <w:rPr>
          <w:rFonts w:ascii="Times New Roman" w:hAnsi="Times New Roman" w:cs="Times New Roman"/>
          <w:lang w:val="en-US"/>
        </w:rPr>
        <w:br/>
      </w:r>
      <w:r w:rsidRPr="00254934">
        <w:rPr>
          <w:rFonts w:ascii="Times New Roman" w:hAnsi="Times New Roman" w:cs="Times New Roman"/>
          <w:b/>
          <w:sz w:val="32"/>
          <w:szCs w:val="32"/>
          <w:lang w:val="en-US" w:eastAsia="es-HN"/>
        </w:rPr>
        <w:t>RELATION BETWEEN UTILITY LEVELS AND COSTS FOR ELECTRICAL SERVICE IN THE INVERSIONES SANSA COMPANY IN THE PERIOD 2019-2022</w:t>
      </w:r>
    </w:p>
    <w:p w14:paraId="6D0AA2EF" w14:textId="77777777" w:rsidR="00254934" w:rsidRPr="00254934" w:rsidRDefault="00254934" w:rsidP="00254934">
      <w:pPr>
        <w:spacing w:after="129"/>
        <w:ind w:right="3"/>
        <w:jc w:val="center"/>
        <w:rPr>
          <w:b/>
          <w:sz w:val="32"/>
          <w:szCs w:val="32"/>
          <w:lang w:val="en-US" w:eastAsia="es-HN"/>
        </w:rPr>
      </w:pPr>
    </w:p>
    <w:p w14:paraId="4C199F0A" w14:textId="77777777" w:rsidR="00254934" w:rsidRPr="00254934" w:rsidRDefault="00254934" w:rsidP="00254934">
      <w:pPr>
        <w:spacing w:after="0"/>
        <w:ind w:right="6"/>
        <w:jc w:val="center"/>
        <w:rPr>
          <w:rFonts w:ascii="Times New Roman" w:hAnsi="Times New Roman" w:cs="Times New Roman"/>
          <w:b/>
          <w:sz w:val="32"/>
          <w:szCs w:val="32"/>
        </w:rPr>
      </w:pPr>
      <w:r w:rsidRPr="00254934">
        <w:rPr>
          <w:rFonts w:ascii="Times New Roman" w:hAnsi="Times New Roman" w:cs="Times New Roman"/>
          <w:b/>
          <w:sz w:val="32"/>
          <w:szCs w:val="32"/>
        </w:rPr>
        <w:t>STUDENTS NAME:</w:t>
      </w:r>
    </w:p>
    <w:p w14:paraId="0DF711FC" w14:textId="77777777" w:rsidR="00254934" w:rsidRPr="00D758BD" w:rsidRDefault="00254934" w:rsidP="00254934">
      <w:pPr>
        <w:spacing w:after="129"/>
        <w:ind w:right="3"/>
        <w:jc w:val="center"/>
        <w:rPr>
          <w:rFonts w:ascii="Times New Roman" w:hAnsi="Times New Roman" w:cs="Times New Roman"/>
          <w:b/>
          <w:sz w:val="32"/>
          <w:szCs w:val="32"/>
        </w:rPr>
      </w:pPr>
      <w:r w:rsidRPr="00D758BD">
        <w:rPr>
          <w:rFonts w:ascii="Times New Roman" w:hAnsi="Times New Roman" w:cs="Times New Roman"/>
          <w:b/>
          <w:sz w:val="32"/>
          <w:szCs w:val="32"/>
        </w:rPr>
        <w:t>DANIEL ALEJANDRO RODRIGUEZ</w:t>
      </w:r>
    </w:p>
    <w:p w14:paraId="5A79B1BC" w14:textId="77777777" w:rsidR="00254934" w:rsidRPr="00D758BD" w:rsidRDefault="00254934" w:rsidP="00254934">
      <w:pPr>
        <w:spacing w:after="129"/>
        <w:ind w:right="3"/>
        <w:jc w:val="center"/>
        <w:rPr>
          <w:rFonts w:ascii="Times New Roman" w:hAnsi="Times New Roman" w:cs="Times New Roman"/>
          <w:b/>
          <w:sz w:val="32"/>
          <w:szCs w:val="32"/>
        </w:rPr>
      </w:pPr>
      <w:r w:rsidRPr="00D758BD">
        <w:rPr>
          <w:rFonts w:ascii="Times New Roman" w:hAnsi="Times New Roman" w:cs="Times New Roman"/>
          <w:b/>
          <w:sz w:val="32"/>
          <w:szCs w:val="32"/>
        </w:rPr>
        <w:t>JOSE ARMANDO HERNANDEZ</w:t>
      </w:r>
    </w:p>
    <w:p w14:paraId="09A45430" w14:textId="77777777" w:rsidR="00254934" w:rsidRPr="00254934" w:rsidRDefault="00254934" w:rsidP="00254934">
      <w:pPr>
        <w:spacing w:after="0"/>
        <w:ind w:right="6"/>
        <w:jc w:val="center"/>
        <w:rPr>
          <w:rFonts w:cs="Times New Roman"/>
          <w:b/>
          <w:sz w:val="32"/>
          <w:szCs w:val="32"/>
        </w:rPr>
      </w:pPr>
    </w:p>
    <w:p w14:paraId="003E7595" w14:textId="77777777" w:rsidR="00254934" w:rsidRPr="00D758BD" w:rsidRDefault="00254934" w:rsidP="00254934">
      <w:pPr>
        <w:spacing w:after="0"/>
        <w:ind w:right="6"/>
        <w:jc w:val="center"/>
        <w:rPr>
          <w:rFonts w:ascii="Times New Roman" w:hAnsi="Times New Roman" w:cs="Times New Roman"/>
          <w:b/>
          <w:sz w:val="28"/>
          <w:szCs w:val="28"/>
          <w:lang w:val="en-US"/>
        </w:rPr>
      </w:pPr>
      <w:r w:rsidRPr="00D758BD">
        <w:rPr>
          <w:rFonts w:ascii="Times New Roman" w:hAnsi="Times New Roman" w:cs="Times New Roman"/>
          <w:b/>
          <w:sz w:val="28"/>
          <w:szCs w:val="28"/>
          <w:lang w:val="en-US"/>
        </w:rPr>
        <w:t>ABSTRACT</w:t>
      </w:r>
    </w:p>
    <w:p w14:paraId="773174D2" w14:textId="77777777" w:rsidR="00254934" w:rsidRPr="00254934" w:rsidRDefault="00254934" w:rsidP="00254934">
      <w:pPr>
        <w:spacing w:after="129"/>
        <w:ind w:right="3"/>
        <w:jc w:val="center"/>
        <w:rPr>
          <w:rFonts w:ascii="Times New Roman" w:eastAsia="Times New Roman" w:hAnsi="Times New Roman" w:cs="Times New Roman"/>
          <w:b/>
          <w:sz w:val="32"/>
          <w:szCs w:val="32"/>
          <w:lang w:val="en-US"/>
        </w:rPr>
      </w:pPr>
    </w:p>
    <w:p w14:paraId="3F5B9620" w14:textId="2E76D4D6" w:rsidR="00254934" w:rsidRPr="00254934" w:rsidRDefault="00254934" w:rsidP="00254934">
      <w:pPr>
        <w:pStyle w:val="TextoPrincipal"/>
        <w:rPr>
          <w:lang w:val="en-US"/>
        </w:rPr>
      </w:pPr>
      <w:r w:rsidRPr="00254934">
        <w:rPr>
          <w:lang w:val="en-US"/>
        </w:rPr>
        <w:t xml:space="preserve">The present investigation was carried out with the purpose of determining the relationship between the utilities with the costs for electrical service, and the feasibility of the implementation of photovoltaic solar energy in the company Inversiones SANSA, located in Choloma city, Cortes; taking the years from 2019 to 2022 as a reference. To achieve this purpose, the perceived profits and the costs for electrical service of the company were analyzed (breaking it down into the components that make up these costs, such as: electrical consumption in kWh, public lighting charges, costs for the diesel generator installed in the company) during the years of analysis. Finally, the feasibility of implementing a photovoltaic generation system in the company was evaluated, for this the criteria to be considered were calculated: NPV, IRR and </w:t>
      </w:r>
      <w:r w:rsidR="004564B1">
        <w:rPr>
          <w:lang w:val="en-US"/>
        </w:rPr>
        <w:t>P</w:t>
      </w:r>
      <w:r w:rsidRPr="00254934">
        <w:rPr>
          <w:lang w:val="en-US"/>
        </w:rPr>
        <w:t>P (</w:t>
      </w:r>
      <w:r w:rsidR="004564B1">
        <w:rPr>
          <w:lang w:val="en-US"/>
        </w:rPr>
        <w:t xml:space="preserve"> payback period</w:t>
      </w:r>
      <w:r w:rsidRPr="00254934">
        <w:rPr>
          <w:lang w:val="en-US"/>
        </w:rPr>
        <w:t>). The methodology is based on a quantitative approach, correlational scope, longitudinal and non-experimental design, using data analysis instruments. The investigation yielded an average annual utility of L3,030,006.93, the costs for annual average electric service payment were</w:t>
      </w:r>
      <w:r w:rsidR="007131EC">
        <w:rPr>
          <w:lang w:val="en-US"/>
        </w:rPr>
        <w:t xml:space="preserve"> </w:t>
      </w:r>
      <w:r w:rsidRPr="00254934">
        <w:rPr>
          <w:lang w:val="en-US"/>
        </w:rPr>
        <w:t>L421,992.84. In relation to the photovoltaic generation proposal, a NPV of L4,112,977.60 was obtained, an IRR of 22.11% and an payback period (PP) of 9 years, 9 months and 6 days.</w:t>
      </w:r>
    </w:p>
    <w:p w14:paraId="379B18D3" w14:textId="77777777" w:rsidR="00254934" w:rsidRPr="00254934" w:rsidRDefault="00254934" w:rsidP="00254934">
      <w:pPr>
        <w:pStyle w:val="TextoPrincipal"/>
        <w:rPr>
          <w:lang w:val="en-US"/>
        </w:rPr>
      </w:pPr>
      <w:r w:rsidRPr="00254934">
        <w:rPr>
          <w:b/>
          <w:lang w:val="en-US"/>
        </w:rPr>
        <w:t xml:space="preserve">Key words: </w:t>
      </w:r>
      <w:r w:rsidRPr="00254934">
        <w:rPr>
          <w:lang w:val="en-US"/>
        </w:rPr>
        <w:t>Costs for electrical service, Net profit, Photovoltaic solar energy, NPV, IRR.</w:t>
      </w:r>
    </w:p>
    <w:p w14:paraId="54143044" w14:textId="471D59B2" w:rsidR="00254934" w:rsidRDefault="00254934" w:rsidP="00254934">
      <w:pPr>
        <w:spacing w:after="129"/>
        <w:ind w:right="3"/>
        <w:jc w:val="both"/>
        <w:rPr>
          <w:rFonts w:ascii="Times New Roman" w:eastAsia="Times New Roman" w:hAnsi="Times New Roman" w:cs="Times New Roman"/>
          <w:b/>
          <w:sz w:val="24"/>
          <w:szCs w:val="24"/>
          <w:lang w:val="en-US"/>
        </w:rPr>
      </w:pPr>
    </w:p>
    <w:p w14:paraId="0E9D60CE" w14:textId="77777777" w:rsidR="00943F90" w:rsidRDefault="00943F90" w:rsidP="00254934">
      <w:pPr>
        <w:spacing w:after="129"/>
        <w:ind w:right="3"/>
        <w:jc w:val="both"/>
        <w:rPr>
          <w:rFonts w:ascii="Times New Roman" w:eastAsia="Times New Roman" w:hAnsi="Times New Roman" w:cs="Times New Roman"/>
          <w:b/>
          <w:sz w:val="24"/>
          <w:szCs w:val="24"/>
          <w:lang w:val="en-US"/>
        </w:rPr>
        <w:sectPr w:rsidR="00943F90" w:rsidSect="009F28F9">
          <w:footerReference w:type="first" r:id="rId12"/>
          <w:pgSz w:w="12240" w:h="15840" w:code="119"/>
          <w:pgMar w:top="1418" w:right="1418" w:bottom="1418" w:left="1418" w:header="709" w:footer="709" w:gutter="0"/>
          <w:pgNumType w:fmt="lowerRoman" w:start="1"/>
          <w:cols w:space="708"/>
          <w:titlePg/>
          <w:docGrid w:linePitch="360"/>
        </w:sectPr>
      </w:pPr>
    </w:p>
    <w:p w14:paraId="2DBD3E60" w14:textId="0F6F97C0" w:rsidR="00A54B08" w:rsidRDefault="00A54B08" w:rsidP="00A54B08">
      <w:pPr>
        <w:pStyle w:val="Ttulo1"/>
        <w:rPr>
          <w:rFonts w:eastAsia="Times New Roman"/>
        </w:rPr>
      </w:pPr>
      <w:bookmarkStart w:id="1" w:name="_Toc138433430"/>
      <w:bookmarkStart w:id="2" w:name="_Toc139225778"/>
      <w:r>
        <w:rPr>
          <w:rFonts w:eastAsia="Times New Roman"/>
        </w:rPr>
        <w:lastRenderedPageBreak/>
        <w:t>DEDICATORIA</w:t>
      </w:r>
      <w:bookmarkEnd w:id="1"/>
      <w:bookmarkEnd w:id="2"/>
    </w:p>
    <w:p w14:paraId="500EC5C9" w14:textId="77777777" w:rsidR="00A54B08" w:rsidRDefault="00A54B08" w:rsidP="00A54B08">
      <w:pPr>
        <w:ind w:left="2074" w:right="1908"/>
        <w:jc w:val="center"/>
        <w:rPr>
          <w:rFonts w:ascii="Times New Roman" w:eastAsia="Times New Roman" w:hAnsi="Times New Roman" w:cs="Times New Roman"/>
          <w:b/>
          <w:sz w:val="32"/>
          <w:szCs w:val="32"/>
        </w:rPr>
      </w:pPr>
    </w:p>
    <w:p w14:paraId="61C692D9" w14:textId="77777777" w:rsidR="00A54B08" w:rsidRDefault="00A54B08" w:rsidP="00A54B08">
      <w:pPr>
        <w:pStyle w:val="TextoPrincipal"/>
      </w:pPr>
      <w:r>
        <w:t xml:space="preserve">Me es grato dedicar esta tésis a mis padres Blanca Cerrato y Gumercindo Rodríguez quienes se han encargado de forjar en mi el coraje, la disciplina y el ímpetu de siempre culminar las metas, han sido mi pilar funamental en la motivación a lo largo del desarrollo de mi vida profesional y personal, ahora culminando mi carrera de post grado. </w:t>
      </w:r>
    </w:p>
    <w:p w14:paraId="19FC7F14" w14:textId="77777777" w:rsidR="00A54B08" w:rsidRPr="002772A0" w:rsidRDefault="00A54B08" w:rsidP="00A54B08">
      <w:pPr>
        <w:ind w:right="1908"/>
        <w:rPr>
          <w:rFonts w:ascii="Times New Roman" w:eastAsia="Times New Roman" w:hAnsi="Times New Roman" w:cs="Times New Roman"/>
          <w:b/>
          <w:sz w:val="32"/>
          <w:szCs w:val="32"/>
          <w:lang w:val="es-ES"/>
        </w:rPr>
      </w:pPr>
    </w:p>
    <w:p w14:paraId="06A3D97E" w14:textId="77777777" w:rsidR="00A54B08" w:rsidRDefault="00A54B08" w:rsidP="00A54B08">
      <w:pPr>
        <w:pStyle w:val="TextoPrincipal"/>
        <w:jc w:val="right"/>
      </w:pPr>
      <w:r>
        <w:t>Daniel Alejandro Rodríguez Cerrato</w:t>
      </w:r>
    </w:p>
    <w:p w14:paraId="56DB653A" w14:textId="77777777" w:rsidR="00A54B08" w:rsidRDefault="00A54B08" w:rsidP="00A54B08">
      <w:pPr>
        <w:ind w:right="1908"/>
        <w:rPr>
          <w:rFonts w:ascii="Times New Roman" w:eastAsia="Times New Roman" w:hAnsi="Times New Roman" w:cs="Times New Roman"/>
          <w:b/>
          <w:sz w:val="32"/>
          <w:szCs w:val="32"/>
        </w:rPr>
      </w:pPr>
    </w:p>
    <w:p w14:paraId="39C75396" w14:textId="77777777" w:rsidR="00A54B08" w:rsidRDefault="00A54B08" w:rsidP="00A54B08">
      <w:pPr>
        <w:ind w:right="1908"/>
        <w:rPr>
          <w:rFonts w:ascii="Times New Roman" w:eastAsia="Times New Roman" w:hAnsi="Times New Roman" w:cs="Times New Roman"/>
          <w:b/>
          <w:sz w:val="32"/>
          <w:szCs w:val="32"/>
        </w:rPr>
      </w:pPr>
    </w:p>
    <w:p w14:paraId="2EDE8273" w14:textId="77777777" w:rsidR="00A54B08" w:rsidRDefault="00A54B08" w:rsidP="00A54B08">
      <w:pPr>
        <w:pStyle w:val="TextoPrincipal"/>
      </w:pPr>
      <w:r>
        <w:t>Quisiera dedicar esta tesis primeramente a Dios y a mis padres Armando y Elfy, quienes me han acompañado a lo largo de toda mi formación tanto profesional como personal y han sido mi principal soporte en momentos de dificultad y alegría en los momentos de prosperidad. A nuestro asesor de tesis René Santos y a nuestro asesor temático Hegel López, a ambos por su apoyo en el desarrollo de esta investigación.</w:t>
      </w:r>
    </w:p>
    <w:p w14:paraId="293F5144" w14:textId="77777777" w:rsidR="00A54B08" w:rsidRDefault="00A54B08" w:rsidP="00A54B08">
      <w:pPr>
        <w:pStyle w:val="TextoPrincipal"/>
      </w:pPr>
    </w:p>
    <w:p w14:paraId="7D1D6F39" w14:textId="77777777" w:rsidR="00A54B08" w:rsidRPr="00C97D8A" w:rsidRDefault="00A54B08" w:rsidP="00A54B08">
      <w:pPr>
        <w:pStyle w:val="TextoPrincipal"/>
        <w:jc w:val="right"/>
      </w:pPr>
      <w:r>
        <w:t>José Armando Hernández Midence</w:t>
      </w:r>
    </w:p>
    <w:p w14:paraId="6D40CF85" w14:textId="77777777" w:rsidR="00A54B08" w:rsidRDefault="00A54B08" w:rsidP="00A54B08">
      <w:pPr>
        <w:ind w:right="1908"/>
        <w:rPr>
          <w:rFonts w:ascii="Times New Roman" w:eastAsia="Times New Roman" w:hAnsi="Times New Roman" w:cs="Times New Roman"/>
          <w:b/>
          <w:sz w:val="32"/>
          <w:szCs w:val="32"/>
        </w:rPr>
      </w:pPr>
    </w:p>
    <w:p w14:paraId="67804509" w14:textId="77777777" w:rsidR="00254934" w:rsidRDefault="00254934" w:rsidP="00254934">
      <w:pPr>
        <w:ind w:right="1908"/>
        <w:rPr>
          <w:rFonts w:ascii="Times New Roman" w:eastAsia="Times New Roman" w:hAnsi="Times New Roman" w:cs="Times New Roman"/>
          <w:b/>
          <w:sz w:val="32"/>
          <w:szCs w:val="32"/>
        </w:rPr>
      </w:pPr>
    </w:p>
    <w:p w14:paraId="3EE56048" w14:textId="77777777" w:rsidR="00254934" w:rsidRDefault="00254934" w:rsidP="00254934">
      <w:pPr>
        <w:ind w:right="1908"/>
        <w:rPr>
          <w:rFonts w:ascii="Times New Roman" w:eastAsia="Times New Roman" w:hAnsi="Times New Roman" w:cs="Times New Roman"/>
          <w:b/>
          <w:sz w:val="32"/>
          <w:szCs w:val="32"/>
        </w:rPr>
      </w:pPr>
    </w:p>
    <w:p w14:paraId="00AB8739" w14:textId="77777777" w:rsidR="00254934" w:rsidRDefault="00254934" w:rsidP="00254934">
      <w:pPr>
        <w:ind w:right="1908"/>
        <w:rPr>
          <w:rFonts w:ascii="Times New Roman" w:eastAsia="Times New Roman" w:hAnsi="Times New Roman" w:cs="Times New Roman"/>
          <w:b/>
          <w:sz w:val="32"/>
          <w:szCs w:val="32"/>
        </w:rPr>
      </w:pPr>
    </w:p>
    <w:p w14:paraId="4F6F39BF" w14:textId="77777777" w:rsidR="00254934" w:rsidRDefault="00254934" w:rsidP="00254934">
      <w:pPr>
        <w:ind w:right="1908"/>
        <w:rPr>
          <w:rFonts w:ascii="Times New Roman" w:eastAsia="Times New Roman" w:hAnsi="Times New Roman" w:cs="Times New Roman"/>
          <w:b/>
          <w:sz w:val="32"/>
          <w:szCs w:val="32"/>
        </w:rPr>
      </w:pPr>
    </w:p>
    <w:p w14:paraId="79073C63" w14:textId="77777777" w:rsidR="00254934" w:rsidRDefault="00254934" w:rsidP="00254934">
      <w:pPr>
        <w:ind w:right="1908"/>
        <w:rPr>
          <w:rFonts w:ascii="Times New Roman" w:eastAsia="Times New Roman" w:hAnsi="Times New Roman" w:cs="Times New Roman"/>
          <w:b/>
          <w:sz w:val="32"/>
          <w:szCs w:val="32"/>
        </w:rPr>
      </w:pPr>
    </w:p>
    <w:p w14:paraId="25A48BC4" w14:textId="77777777" w:rsidR="00254934" w:rsidRDefault="00254934" w:rsidP="00254934">
      <w:pPr>
        <w:ind w:right="1908"/>
        <w:rPr>
          <w:rFonts w:ascii="Times New Roman" w:eastAsia="Times New Roman" w:hAnsi="Times New Roman" w:cs="Times New Roman"/>
          <w:b/>
          <w:sz w:val="32"/>
          <w:szCs w:val="32"/>
        </w:rPr>
      </w:pPr>
    </w:p>
    <w:p w14:paraId="78A8F253" w14:textId="4D4EAA59" w:rsidR="00254934" w:rsidRDefault="00254934" w:rsidP="00254934">
      <w:pPr>
        <w:ind w:right="1908"/>
        <w:rPr>
          <w:rFonts w:ascii="Times New Roman" w:eastAsia="Times New Roman" w:hAnsi="Times New Roman" w:cs="Times New Roman"/>
          <w:b/>
          <w:sz w:val="32"/>
          <w:szCs w:val="32"/>
        </w:rPr>
      </w:pPr>
    </w:p>
    <w:p w14:paraId="71196961" w14:textId="22FF6607" w:rsidR="00A54B08" w:rsidRPr="006922DE" w:rsidRDefault="00A54B08" w:rsidP="00A54B08">
      <w:pPr>
        <w:pStyle w:val="Ttulo1"/>
      </w:pPr>
      <w:bookmarkStart w:id="3" w:name="_Toc138433431"/>
      <w:bookmarkStart w:id="4" w:name="_Toc139225779"/>
      <w:r w:rsidRPr="006922DE">
        <w:lastRenderedPageBreak/>
        <w:t>AGRADECIMIENTOS</w:t>
      </w:r>
      <w:bookmarkEnd w:id="3"/>
      <w:bookmarkEnd w:id="4"/>
    </w:p>
    <w:p w14:paraId="76ECAFC9" w14:textId="77777777" w:rsidR="00A54B08" w:rsidRDefault="00A54B08" w:rsidP="00A54B08">
      <w:pPr>
        <w:ind w:right="1908"/>
        <w:rPr>
          <w:rFonts w:ascii="Times New Roman" w:eastAsia="Times New Roman" w:hAnsi="Times New Roman" w:cs="Times New Roman"/>
          <w:b/>
          <w:sz w:val="32"/>
          <w:szCs w:val="32"/>
        </w:rPr>
      </w:pPr>
    </w:p>
    <w:p w14:paraId="7120B478" w14:textId="77777777" w:rsidR="00A54B08" w:rsidRDefault="00A54B08" w:rsidP="00A54B08">
      <w:pPr>
        <w:pStyle w:val="TextoPrincipal"/>
      </w:pPr>
      <w:r>
        <w:t>Primeramente agradezco a Dios por permitirme culminar con éxito este proceso académico, a mi familia y seres queridos por el apoyo brindado en todos los aspectos para culminar esta maestría, agradeciendo la comprensión debido a la ausencia que en muchas ocasiones tuve debido a deberes en este estudio. Agradezco a mi compañero de tésis el Ing. Jose Armando Hernandez Midence quien ha sido un excelente apoyo y perfecto complemento para el desarrollo de este trabajo de postgrado. Al Dr. Rene Santos, nuestro asesor metodológico por sus valiosos consejos y correcciones, al Msc. Ing. Hegel Lopez, nuestro asesor técnico por sus excelentes sugerencias y asesoría.</w:t>
      </w:r>
    </w:p>
    <w:p w14:paraId="0EB84294" w14:textId="77777777" w:rsidR="00A54B08" w:rsidRDefault="00A54B08" w:rsidP="00A54B08">
      <w:pPr>
        <w:pStyle w:val="TextoPrincipal"/>
        <w:jc w:val="right"/>
      </w:pPr>
      <w:r>
        <w:t>Daniel Alejandro Rodríguez Cerrato</w:t>
      </w:r>
    </w:p>
    <w:p w14:paraId="4DDED94B" w14:textId="77777777" w:rsidR="00A54B08" w:rsidRDefault="00A54B08" w:rsidP="00A54B08">
      <w:pPr>
        <w:ind w:right="1908"/>
        <w:rPr>
          <w:rFonts w:ascii="Times New Roman" w:eastAsia="Times New Roman" w:hAnsi="Times New Roman" w:cs="Times New Roman"/>
          <w:b/>
          <w:sz w:val="32"/>
          <w:szCs w:val="32"/>
        </w:rPr>
      </w:pPr>
    </w:p>
    <w:p w14:paraId="7942EE8E" w14:textId="77777777" w:rsidR="00A54B08" w:rsidRDefault="00A54B08" w:rsidP="00A54B08">
      <w:pPr>
        <w:ind w:right="1908"/>
        <w:rPr>
          <w:rFonts w:ascii="Times New Roman" w:eastAsia="Times New Roman" w:hAnsi="Times New Roman" w:cs="Times New Roman"/>
          <w:b/>
          <w:sz w:val="32"/>
          <w:szCs w:val="32"/>
        </w:rPr>
      </w:pPr>
    </w:p>
    <w:p w14:paraId="17C6B566" w14:textId="77777777" w:rsidR="00A54B08" w:rsidRDefault="00A54B08" w:rsidP="00A54B08">
      <w:pPr>
        <w:pStyle w:val="TextoPrincipal"/>
      </w:pPr>
      <w:r>
        <w:t>Agradezco primeramente a Dios por haberme permitidio culminar esta etapa de mi vida profesional, también a mis padres y a mi familia por haber estado ahí para lo que sea que he necesitado y apoyarme en todos los aspectos de mi vida. Además un agradecimiento especial a mi compañero de tésis Daniel Alejandro Rodríguez, ya que logramos se un verdadero apoyo recíproco para logar culminar esta tesis y a lo largo de toda la carrera de nuestra mestría. También agradecer a nuestros aseores René y Hegel, por habernos ayudado en el desarrollo de la presente tesis con su experiencia y concocimientos.</w:t>
      </w:r>
    </w:p>
    <w:p w14:paraId="3D29CE9D" w14:textId="77777777" w:rsidR="00A54B08" w:rsidRPr="00154DB7" w:rsidRDefault="00A54B08" w:rsidP="00A54B08">
      <w:pPr>
        <w:pStyle w:val="TextoPrincipal"/>
        <w:jc w:val="right"/>
      </w:pPr>
      <w:r>
        <w:t>José Armando Hernández Midence</w:t>
      </w:r>
    </w:p>
    <w:p w14:paraId="07E83E98" w14:textId="77777777" w:rsidR="00A54B08" w:rsidRDefault="00A54B08" w:rsidP="00A54B08">
      <w:pPr>
        <w:ind w:right="1908"/>
        <w:rPr>
          <w:rFonts w:ascii="Times New Roman" w:eastAsia="Times New Roman" w:hAnsi="Times New Roman" w:cs="Times New Roman"/>
          <w:b/>
          <w:sz w:val="32"/>
          <w:szCs w:val="32"/>
        </w:rPr>
      </w:pPr>
    </w:p>
    <w:p w14:paraId="5DE9E595" w14:textId="77777777" w:rsidR="00A54B08" w:rsidRDefault="00A54B08" w:rsidP="00254934">
      <w:pPr>
        <w:ind w:right="1908"/>
        <w:rPr>
          <w:rFonts w:ascii="Times New Roman" w:eastAsia="Times New Roman" w:hAnsi="Times New Roman" w:cs="Times New Roman"/>
          <w:b/>
          <w:sz w:val="32"/>
          <w:szCs w:val="32"/>
        </w:rPr>
      </w:pPr>
    </w:p>
    <w:p w14:paraId="046551D1" w14:textId="77777777" w:rsidR="00254934" w:rsidRDefault="00254934" w:rsidP="00254934">
      <w:pPr>
        <w:ind w:right="1908"/>
        <w:rPr>
          <w:rFonts w:ascii="Times New Roman" w:eastAsia="Times New Roman" w:hAnsi="Times New Roman" w:cs="Times New Roman"/>
          <w:b/>
          <w:sz w:val="32"/>
          <w:szCs w:val="32"/>
        </w:rPr>
      </w:pPr>
    </w:p>
    <w:p w14:paraId="3E00758D" w14:textId="69703944" w:rsidR="00254934" w:rsidRDefault="00254934" w:rsidP="00254934">
      <w:pPr>
        <w:ind w:right="1908"/>
        <w:rPr>
          <w:rFonts w:ascii="Times New Roman" w:eastAsia="Times New Roman" w:hAnsi="Times New Roman" w:cs="Times New Roman"/>
          <w:b/>
          <w:sz w:val="32"/>
          <w:szCs w:val="32"/>
        </w:rPr>
      </w:pPr>
    </w:p>
    <w:p w14:paraId="1151CE88" w14:textId="0A6CEF4E" w:rsidR="0062088A" w:rsidRDefault="0062088A" w:rsidP="00254934">
      <w:pPr>
        <w:ind w:right="1908"/>
        <w:rPr>
          <w:rFonts w:ascii="Times New Roman" w:eastAsia="Times New Roman" w:hAnsi="Times New Roman" w:cs="Times New Roman"/>
          <w:b/>
          <w:sz w:val="32"/>
          <w:szCs w:val="32"/>
        </w:rPr>
      </w:pPr>
    </w:p>
    <w:p w14:paraId="10254A25" w14:textId="77777777" w:rsidR="0062088A" w:rsidRDefault="0062088A" w:rsidP="00254934">
      <w:pPr>
        <w:ind w:right="1908"/>
        <w:rPr>
          <w:rFonts w:ascii="Times New Roman" w:eastAsia="Times New Roman" w:hAnsi="Times New Roman" w:cs="Times New Roman"/>
          <w:b/>
          <w:sz w:val="32"/>
          <w:szCs w:val="32"/>
        </w:rPr>
      </w:pPr>
    </w:p>
    <w:sdt>
      <w:sdtPr>
        <w:rPr>
          <w:rFonts w:ascii="Times New Roman" w:eastAsiaTheme="minorHAnsi" w:hAnsi="Times New Roman" w:cs="Times New Roman"/>
          <w:color w:val="auto"/>
          <w:sz w:val="22"/>
          <w:szCs w:val="22"/>
          <w:lang w:val="es-ES" w:eastAsia="en-US"/>
        </w:rPr>
        <w:id w:val="-1735840687"/>
        <w:docPartObj>
          <w:docPartGallery w:val="Table of Contents"/>
          <w:docPartUnique/>
        </w:docPartObj>
      </w:sdtPr>
      <w:sdtEndPr>
        <w:rPr>
          <w:b/>
          <w:bCs/>
          <w:sz w:val="24"/>
          <w:szCs w:val="24"/>
        </w:rPr>
      </w:sdtEndPr>
      <w:sdtContent>
        <w:p w14:paraId="52111225" w14:textId="36A34229" w:rsidR="00A54B08" w:rsidRPr="006A289F" w:rsidRDefault="006A289F" w:rsidP="00283384">
          <w:pPr>
            <w:pStyle w:val="TtuloTDC"/>
            <w:jc w:val="center"/>
            <w:rPr>
              <w:rStyle w:val="Ttulo1Car"/>
            </w:rPr>
          </w:pPr>
          <w:r>
            <w:rPr>
              <w:rStyle w:val="Ttulo1Car"/>
            </w:rPr>
            <w:t>Í</w:t>
          </w:r>
          <w:r w:rsidR="00283384" w:rsidRPr="006A289F">
            <w:rPr>
              <w:rStyle w:val="Ttulo1Car"/>
            </w:rPr>
            <w:t>NDICE</w:t>
          </w:r>
          <w:r>
            <w:rPr>
              <w:rStyle w:val="Ttulo1Car"/>
            </w:rPr>
            <w:t xml:space="preserve"> DE CONTENIDO</w:t>
          </w:r>
          <w:r w:rsidR="00283384" w:rsidRPr="006A289F">
            <w:rPr>
              <w:rStyle w:val="Ttulo1Car"/>
            </w:rPr>
            <w:t xml:space="preserve"> </w:t>
          </w:r>
        </w:p>
        <w:p w14:paraId="508C2526" w14:textId="5A1CB788" w:rsidR="006A289F" w:rsidRPr="00511B61" w:rsidRDefault="00A54B08" w:rsidP="00511B61">
          <w:pPr>
            <w:pStyle w:val="TDC1"/>
            <w:tabs>
              <w:tab w:val="right" w:leader="dot" w:pos="9394"/>
            </w:tabs>
            <w:spacing w:line="360" w:lineRule="auto"/>
            <w:rPr>
              <w:rFonts w:ascii="Times New Roman" w:eastAsiaTheme="minorEastAsia" w:hAnsi="Times New Roman" w:cs="Times New Roman"/>
              <w:b w:val="0"/>
              <w:bCs w:val="0"/>
              <w:caps w:val="0"/>
              <w:noProof/>
              <w:sz w:val="24"/>
              <w:szCs w:val="24"/>
              <w:lang w:eastAsia="es-HN"/>
            </w:rPr>
          </w:pPr>
          <w:r w:rsidRPr="00511B61">
            <w:rPr>
              <w:rFonts w:ascii="Times New Roman" w:hAnsi="Times New Roman" w:cs="Times New Roman"/>
              <w:b w:val="0"/>
              <w:bCs w:val="0"/>
              <w:sz w:val="24"/>
              <w:szCs w:val="24"/>
            </w:rPr>
            <w:fldChar w:fldCharType="begin"/>
          </w:r>
          <w:r w:rsidRPr="00511B61">
            <w:rPr>
              <w:rFonts w:ascii="Times New Roman" w:hAnsi="Times New Roman" w:cs="Times New Roman"/>
              <w:b w:val="0"/>
              <w:bCs w:val="0"/>
              <w:sz w:val="24"/>
              <w:szCs w:val="24"/>
            </w:rPr>
            <w:instrText xml:space="preserve"> TOC \o "1-3" \h \z \u </w:instrText>
          </w:r>
          <w:r w:rsidRPr="00511B61">
            <w:rPr>
              <w:rFonts w:ascii="Times New Roman" w:hAnsi="Times New Roman" w:cs="Times New Roman"/>
              <w:b w:val="0"/>
              <w:bCs w:val="0"/>
              <w:sz w:val="24"/>
              <w:szCs w:val="24"/>
            </w:rPr>
            <w:fldChar w:fldCharType="separate"/>
          </w:r>
          <w:hyperlink w:anchor="_Toc139225778" w:history="1">
            <w:r w:rsidR="006A289F" w:rsidRPr="00511B61">
              <w:rPr>
                <w:rStyle w:val="Hipervnculo"/>
                <w:rFonts w:ascii="Times New Roman" w:eastAsia="Times New Roman" w:hAnsi="Times New Roman" w:cs="Times New Roman"/>
                <w:b w:val="0"/>
                <w:bCs w:val="0"/>
                <w:noProof/>
                <w:sz w:val="24"/>
                <w:szCs w:val="24"/>
              </w:rPr>
              <w:t>DEDICATORIA</w:t>
            </w:r>
            <w:r w:rsidR="006A289F" w:rsidRPr="00511B61">
              <w:rPr>
                <w:rFonts w:ascii="Times New Roman" w:hAnsi="Times New Roman" w:cs="Times New Roman"/>
                <w:b w:val="0"/>
                <w:bCs w:val="0"/>
                <w:noProof/>
                <w:webHidden/>
                <w:sz w:val="24"/>
                <w:szCs w:val="24"/>
              </w:rPr>
              <w:tab/>
            </w:r>
            <w:r w:rsidR="006A289F" w:rsidRPr="00511B61">
              <w:rPr>
                <w:rFonts w:ascii="Times New Roman" w:hAnsi="Times New Roman" w:cs="Times New Roman"/>
                <w:b w:val="0"/>
                <w:bCs w:val="0"/>
                <w:noProof/>
                <w:webHidden/>
                <w:sz w:val="24"/>
                <w:szCs w:val="24"/>
              </w:rPr>
              <w:fldChar w:fldCharType="begin"/>
            </w:r>
            <w:r w:rsidR="006A289F" w:rsidRPr="00511B61">
              <w:rPr>
                <w:rFonts w:ascii="Times New Roman" w:hAnsi="Times New Roman" w:cs="Times New Roman"/>
                <w:b w:val="0"/>
                <w:bCs w:val="0"/>
                <w:noProof/>
                <w:webHidden/>
                <w:sz w:val="24"/>
                <w:szCs w:val="24"/>
              </w:rPr>
              <w:instrText xml:space="preserve"> PAGEREF _Toc139225778 \h </w:instrText>
            </w:r>
            <w:r w:rsidR="006A289F" w:rsidRPr="00511B61">
              <w:rPr>
                <w:rFonts w:ascii="Times New Roman" w:hAnsi="Times New Roman" w:cs="Times New Roman"/>
                <w:b w:val="0"/>
                <w:bCs w:val="0"/>
                <w:noProof/>
                <w:webHidden/>
                <w:sz w:val="24"/>
                <w:szCs w:val="24"/>
              </w:rPr>
            </w:r>
            <w:r w:rsidR="006A289F" w:rsidRPr="00511B61">
              <w:rPr>
                <w:rFonts w:ascii="Times New Roman" w:hAnsi="Times New Roman" w:cs="Times New Roman"/>
                <w:b w:val="0"/>
                <w:bCs w:val="0"/>
                <w:noProof/>
                <w:webHidden/>
                <w:sz w:val="24"/>
                <w:szCs w:val="24"/>
              </w:rPr>
              <w:fldChar w:fldCharType="separate"/>
            </w:r>
            <w:r w:rsidR="006A289F" w:rsidRPr="00511B61">
              <w:rPr>
                <w:rFonts w:ascii="Times New Roman" w:hAnsi="Times New Roman" w:cs="Times New Roman"/>
                <w:b w:val="0"/>
                <w:bCs w:val="0"/>
                <w:noProof/>
                <w:webHidden/>
                <w:sz w:val="24"/>
                <w:szCs w:val="24"/>
              </w:rPr>
              <w:t>viii</w:t>
            </w:r>
            <w:r w:rsidR="006A289F" w:rsidRPr="00511B61">
              <w:rPr>
                <w:rFonts w:ascii="Times New Roman" w:hAnsi="Times New Roman" w:cs="Times New Roman"/>
                <w:b w:val="0"/>
                <w:bCs w:val="0"/>
                <w:noProof/>
                <w:webHidden/>
                <w:sz w:val="24"/>
                <w:szCs w:val="24"/>
              </w:rPr>
              <w:fldChar w:fldCharType="end"/>
            </w:r>
          </w:hyperlink>
        </w:p>
        <w:p w14:paraId="2B7A0590" w14:textId="54145DED" w:rsidR="006A289F" w:rsidRPr="00511B61" w:rsidRDefault="00CA40DC" w:rsidP="00511B61">
          <w:pPr>
            <w:pStyle w:val="TDC1"/>
            <w:tabs>
              <w:tab w:val="right" w:leader="dot" w:pos="9394"/>
            </w:tabs>
            <w:spacing w:line="360" w:lineRule="auto"/>
            <w:rPr>
              <w:rFonts w:ascii="Times New Roman" w:eastAsiaTheme="minorEastAsia" w:hAnsi="Times New Roman" w:cs="Times New Roman"/>
              <w:b w:val="0"/>
              <w:bCs w:val="0"/>
              <w:caps w:val="0"/>
              <w:noProof/>
              <w:sz w:val="24"/>
              <w:szCs w:val="24"/>
              <w:lang w:eastAsia="es-HN"/>
            </w:rPr>
          </w:pPr>
          <w:hyperlink w:anchor="_Toc139225779" w:history="1">
            <w:r w:rsidR="006A289F" w:rsidRPr="00511B61">
              <w:rPr>
                <w:rStyle w:val="Hipervnculo"/>
                <w:rFonts w:ascii="Times New Roman" w:hAnsi="Times New Roman" w:cs="Times New Roman"/>
                <w:b w:val="0"/>
                <w:bCs w:val="0"/>
                <w:noProof/>
                <w:sz w:val="24"/>
                <w:szCs w:val="24"/>
              </w:rPr>
              <w:t>AGRADECIMIENTOS</w:t>
            </w:r>
            <w:r w:rsidR="006A289F" w:rsidRPr="00511B61">
              <w:rPr>
                <w:rFonts w:ascii="Times New Roman" w:hAnsi="Times New Roman" w:cs="Times New Roman"/>
                <w:b w:val="0"/>
                <w:bCs w:val="0"/>
                <w:noProof/>
                <w:webHidden/>
                <w:sz w:val="24"/>
                <w:szCs w:val="24"/>
              </w:rPr>
              <w:tab/>
            </w:r>
            <w:r w:rsidR="006A289F" w:rsidRPr="00511B61">
              <w:rPr>
                <w:rFonts w:ascii="Times New Roman" w:hAnsi="Times New Roman" w:cs="Times New Roman"/>
                <w:b w:val="0"/>
                <w:bCs w:val="0"/>
                <w:noProof/>
                <w:webHidden/>
                <w:sz w:val="24"/>
                <w:szCs w:val="24"/>
              </w:rPr>
              <w:fldChar w:fldCharType="begin"/>
            </w:r>
            <w:r w:rsidR="006A289F" w:rsidRPr="00511B61">
              <w:rPr>
                <w:rFonts w:ascii="Times New Roman" w:hAnsi="Times New Roman" w:cs="Times New Roman"/>
                <w:b w:val="0"/>
                <w:bCs w:val="0"/>
                <w:noProof/>
                <w:webHidden/>
                <w:sz w:val="24"/>
                <w:szCs w:val="24"/>
              </w:rPr>
              <w:instrText xml:space="preserve"> PAGEREF _Toc139225779 \h </w:instrText>
            </w:r>
            <w:r w:rsidR="006A289F" w:rsidRPr="00511B61">
              <w:rPr>
                <w:rFonts w:ascii="Times New Roman" w:hAnsi="Times New Roman" w:cs="Times New Roman"/>
                <w:b w:val="0"/>
                <w:bCs w:val="0"/>
                <w:noProof/>
                <w:webHidden/>
                <w:sz w:val="24"/>
                <w:szCs w:val="24"/>
              </w:rPr>
            </w:r>
            <w:r w:rsidR="006A289F" w:rsidRPr="00511B61">
              <w:rPr>
                <w:rFonts w:ascii="Times New Roman" w:hAnsi="Times New Roman" w:cs="Times New Roman"/>
                <w:b w:val="0"/>
                <w:bCs w:val="0"/>
                <w:noProof/>
                <w:webHidden/>
                <w:sz w:val="24"/>
                <w:szCs w:val="24"/>
              </w:rPr>
              <w:fldChar w:fldCharType="separate"/>
            </w:r>
            <w:r w:rsidR="006A289F" w:rsidRPr="00511B61">
              <w:rPr>
                <w:rFonts w:ascii="Times New Roman" w:hAnsi="Times New Roman" w:cs="Times New Roman"/>
                <w:b w:val="0"/>
                <w:bCs w:val="0"/>
                <w:noProof/>
                <w:webHidden/>
                <w:sz w:val="24"/>
                <w:szCs w:val="24"/>
              </w:rPr>
              <w:t>ix</w:t>
            </w:r>
            <w:r w:rsidR="006A289F" w:rsidRPr="00511B61">
              <w:rPr>
                <w:rFonts w:ascii="Times New Roman" w:hAnsi="Times New Roman" w:cs="Times New Roman"/>
                <w:b w:val="0"/>
                <w:bCs w:val="0"/>
                <w:noProof/>
                <w:webHidden/>
                <w:sz w:val="24"/>
                <w:szCs w:val="24"/>
              </w:rPr>
              <w:fldChar w:fldCharType="end"/>
            </w:r>
          </w:hyperlink>
        </w:p>
        <w:p w14:paraId="0334283A" w14:textId="51CD9074" w:rsidR="006A289F" w:rsidRPr="00511B61" w:rsidRDefault="00CA40DC" w:rsidP="00511B61">
          <w:pPr>
            <w:pStyle w:val="TDC1"/>
            <w:tabs>
              <w:tab w:val="right" w:leader="dot" w:pos="9394"/>
            </w:tabs>
            <w:spacing w:line="360" w:lineRule="auto"/>
            <w:rPr>
              <w:rFonts w:ascii="Times New Roman" w:eastAsiaTheme="minorEastAsia" w:hAnsi="Times New Roman" w:cs="Times New Roman"/>
              <w:b w:val="0"/>
              <w:bCs w:val="0"/>
              <w:caps w:val="0"/>
              <w:noProof/>
              <w:sz w:val="24"/>
              <w:szCs w:val="24"/>
              <w:lang w:eastAsia="es-HN"/>
            </w:rPr>
          </w:pPr>
          <w:hyperlink w:anchor="_Toc139225780" w:history="1">
            <w:r w:rsidR="006A289F" w:rsidRPr="00511B61">
              <w:rPr>
                <w:rStyle w:val="Hipervnculo"/>
                <w:rFonts w:ascii="Times New Roman" w:eastAsia="Times New Roman" w:hAnsi="Times New Roman" w:cs="Times New Roman"/>
                <w:b w:val="0"/>
                <w:bCs w:val="0"/>
                <w:noProof/>
                <w:sz w:val="24"/>
                <w:szCs w:val="24"/>
                <w:lang w:eastAsia="es-MX"/>
              </w:rPr>
              <w:t>CAPITULO I: PLANTEAMIENTO DE LA INVESTIGACION</w:t>
            </w:r>
            <w:r w:rsidR="006A289F" w:rsidRPr="00511B61">
              <w:rPr>
                <w:rFonts w:ascii="Times New Roman" w:hAnsi="Times New Roman" w:cs="Times New Roman"/>
                <w:b w:val="0"/>
                <w:bCs w:val="0"/>
                <w:noProof/>
                <w:webHidden/>
                <w:sz w:val="24"/>
                <w:szCs w:val="24"/>
              </w:rPr>
              <w:tab/>
            </w:r>
            <w:r w:rsidR="006A289F" w:rsidRPr="00511B61">
              <w:rPr>
                <w:rFonts w:ascii="Times New Roman" w:hAnsi="Times New Roman" w:cs="Times New Roman"/>
                <w:b w:val="0"/>
                <w:bCs w:val="0"/>
                <w:noProof/>
                <w:webHidden/>
                <w:sz w:val="24"/>
                <w:szCs w:val="24"/>
              </w:rPr>
              <w:fldChar w:fldCharType="begin"/>
            </w:r>
            <w:r w:rsidR="006A289F" w:rsidRPr="00511B61">
              <w:rPr>
                <w:rFonts w:ascii="Times New Roman" w:hAnsi="Times New Roman" w:cs="Times New Roman"/>
                <w:b w:val="0"/>
                <w:bCs w:val="0"/>
                <w:noProof/>
                <w:webHidden/>
                <w:sz w:val="24"/>
                <w:szCs w:val="24"/>
              </w:rPr>
              <w:instrText xml:space="preserve"> PAGEREF _Toc139225780 \h </w:instrText>
            </w:r>
            <w:r w:rsidR="006A289F" w:rsidRPr="00511B61">
              <w:rPr>
                <w:rFonts w:ascii="Times New Roman" w:hAnsi="Times New Roman" w:cs="Times New Roman"/>
                <w:b w:val="0"/>
                <w:bCs w:val="0"/>
                <w:noProof/>
                <w:webHidden/>
                <w:sz w:val="24"/>
                <w:szCs w:val="24"/>
              </w:rPr>
            </w:r>
            <w:r w:rsidR="006A289F" w:rsidRPr="00511B61">
              <w:rPr>
                <w:rFonts w:ascii="Times New Roman" w:hAnsi="Times New Roman" w:cs="Times New Roman"/>
                <w:b w:val="0"/>
                <w:bCs w:val="0"/>
                <w:noProof/>
                <w:webHidden/>
                <w:sz w:val="24"/>
                <w:szCs w:val="24"/>
              </w:rPr>
              <w:fldChar w:fldCharType="separate"/>
            </w:r>
            <w:r w:rsidR="006A289F" w:rsidRPr="00511B61">
              <w:rPr>
                <w:rFonts w:ascii="Times New Roman" w:hAnsi="Times New Roman" w:cs="Times New Roman"/>
                <w:b w:val="0"/>
                <w:bCs w:val="0"/>
                <w:noProof/>
                <w:webHidden/>
                <w:sz w:val="24"/>
                <w:szCs w:val="24"/>
              </w:rPr>
              <w:t>1</w:t>
            </w:r>
            <w:r w:rsidR="006A289F" w:rsidRPr="00511B61">
              <w:rPr>
                <w:rFonts w:ascii="Times New Roman" w:hAnsi="Times New Roman" w:cs="Times New Roman"/>
                <w:b w:val="0"/>
                <w:bCs w:val="0"/>
                <w:noProof/>
                <w:webHidden/>
                <w:sz w:val="24"/>
                <w:szCs w:val="24"/>
              </w:rPr>
              <w:fldChar w:fldCharType="end"/>
            </w:r>
          </w:hyperlink>
        </w:p>
        <w:p w14:paraId="02F7F46B" w14:textId="547F42D9" w:rsidR="006A289F" w:rsidRPr="00511B61" w:rsidRDefault="00CA40DC" w:rsidP="00511B61">
          <w:pPr>
            <w:pStyle w:val="TDC2"/>
            <w:tabs>
              <w:tab w:val="left" w:pos="880"/>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781" w:history="1">
            <w:r w:rsidR="006A289F" w:rsidRPr="00511B61">
              <w:rPr>
                <w:rStyle w:val="Hipervnculo"/>
                <w:rFonts w:ascii="Times New Roman" w:hAnsi="Times New Roman" w:cs="Times New Roman"/>
                <w:noProof/>
                <w:sz w:val="24"/>
                <w:szCs w:val="24"/>
              </w:rPr>
              <w:t>1.1</w:t>
            </w:r>
            <w:r w:rsidR="006A289F" w:rsidRPr="00511B61">
              <w:rPr>
                <w:rFonts w:ascii="Times New Roman" w:eastAsiaTheme="minorEastAsia" w:hAnsi="Times New Roman" w:cs="Times New Roman"/>
                <w:smallCaps w:val="0"/>
                <w:noProof/>
                <w:sz w:val="24"/>
                <w:szCs w:val="24"/>
                <w:lang w:eastAsia="es-HN"/>
              </w:rPr>
              <w:tab/>
            </w:r>
            <w:r w:rsidR="006A289F" w:rsidRPr="00511B61">
              <w:rPr>
                <w:rStyle w:val="Hipervnculo"/>
                <w:rFonts w:ascii="Times New Roman" w:hAnsi="Times New Roman" w:cs="Times New Roman"/>
                <w:noProof/>
                <w:sz w:val="24"/>
                <w:szCs w:val="24"/>
              </w:rPr>
              <w:t>INTRODUCCIÓN</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_Toc139225781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1</w:t>
            </w:r>
            <w:r w:rsidR="006A289F" w:rsidRPr="00511B61">
              <w:rPr>
                <w:rFonts w:ascii="Times New Roman" w:hAnsi="Times New Roman" w:cs="Times New Roman"/>
                <w:noProof/>
                <w:webHidden/>
                <w:sz w:val="24"/>
                <w:szCs w:val="24"/>
              </w:rPr>
              <w:fldChar w:fldCharType="end"/>
            </w:r>
          </w:hyperlink>
        </w:p>
        <w:p w14:paraId="7D685AF3" w14:textId="6D6DF316"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782" w:history="1">
            <w:r w:rsidR="006A289F" w:rsidRPr="00511B61">
              <w:rPr>
                <w:rStyle w:val="Hipervnculo"/>
                <w:rFonts w:ascii="Times New Roman" w:hAnsi="Times New Roman" w:cs="Times New Roman"/>
                <w:noProof/>
                <w:sz w:val="24"/>
                <w:szCs w:val="24"/>
              </w:rPr>
              <w:t>1.2 ANTECEDENTES DEL PROBLEMA</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_Toc139225782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2</w:t>
            </w:r>
            <w:r w:rsidR="006A289F" w:rsidRPr="00511B61">
              <w:rPr>
                <w:rFonts w:ascii="Times New Roman" w:hAnsi="Times New Roman" w:cs="Times New Roman"/>
                <w:noProof/>
                <w:webHidden/>
                <w:sz w:val="24"/>
                <w:szCs w:val="24"/>
              </w:rPr>
              <w:fldChar w:fldCharType="end"/>
            </w:r>
          </w:hyperlink>
        </w:p>
        <w:p w14:paraId="27762851" w14:textId="6D1389C3"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783" w:history="1">
            <w:r w:rsidR="006A289F" w:rsidRPr="00511B61">
              <w:rPr>
                <w:rStyle w:val="Hipervnculo"/>
                <w:rFonts w:ascii="Times New Roman" w:hAnsi="Times New Roman" w:cs="Times New Roman"/>
                <w:noProof/>
                <w:sz w:val="24"/>
                <w:szCs w:val="24"/>
              </w:rPr>
              <w:t>1.3 DEFINICION DEL PROBLEMA</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_Toc139225783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4</w:t>
            </w:r>
            <w:r w:rsidR="006A289F" w:rsidRPr="00511B61">
              <w:rPr>
                <w:rFonts w:ascii="Times New Roman" w:hAnsi="Times New Roman" w:cs="Times New Roman"/>
                <w:noProof/>
                <w:webHidden/>
                <w:sz w:val="24"/>
                <w:szCs w:val="24"/>
              </w:rPr>
              <w:fldChar w:fldCharType="end"/>
            </w:r>
          </w:hyperlink>
        </w:p>
        <w:p w14:paraId="7AF569FD" w14:textId="4166FC7C"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84" w:history="1">
            <w:r w:rsidR="006A289F" w:rsidRPr="00511B61">
              <w:rPr>
                <w:rStyle w:val="Hipervnculo"/>
                <w:rFonts w:ascii="Times New Roman" w:hAnsi="Times New Roman" w:cs="Times New Roman"/>
                <w:i w:val="0"/>
                <w:iCs w:val="0"/>
                <w:noProof/>
                <w:sz w:val="24"/>
                <w:szCs w:val="24"/>
              </w:rPr>
              <w:t>1.3.1 ENUNCIADO DEL PROBLEMA</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_Toc139225784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4</w:t>
            </w:r>
            <w:r w:rsidR="006A289F" w:rsidRPr="00511B61">
              <w:rPr>
                <w:rFonts w:ascii="Times New Roman" w:hAnsi="Times New Roman" w:cs="Times New Roman"/>
                <w:i w:val="0"/>
                <w:iCs w:val="0"/>
                <w:noProof/>
                <w:webHidden/>
                <w:sz w:val="24"/>
                <w:szCs w:val="24"/>
              </w:rPr>
              <w:fldChar w:fldCharType="end"/>
            </w:r>
          </w:hyperlink>
        </w:p>
        <w:p w14:paraId="33F00273" w14:textId="06D3627D"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85" w:history="1">
            <w:r w:rsidR="006A289F" w:rsidRPr="00511B61">
              <w:rPr>
                <w:rStyle w:val="Hipervnculo"/>
                <w:rFonts w:ascii="Times New Roman" w:hAnsi="Times New Roman" w:cs="Times New Roman"/>
                <w:i w:val="0"/>
                <w:iCs w:val="0"/>
                <w:noProof/>
                <w:sz w:val="24"/>
                <w:szCs w:val="24"/>
              </w:rPr>
              <w:t>1.3.2 FORMULACION DEL PROBLEMA</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_Toc139225785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5</w:t>
            </w:r>
            <w:r w:rsidR="006A289F" w:rsidRPr="00511B61">
              <w:rPr>
                <w:rFonts w:ascii="Times New Roman" w:hAnsi="Times New Roman" w:cs="Times New Roman"/>
                <w:i w:val="0"/>
                <w:iCs w:val="0"/>
                <w:noProof/>
                <w:webHidden/>
                <w:sz w:val="24"/>
                <w:szCs w:val="24"/>
              </w:rPr>
              <w:fldChar w:fldCharType="end"/>
            </w:r>
          </w:hyperlink>
        </w:p>
        <w:p w14:paraId="199AD337" w14:textId="181E7889"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86" w:history="1">
            <w:r w:rsidR="006A289F" w:rsidRPr="00511B61">
              <w:rPr>
                <w:rStyle w:val="Hipervnculo"/>
                <w:rFonts w:ascii="Times New Roman" w:hAnsi="Times New Roman" w:cs="Times New Roman"/>
                <w:i w:val="0"/>
                <w:iCs w:val="0"/>
                <w:noProof/>
                <w:sz w:val="24"/>
                <w:szCs w:val="24"/>
              </w:rPr>
              <w:t>1.3.3 PREGUNTAS DE INVESTIGACION</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_Toc139225786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5</w:t>
            </w:r>
            <w:r w:rsidR="006A289F" w:rsidRPr="00511B61">
              <w:rPr>
                <w:rFonts w:ascii="Times New Roman" w:hAnsi="Times New Roman" w:cs="Times New Roman"/>
                <w:i w:val="0"/>
                <w:iCs w:val="0"/>
                <w:noProof/>
                <w:webHidden/>
                <w:sz w:val="24"/>
                <w:szCs w:val="24"/>
              </w:rPr>
              <w:fldChar w:fldCharType="end"/>
            </w:r>
          </w:hyperlink>
        </w:p>
        <w:p w14:paraId="63A5ABDC" w14:textId="25999BC5"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787" w:history="1">
            <w:r w:rsidR="006A289F" w:rsidRPr="00511B61">
              <w:rPr>
                <w:rStyle w:val="Hipervnculo"/>
                <w:rFonts w:ascii="Times New Roman" w:hAnsi="Times New Roman" w:cs="Times New Roman"/>
                <w:noProof/>
                <w:sz w:val="24"/>
                <w:szCs w:val="24"/>
              </w:rPr>
              <w:t>1.4 OBJETIVOS</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_Toc139225787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6</w:t>
            </w:r>
            <w:r w:rsidR="006A289F" w:rsidRPr="00511B61">
              <w:rPr>
                <w:rFonts w:ascii="Times New Roman" w:hAnsi="Times New Roman" w:cs="Times New Roman"/>
                <w:noProof/>
                <w:webHidden/>
                <w:sz w:val="24"/>
                <w:szCs w:val="24"/>
              </w:rPr>
              <w:fldChar w:fldCharType="end"/>
            </w:r>
          </w:hyperlink>
        </w:p>
        <w:p w14:paraId="65BF10AE" w14:textId="6028ACC4"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88" w:history="1">
            <w:r w:rsidR="006A289F" w:rsidRPr="00511B61">
              <w:rPr>
                <w:rStyle w:val="Hipervnculo"/>
                <w:rFonts w:ascii="Times New Roman" w:hAnsi="Times New Roman" w:cs="Times New Roman"/>
                <w:i w:val="0"/>
                <w:iCs w:val="0"/>
                <w:noProof/>
                <w:sz w:val="24"/>
                <w:szCs w:val="24"/>
              </w:rPr>
              <w:t>1.4.1 OBJETIVO GENERAL</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_Toc139225788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6</w:t>
            </w:r>
            <w:r w:rsidR="006A289F" w:rsidRPr="00511B61">
              <w:rPr>
                <w:rFonts w:ascii="Times New Roman" w:hAnsi="Times New Roman" w:cs="Times New Roman"/>
                <w:i w:val="0"/>
                <w:iCs w:val="0"/>
                <w:noProof/>
                <w:webHidden/>
                <w:sz w:val="24"/>
                <w:szCs w:val="24"/>
              </w:rPr>
              <w:fldChar w:fldCharType="end"/>
            </w:r>
          </w:hyperlink>
        </w:p>
        <w:p w14:paraId="6DEFC36B" w14:textId="3EF6B24F"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89" w:history="1">
            <w:r w:rsidR="006A289F" w:rsidRPr="00511B61">
              <w:rPr>
                <w:rStyle w:val="Hipervnculo"/>
                <w:rFonts w:ascii="Times New Roman" w:hAnsi="Times New Roman" w:cs="Times New Roman"/>
                <w:i w:val="0"/>
                <w:iCs w:val="0"/>
                <w:noProof/>
                <w:sz w:val="24"/>
                <w:szCs w:val="24"/>
              </w:rPr>
              <w:t>1.4.2 OBJETIVOS ESPECIFICOS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_Toc139225789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6</w:t>
            </w:r>
            <w:r w:rsidR="006A289F" w:rsidRPr="00511B61">
              <w:rPr>
                <w:rFonts w:ascii="Times New Roman" w:hAnsi="Times New Roman" w:cs="Times New Roman"/>
                <w:i w:val="0"/>
                <w:iCs w:val="0"/>
                <w:noProof/>
                <w:webHidden/>
                <w:sz w:val="24"/>
                <w:szCs w:val="24"/>
              </w:rPr>
              <w:fldChar w:fldCharType="end"/>
            </w:r>
          </w:hyperlink>
        </w:p>
        <w:p w14:paraId="2228C267" w14:textId="3A6D5671"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790" w:history="1">
            <w:r w:rsidR="006A289F" w:rsidRPr="00511B61">
              <w:rPr>
                <w:rStyle w:val="Hipervnculo"/>
                <w:rFonts w:ascii="Times New Roman" w:hAnsi="Times New Roman" w:cs="Times New Roman"/>
                <w:noProof/>
                <w:sz w:val="24"/>
                <w:szCs w:val="24"/>
              </w:rPr>
              <w:t>1.5 JUSTIFICACION</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_Toc139225790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6</w:t>
            </w:r>
            <w:r w:rsidR="006A289F" w:rsidRPr="00511B61">
              <w:rPr>
                <w:rFonts w:ascii="Times New Roman" w:hAnsi="Times New Roman" w:cs="Times New Roman"/>
                <w:noProof/>
                <w:webHidden/>
                <w:sz w:val="24"/>
                <w:szCs w:val="24"/>
              </w:rPr>
              <w:fldChar w:fldCharType="end"/>
            </w:r>
          </w:hyperlink>
        </w:p>
        <w:p w14:paraId="10B6BDDE" w14:textId="0DEC1D01" w:rsidR="006A289F" w:rsidRPr="00511B61" w:rsidRDefault="00CA40DC" w:rsidP="00511B61">
          <w:pPr>
            <w:pStyle w:val="TDC1"/>
            <w:tabs>
              <w:tab w:val="right" w:leader="dot" w:pos="9394"/>
            </w:tabs>
            <w:spacing w:line="360" w:lineRule="auto"/>
            <w:rPr>
              <w:rFonts w:ascii="Times New Roman" w:eastAsiaTheme="minorEastAsia" w:hAnsi="Times New Roman" w:cs="Times New Roman"/>
              <w:b w:val="0"/>
              <w:bCs w:val="0"/>
              <w:caps w:val="0"/>
              <w:noProof/>
              <w:sz w:val="24"/>
              <w:szCs w:val="24"/>
              <w:lang w:eastAsia="es-HN"/>
            </w:rPr>
          </w:pPr>
          <w:hyperlink w:anchor="_Toc139225791" w:history="1">
            <w:r w:rsidR="006A289F" w:rsidRPr="00511B61">
              <w:rPr>
                <w:rStyle w:val="Hipervnculo"/>
                <w:rFonts w:ascii="Times New Roman" w:hAnsi="Times New Roman" w:cs="Times New Roman"/>
                <w:b w:val="0"/>
                <w:bCs w:val="0"/>
                <w:noProof/>
                <w:sz w:val="24"/>
                <w:szCs w:val="24"/>
              </w:rPr>
              <w:t>CAPITULO II. MARCO TEORICO</w:t>
            </w:r>
            <w:r w:rsidR="006A289F" w:rsidRPr="00511B61">
              <w:rPr>
                <w:rFonts w:ascii="Times New Roman" w:hAnsi="Times New Roman" w:cs="Times New Roman"/>
                <w:b w:val="0"/>
                <w:bCs w:val="0"/>
                <w:noProof/>
                <w:webHidden/>
                <w:sz w:val="24"/>
                <w:szCs w:val="24"/>
              </w:rPr>
              <w:tab/>
            </w:r>
            <w:r w:rsidR="006A289F" w:rsidRPr="00511B61">
              <w:rPr>
                <w:rFonts w:ascii="Times New Roman" w:hAnsi="Times New Roman" w:cs="Times New Roman"/>
                <w:b w:val="0"/>
                <w:bCs w:val="0"/>
                <w:noProof/>
                <w:webHidden/>
                <w:sz w:val="24"/>
                <w:szCs w:val="24"/>
              </w:rPr>
              <w:fldChar w:fldCharType="begin"/>
            </w:r>
            <w:r w:rsidR="006A289F" w:rsidRPr="00511B61">
              <w:rPr>
                <w:rFonts w:ascii="Times New Roman" w:hAnsi="Times New Roman" w:cs="Times New Roman"/>
                <w:b w:val="0"/>
                <w:bCs w:val="0"/>
                <w:noProof/>
                <w:webHidden/>
                <w:sz w:val="24"/>
                <w:szCs w:val="24"/>
              </w:rPr>
              <w:instrText xml:space="preserve"> PAGEREF _Toc139225791 \h </w:instrText>
            </w:r>
            <w:r w:rsidR="006A289F" w:rsidRPr="00511B61">
              <w:rPr>
                <w:rFonts w:ascii="Times New Roman" w:hAnsi="Times New Roman" w:cs="Times New Roman"/>
                <w:b w:val="0"/>
                <w:bCs w:val="0"/>
                <w:noProof/>
                <w:webHidden/>
                <w:sz w:val="24"/>
                <w:szCs w:val="24"/>
              </w:rPr>
            </w:r>
            <w:r w:rsidR="006A289F" w:rsidRPr="00511B61">
              <w:rPr>
                <w:rFonts w:ascii="Times New Roman" w:hAnsi="Times New Roman" w:cs="Times New Roman"/>
                <w:b w:val="0"/>
                <w:bCs w:val="0"/>
                <w:noProof/>
                <w:webHidden/>
                <w:sz w:val="24"/>
                <w:szCs w:val="24"/>
              </w:rPr>
              <w:fldChar w:fldCharType="separate"/>
            </w:r>
            <w:r w:rsidR="006A289F" w:rsidRPr="00511B61">
              <w:rPr>
                <w:rFonts w:ascii="Times New Roman" w:hAnsi="Times New Roman" w:cs="Times New Roman"/>
                <w:b w:val="0"/>
                <w:bCs w:val="0"/>
                <w:noProof/>
                <w:webHidden/>
                <w:sz w:val="24"/>
                <w:szCs w:val="24"/>
              </w:rPr>
              <w:t>8</w:t>
            </w:r>
            <w:r w:rsidR="006A289F" w:rsidRPr="00511B61">
              <w:rPr>
                <w:rFonts w:ascii="Times New Roman" w:hAnsi="Times New Roman" w:cs="Times New Roman"/>
                <w:b w:val="0"/>
                <w:bCs w:val="0"/>
                <w:noProof/>
                <w:webHidden/>
                <w:sz w:val="24"/>
                <w:szCs w:val="24"/>
              </w:rPr>
              <w:fldChar w:fldCharType="end"/>
            </w:r>
          </w:hyperlink>
        </w:p>
        <w:p w14:paraId="4D9E95F6" w14:textId="355B5898"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792" w:history="1">
            <w:r w:rsidR="006A289F" w:rsidRPr="00511B61">
              <w:rPr>
                <w:rStyle w:val="Hipervnculo"/>
                <w:rFonts w:ascii="Times New Roman" w:eastAsia="Times New Roman" w:hAnsi="Times New Roman" w:cs="Times New Roman"/>
                <w:noProof/>
                <w:sz w:val="24"/>
                <w:szCs w:val="24"/>
              </w:rPr>
              <w:t>2.1 ANÁLISIS DE LA SITUACIÓN ACTUAL</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_Toc139225792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8</w:t>
            </w:r>
            <w:r w:rsidR="006A289F" w:rsidRPr="00511B61">
              <w:rPr>
                <w:rFonts w:ascii="Times New Roman" w:hAnsi="Times New Roman" w:cs="Times New Roman"/>
                <w:noProof/>
                <w:webHidden/>
                <w:sz w:val="24"/>
                <w:szCs w:val="24"/>
              </w:rPr>
              <w:fldChar w:fldCharType="end"/>
            </w:r>
          </w:hyperlink>
        </w:p>
        <w:p w14:paraId="57EBCD91" w14:textId="52740C22"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93" w:history="1">
            <w:r w:rsidR="006A289F" w:rsidRPr="00511B61">
              <w:rPr>
                <w:rStyle w:val="Hipervnculo"/>
                <w:rFonts w:ascii="Times New Roman" w:hAnsi="Times New Roman" w:cs="Times New Roman"/>
                <w:i w:val="0"/>
                <w:iCs w:val="0"/>
                <w:noProof/>
                <w:sz w:val="24"/>
                <w:szCs w:val="24"/>
              </w:rPr>
              <w:t>2.1.1 MACROENTORNO</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_Toc139225793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8</w:t>
            </w:r>
            <w:r w:rsidR="006A289F" w:rsidRPr="00511B61">
              <w:rPr>
                <w:rFonts w:ascii="Times New Roman" w:hAnsi="Times New Roman" w:cs="Times New Roman"/>
                <w:i w:val="0"/>
                <w:iCs w:val="0"/>
                <w:noProof/>
                <w:webHidden/>
                <w:sz w:val="24"/>
                <w:szCs w:val="24"/>
              </w:rPr>
              <w:fldChar w:fldCharType="end"/>
            </w:r>
          </w:hyperlink>
        </w:p>
        <w:p w14:paraId="0C3A0D4B" w14:textId="43AE81CC"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94" w:history="1">
            <w:r w:rsidR="006A289F" w:rsidRPr="00511B61">
              <w:rPr>
                <w:rStyle w:val="Hipervnculo"/>
                <w:rFonts w:ascii="Times New Roman" w:hAnsi="Times New Roman" w:cs="Times New Roman"/>
                <w:i w:val="0"/>
                <w:iCs w:val="0"/>
                <w:noProof/>
                <w:sz w:val="24"/>
                <w:szCs w:val="24"/>
              </w:rPr>
              <w:t>2.1.2 MICROENTORNO</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_Toc139225794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15</w:t>
            </w:r>
            <w:r w:rsidR="006A289F" w:rsidRPr="00511B61">
              <w:rPr>
                <w:rFonts w:ascii="Times New Roman" w:hAnsi="Times New Roman" w:cs="Times New Roman"/>
                <w:i w:val="0"/>
                <w:iCs w:val="0"/>
                <w:noProof/>
                <w:webHidden/>
                <w:sz w:val="24"/>
                <w:szCs w:val="24"/>
              </w:rPr>
              <w:fldChar w:fldCharType="end"/>
            </w:r>
          </w:hyperlink>
        </w:p>
        <w:p w14:paraId="2A1CB304" w14:textId="05FEDAAD"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95" w:history="1">
            <w:r w:rsidR="006A289F" w:rsidRPr="00511B61">
              <w:rPr>
                <w:rStyle w:val="Hipervnculo"/>
                <w:rFonts w:ascii="Times New Roman" w:hAnsi="Times New Roman" w:cs="Times New Roman"/>
                <w:i w:val="0"/>
                <w:iCs w:val="0"/>
                <w:noProof/>
                <w:sz w:val="24"/>
                <w:szCs w:val="24"/>
              </w:rPr>
              <w:t>2.1.3 ANALISIS INTERNO</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_Toc139225795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20</w:t>
            </w:r>
            <w:r w:rsidR="006A289F" w:rsidRPr="00511B61">
              <w:rPr>
                <w:rFonts w:ascii="Times New Roman" w:hAnsi="Times New Roman" w:cs="Times New Roman"/>
                <w:i w:val="0"/>
                <w:iCs w:val="0"/>
                <w:noProof/>
                <w:webHidden/>
                <w:sz w:val="24"/>
                <w:szCs w:val="24"/>
              </w:rPr>
              <w:fldChar w:fldCharType="end"/>
            </w:r>
          </w:hyperlink>
        </w:p>
        <w:p w14:paraId="37C5AE92" w14:textId="13873C25"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797" w:history="1">
            <w:r w:rsidR="006A289F" w:rsidRPr="00511B61">
              <w:rPr>
                <w:rStyle w:val="Hipervnculo"/>
                <w:rFonts w:ascii="Times New Roman" w:hAnsi="Times New Roman" w:cs="Times New Roman"/>
                <w:noProof/>
                <w:sz w:val="24"/>
                <w:szCs w:val="24"/>
              </w:rPr>
              <w:t>2.2 CONCEPTUALIZACION</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_Toc139225797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23</w:t>
            </w:r>
            <w:r w:rsidR="006A289F" w:rsidRPr="00511B61">
              <w:rPr>
                <w:rFonts w:ascii="Times New Roman" w:hAnsi="Times New Roman" w:cs="Times New Roman"/>
                <w:noProof/>
                <w:webHidden/>
                <w:sz w:val="24"/>
                <w:szCs w:val="24"/>
              </w:rPr>
              <w:fldChar w:fldCharType="end"/>
            </w:r>
          </w:hyperlink>
        </w:p>
        <w:p w14:paraId="35C6ED5B" w14:textId="69D61691"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98" w:history="1">
            <w:r w:rsidR="006A289F" w:rsidRPr="00511B61">
              <w:rPr>
                <w:rStyle w:val="Hipervnculo"/>
                <w:rFonts w:ascii="Times New Roman" w:hAnsi="Times New Roman" w:cs="Times New Roman"/>
                <w:i w:val="0"/>
                <w:iCs w:val="0"/>
                <w:noProof/>
                <w:sz w:val="24"/>
                <w:szCs w:val="24"/>
              </w:rPr>
              <w:t>2.2.1 TARIFA ELECTRICA EN HONDURAS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_Toc139225798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23</w:t>
            </w:r>
            <w:r w:rsidR="006A289F" w:rsidRPr="00511B61">
              <w:rPr>
                <w:rFonts w:ascii="Times New Roman" w:hAnsi="Times New Roman" w:cs="Times New Roman"/>
                <w:i w:val="0"/>
                <w:iCs w:val="0"/>
                <w:noProof/>
                <w:webHidden/>
                <w:sz w:val="24"/>
                <w:szCs w:val="24"/>
              </w:rPr>
              <w:fldChar w:fldCharType="end"/>
            </w:r>
          </w:hyperlink>
        </w:p>
        <w:p w14:paraId="2B8C9F7D" w14:textId="4CDC74D8"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799" w:history="1">
            <w:r w:rsidR="006A289F" w:rsidRPr="00511B61">
              <w:rPr>
                <w:rStyle w:val="Hipervnculo"/>
                <w:rFonts w:ascii="Times New Roman" w:hAnsi="Times New Roman" w:cs="Times New Roman"/>
                <w:i w:val="0"/>
                <w:iCs w:val="0"/>
                <w:noProof/>
                <w:sz w:val="24"/>
                <w:szCs w:val="24"/>
              </w:rPr>
              <w:t>2.2.2 CREE</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_Toc139225799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23</w:t>
            </w:r>
            <w:r w:rsidR="006A289F" w:rsidRPr="00511B61">
              <w:rPr>
                <w:rFonts w:ascii="Times New Roman" w:hAnsi="Times New Roman" w:cs="Times New Roman"/>
                <w:i w:val="0"/>
                <w:iCs w:val="0"/>
                <w:noProof/>
                <w:webHidden/>
                <w:sz w:val="24"/>
                <w:szCs w:val="24"/>
              </w:rPr>
              <w:fldChar w:fldCharType="end"/>
            </w:r>
          </w:hyperlink>
        </w:p>
        <w:p w14:paraId="4CCF59AC" w14:textId="4E795409"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0" w:history="1">
            <w:r w:rsidR="006A289F" w:rsidRPr="00511B61">
              <w:rPr>
                <w:rStyle w:val="Hipervnculo"/>
                <w:rFonts w:ascii="Times New Roman" w:hAnsi="Times New Roman" w:cs="Times New Roman"/>
                <w:i w:val="0"/>
                <w:iCs w:val="0"/>
                <w:noProof/>
                <w:sz w:val="24"/>
                <w:szCs w:val="24"/>
              </w:rPr>
              <w:t>2.2.3 CLIENTE RESIDENCIAL</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_Toc139225800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23</w:t>
            </w:r>
            <w:r w:rsidR="006A289F" w:rsidRPr="00511B61">
              <w:rPr>
                <w:rFonts w:ascii="Times New Roman" w:hAnsi="Times New Roman" w:cs="Times New Roman"/>
                <w:i w:val="0"/>
                <w:iCs w:val="0"/>
                <w:noProof/>
                <w:webHidden/>
                <w:sz w:val="24"/>
                <w:szCs w:val="24"/>
              </w:rPr>
              <w:fldChar w:fldCharType="end"/>
            </w:r>
          </w:hyperlink>
        </w:p>
        <w:p w14:paraId="49AFFE77" w14:textId="2A386590"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1" w:history="1">
            <w:r w:rsidR="006A289F" w:rsidRPr="00511B61">
              <w:rPr>
                <w:rStyle w:val="Hipervnculo"/>
                <w:rFonts w:ascii="Times New Roman" w:hAnsi="Times New Roman" w:cs="Times New Roman"/>
                <w:i w:val="0"/>
                <w:iCs w:val="0"/>
                <w:noProof/>
                <w:sz w:val="24"/>
                <w:szCs w:val="24"/>
              </w:rPr>
              <w:t>2.2.4 CLIENTE BAJA TENSION</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_Toc139225801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23</w:t>
            </w:r>
            <w:r w:rsidR="006A289F" w:rsidRPr="00511B61">
              <w:rPr>
                <w:rFonts w:ascii="Times New Roman" w:hAnsi="Times New Roman" w:cs="Times New Roman"/>
                <w:i w:val="0"/>
                <w:iCs w:val="0"/>
                <w:noProof/>
                <w:webHidden/>
                <w:sz w:val="24"/>
                <w:szCs w:val="24"/>
              </w:rPr>
              <w:fldChar w:fldCharType="end"/>
            </w:r>
          </w:hyperlink>
        </w:p>
        <w:p w14:paraId="7FC1F30B" w14:textId="0BFA456B"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2" w:history="1">
            <w:r w:rsidR="006A289F" w:rsidRPr="00511B61">
              <w:rPr>
                <w:rStyle w:val="Hipervnculo"/>
                <w:rFonts w:ascii="Times New Roman" w:hAnsi="Times New Roman" w:cs="Times New Roman"/>
                <w:i w:val="0"/>
                <w:iCs w:val="0"/>
                <w:noProof/>
                <w:sz w:val="24"/>
                <w:szCs w:val="24"/>
              </w:rPr>
              <w:t>2.2.5 CLIENTE MEDIA TENSION</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_Toc139225802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24</w:t>
            </w:r>
            <w:r w:rsidR="006A289F" w:rsidRPr="00511B61">
              <w:rPr>
                <w:rFonts w:ascii="Times New Roman" w:hAnsi="Times New Roman" w:cs="Times New Roman"/>
                <w:i w:val="0"/>
                <w:iCs w:val="0"/>
                <w:noProof/>
                <w:webHidden/>
                <w:sz w:val="24"/>
                <w:szCs w:val="24"/>
              </w:rPr>
              <w:fldChar w:fldCharType="end"/>
            </w:r>
          </w:hyperlink>
        </w:p>
        <w:p w14:paraId="4E95E8B4" w14:textId="35EFDB4B"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3" w:history="1">
            <w:r w:rsidR="006A289F" w:rsidRPr="00511B61">
              <w:rPr>
                <w:rStyle w:val="Hipervnculo"/>
                <w:rFonts w:ascii="Times New Roman" w:hAnsi="Times New Roman" w:cs="Times New Roman"/>
                <w:i w:val="0"/>
                <w:iCs w:val="0"/>
                <w:noProof/>
                <w:sz w:val="24"/>
                <w:szCs w:val="24"/>
              </w:rPr>
              <w:t>2.2.6 CLIENTE ALTA TENSION</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_Toc139225803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24</w:t>
            </w:r>
            <w:r w:rsidR="006A289F" w:rsidRPr="00511B61">
              <w:rPr>
                <w:rFonts w:ascii="Times New Roman" w:hAnsi="Times New Roman" w:cs="Times New Roman"/>
                <w:i w:val="0"/>
                <w:iCs w:val="0"/>
                <w:noProof/>
                <w:webHidden/>
                <w:sz w:val="24"/>
                <w:szCs w:val="24"/>
              </w:rPr>
              <w:fldChar w:fldCharType="end"/>
            </w:r>
          </w:hyperlink>
        </w:p>
        <w:p w14:paraId="680D1708" w14:textId="1FD262F0"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4" w:history="1">
            <w:r w:rsidR="006A289F" w:rsidRPr="00511B61">
              <w:rPr>
                <w:rStyle w:val="Hipervnculo"/>
                <w:rFonts w:ascii="Times New Roman" w:hAnsi="Times New Roman" w:cs="Times New Roman"/>
                <w:i w:val="0"/>
                <w:iCs w:val="0"/>
                <w:noProof/>
                <w:sz w:val="24"/>
                <w:szCs w:val="24"/>
              </w:rPr>
              <w:t>2.2.7 CONSUMO ENERGETICO</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_Toc139225804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24</w:t>
            </w:r>
            <w:r w:rsidR="006A289F" w:rsidRPr="00511B61">
              <w:rPr>
                <w:rFonts w:ascii="Times New Roman" w:hAnsi="Times New Roman" w:cs="Times New Roman"/>
                <w:i w:val="0"/>
                <w:iCs w:val="0"/>
                <w:noProof/>
                <w:webHidden/>
                <w:sz w:val="24"/>
                <w:szCs w:val="24"/>
              </w:rPr>
              <w:fldChar w:fldCharType="end"/>
            </w:r>
          </w:hyperlink>
        </w:p>
        <w:p w14:paraId="59397F59" w14:textId="5CC3F990"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5" w:history="1">
            <w:r w:rsidR="006A289F" w:rsidRPr="00511B61">
              <w:rPr>
                <w:rStyle w:val="Hipervnculo"/>
                <w:rFonts w:ascii="Times New Roman" w:hAnsi="Times New Roman" w:cs="Times New Roman"/>
                <w:i w:val="0"/>
                <w:iCs w:val="0"/>
                <w:noProof/>
                <w:sz w:val="24"/>
                <w:szCs w:val="24"/>
              </w:rPr>
              <w:t>2.2.8 EQUIPO DE MEDICIÓN</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_Toc139225805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24</w:t>
            </w:r>
            <w:r w:rsidR="006A289F" w:rsidRPr="00511B61">
              <w:rPr>
                <w:rFonts w:ascii="Times New Roman" w:hAnsi="Times New Roman" w:cs="Times New Roman"/>
                <w:i w:val="0"/>
                <w:iCs w:val="0"/>
                <w:noProof/>
                <w:webHidden/>
                <w:sz w:val="24"/>
                <w:szCs w:val="24"/>
              </w:rPr>
              <w:fldChar w:fldCharType="end"/>
            </w:r>
          </w:hyperlink>
        </w:p>
        <w:p w14:paraId="0DD75353" w14:textId="4C1463D1"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6" w:history="1">
            <w:r w:rsidR="006A289F" w:rsidRPr="00511B61">
              <w:rPr>
                <w:rStyle w:val="Hipervnculo"/>
                <w:rFonts w:ascii="Times New Roman" w:hAnsi="Times New Roman" w:cs="Times New Roman"/>
                <w:i w:val="0"/>
                <w:iCs w:val="0"/>
                <w:noProof/>
                <w:sz w:val="24"/>
                <w:szCs w:val="24"/>
              </w:rPr>
              <w:t>2.2.9 ENERGIA SOLAR FOTOVOLTAICA</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_Toc139225806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24</w:t>
            </w:r>
            <w:r w:rsidR="006A289F" w:rsidRPr="00511B61">
              <w:rPr>
                <w:rFonts w:ascii="Times New Roman" w:hAnsi="Times New Roman" w:cs="Times New Roman"/>
                <w:i w:val="0"/>
                <w:iCs w:val="0"/>
                <w:noProof/>
                <w:webHidden/>
                <w:sz w:val="24"/>
                <w:szCs w:val="24"/>
              </w:rPr>
              <w:fldChar w:fldCharType="end"/>
            </w:r>
          </w:hyperlink>
        </w:p>
        <w:p w14:paraId="18A45066" w14:textId="15B3B4C2"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7" w:history="1">
            <w:r w:rsidR="006A289F" w:rsidRPr="00511B61">
              <w:rPr>
                <w:rStyle w:val="Hipervnculo"/>
                <w:rFonts w:ascii="Times New Roman" w:hAnsi="Times New Roman" w:cs="Times New Roman"/>
                <w:i w:val="0"/>
                <w:iCs w:val="0"/>
                <w:noProof/>
                <w:sz w:val="24"/>
                <w:szCs w:val="24"/>
              </w:rPr>
              <w:t>2.2.10 GENERACION DE ENERGIA SOLAR FOTOVOLTAICA</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_Toc139225807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24</w:t>
            </w:r>
            <w:r w:rsidR="006A289F" w:rsidRPr="00511B61">
              <w:rPr>
                <w:rFonts w:ascii="Times New Roman" w:hAnsi="Times New Roman" w:cs="Times New Roman"/>
                <w:i w:val="0"/>
                <w:iCs w:val="0"/>
                <w:noProof/>
                <w:webHidden/>
                <w:sz w:val="24"/>
                <w:szCs w:val="24"/>
              </w:rPr>
              <w:fldChar w:fldCharType="end"/>
            </w:r>
          </w:hyperlink>
        </w:p>
        <w:p w14:paraId="72AD2A33" w14:textId="4F1871DD"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8" w:history="1">
            <w:r w:rsidR="006A289F" w:rsidRPr="00511B61">
              <w:rPr>
                <w:rStyle w:val="Hipervnculo"/>
                <w:rFonts w:ascii="Times New Roman" w:hAnsi="Times New Roman" w:cs="Times New Roman"/>
                <w:i w:val="0"/>
                <w:iCs w:val="0"/>
                <w:noProof/>
                <w:sz w:val="24"/>
                <w:szCs w:val="24"/>
              </w:rPr>
              <w:t>2.2.11 PANEL SOLAR</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_Toc139225808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25</w:t>
            </w:r>
            <w:r w:rsidR="006A289F" w:rsidRPr="00511B61">
              <w:rPr>
                <w:rFonts w:ascii="Times New Roman" w:hAnsi="Times New Roman" w:cs="Times New Roman"/>
                <w:i w:val="0"/>
                <w:iCs w:val="0"/>
                <w:noProof/>
                <w:webHidden/>
                <w:sz w:val="24"/>
                <w:szCs w:val="24"/>
              </w:rPr>
              <w:fldChar w:fldCharType="end"/>
            </w:r>
          </w:hyperlink>
        </w:p>
        <w:p w14:paraId="7838DBDD" w14:textId="1816C42D"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09" w:history="1">
            <w:r w:rsidR="006A289F" w:rsidRPr="00511B61">
              <w:rPr>
                <w:rStyle w:val="Hipervnculo"/>
                <w:rFonts w:ascii="Times New Roman" w:hAnsi="Times New Roman" w:cs="Times New Roman"/>
                <w:i w:val="0"/>
                <w:iCs w:val="0"/>
                <w:noProof/>
                <w:sz w:val="24"/>
                <w:szCs w:val="24"/>
              </w:rPr>
              <w:t>2.2.12 BATERIA</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_Toc139225809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25</w:t>
            </w:r>
            <w:r w:rsidR="006A289F" w:rsidRPr="00511B61">
              <w:rPr>
                <w:rFonts w:ascii="Times New Roman" w:hAnsi="Times New Roman" w:cs="Times New Roman"/>
                <w:i w:val="0"/>
                <w:iCs w:val="0"/>
                <w:noProof/>
                <w:webHidden/>
                <w:sz w:val="24"/>
                <w:szCs w:val="24"/>
              </w:rPr>
              <w:fldChar w:fldCharType="end"/>
            </w:r>
          </w:hyperlink>
        </w:p>
        <w:p w14:paraId="38579882" w14:textId="087DB161"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10" w:history="1">
            <w:r w:rsidR="006A289F" w:rsidRPr="00511B61">
              <w:rPr>
                <w:rStyle w:val="Hipervnculo"/>
                <w:rFonts w:ascii="Times New Roman" w:hAnsi="Times New Roman" w:cs="Times New Roman"/>
                <w:i w:val="0"/>
                <w:iCs w:val="0"/>
                <w:noProof/>
                <w:sz w:val="24"/>
                <w:szCs w:val="24"/>
              </w:rPr>
              <w:t>2.2.13 REGULADOR DE VOLTAJE</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_Toc139225810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25</w:t>
            </w:r>
            <w:r w:rsidR="006A289F" w:rsidRPr="00511B61">
              <w:rPr>
                <w:rFonts w:ascii="Times New Roman" w:hAnsi="Times New Roman" w:cs="Times New Roman"/>
                <w:i w:val="0"/>
                <w:iCs w:val="0"/>
                <w:noProof/>
                <w:webHidden/>
                <w:sz w:val="24"/>
                <w:szCs w:val="24"/>
              </w:rPr>
              <w:fldChar w:fldCharType="end"/>
            </w:r>
          </w:hyperlink>
        </w:p>
        <w:p w14:paraId="13828A5F" w14:textId="11E2FD61"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11" w:history="1">
            <w:r w:rsidR="006A289F" w:rsidRPr="00511B61">
              <w:rPr>
                <w:rStyle w:val="Hipervnculo"/>
                <w:rFonts w:ascii="Times New Roman" w:hAnsi="Times New Roman" w:cs="Times New Roman"/>
                <w:i w:val="0"/>
                <w:iCs w:val="0"/>
                <w:noProof/>
                <w:sz w:val="24"/>
                <w:szCs w:val="24"/>
              </w:rPr>
              <w:t>2.2.14 INVERSOR</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_Toc139225811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25</w:t>
            </w:r>
            <w:r w:rsidR="006A289F" w:rsidRPr="00511B61">
              <w:rPr>
                <w:rFonts w:ascii="Times New Roman" w:hAnsi="Times New Roman" w:cs="Times New Roman"/>
                <w:i w:val="0"/>
                <w:iCs w:val="0"/>
                <w:noProof/>
                <w:webHidden/>
                <w:sz w:val="24"/>
                <w:szCs w:val="24"/>
              </w:rPr>
              <w:fldChar w:fldCharType="end"/>
            </w:r>
          </w:hyperlink>
        </w:p>
        <w:p w14:paraId="12031B82" w14:textId="704C2C03"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12" w:history="1">
            <w:r w:rsidR="006A289F" w:rsidRPr="00511B61">
              <w:rPr>
                <w:rStyle w:val="Hipervnculo"/>
                <w:rFonts w:ascii="Times New Roman" w:hAnsi="Times New Roman" w:cs="Times New Roman"/>
                <w:i w:val="0"/>
                <w:iCs w:val="0"/>
                <w:noProof/>
                <w:sz w:val="24"/>
                <w:szCs w:val="24"/>
              </w:rPr>
              <w:t>2.2.15 CONEXIÓN A RED</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_Toc139225812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25</w:t>
            </w:r>
            <w:r w:rsidR="006A289F" w:rsidRPr="00511B61">
              <w:rPr>
                <w:rFonts w:ascii="Times New Roman" w:hAnsi="Times New Roman" w:cs="Times New Roman"/>
                <w:i w:val="0"/>
                <w:iCs w:val="0"/>
                <w:noProof/>
                <w:webHidden/>
                <w:sz w:val="24"/>
                <w:szCs w:val="24"/>
              </w:rPr>
              <w:fldChar w:fldCharType="end"/>
            </w:r>
          </w:hyperlink>
        </w:p>
        <w:p w14:paraId="1C42F829" w14:textId="692EABDF"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13" w:history="1">
            <w:r w:rsidR="006A289F" w:rsidRPr="00511B61">
              <w:rPr>
                <w:rStyle w:val="Hipervnculo"/>
                <w:rFonts w:ascii="Times New Roman" w:hAnsi="Times New Roman" w:cs="Times New Roman"/>
                <w:i w:val="0"/>
                <w:iCs w:val="0"/>
                <w:noProof/>
                <w:sz w:val="24"/>
                <w:szCs w:val="24"/>
              </w:rPr>
              <w:t>2.2.16 COSTO POR SERVICIO ELECTRICO</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_Toc139225813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25</w:t>
            </w:r>
            <w:r w:rsidR="006A289F" w:rsidRPr="00511B61">
              <w:rPr>
                <w:rFonts w:ascii="Times New Roman" w:hAnsi="Times New Roman" w:cs="Times New Roman"/>
                <w:i w:val="0"/>
                <w:iCs w:val="0"/>
                <w:noProof/>
                <w:webHidden/>
                <w:sz w:val="24"/>
                <w:szCs w:val="24"/>
              </w:rPr>
              <w:fldChar w:fldCharType="end"/>
            </w:r>
          </w:hyperlink>
        </w:p>
        <w:p w14:paraId="5036FDA2" w14:textId="18977AFD"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14" w:history="1">
            <w:r w:rsidR="006A289F" w:rsidRPr="00511B61">
              <w:rPr>
                <w:rStyle w:val="Hipervnculo"/>
                <w:rFonts w:ascii="Times New Roman" w:hAnsi="Times New Roman" w:cs="Times New Roman"/>
                <w:i w:val="0"/>
                <w:iCs w:val="0"/>
                <w:noProof/>
                <w:sz w:val="24"/>
                <w:szCs w:val="24"/>
              </w:rPr>
              <w:t>2.2.17 UTILIDAD NETA</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_Toc139225814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26</w:t>
            </w:r>
            <w:r w:rsidR="006A289F" w:rsidRPr="00511B61">
              <w:rPr>
                <w:rFonts w:ascii="Times New Roman" w:hAnsi="Times New Roman" w:cs="Times New Roman"/>
                <w:i w:val="0"/>
                <w:iCs w:val="0"/>
                <w:noProof/>
                <w:webHidden/>
                <w:sz w:val="24"/>
                <w:szCs w:val="24"/>
              </w:rPr>
              <w:fldChar w:fldCharType="end"/>
            </w:r>
          </w:hyperlink>
        </w:p>
        <w:p w14:paraId="68AD074A" w14:textId="432CC435"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15" w:history="1">
            <w:r w:rsidR="006A289F" w:rsidRPr="00511B61">
              <w:rPr>
                <w:rStyle w:val="Hipervnculo"/>
                <w:rFonts w:ascii="Times New Roman" w:hAnsi="Times New Roman" w:cs="Times New Roman"/>
                <w:i w:val="0"/>
                <w:iCs w:val="0"/>
                <w:noProof/>
                <w:sz w:val="24"/>
                <w:szCs w:val="24"/>
              </w:rPr>
              <w:t>2.2.18 TASA INTERNA DE RETORNO (TIR)</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_Toc139225815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26</w:t>
            </w:r>
            <w:r w:rsidR="006A289F" w:rsidRPr="00511B61">
              <w:rPr>
                <w:rFonts w:ascii="Times New Roman" w:hAnsi="Times New Roman" w:cs="Times New Roman"/>
                <w:i w:val="0"/>
                <w:iCs w:val="0"/>
                <w:noProof/>
                <w:webHidden/>
                <w:sz w:val="24"/>
                <w:szCs w:val="24"/>
              </w:rPr>
              <w:fldChar w:fldCharType="end"/>
            </w:r>
          </w:hyperlink>
        </w:p>
        <w:p w14:paraId="50FDA11C" w14:textId="7CA21C61"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16" w:history="1">
            <w:r w:rsidR="006A289F" w:rsidRPr="00511B61">
              <w:rPr>
                <w:rStyle w:val="Hipervnculo"/>
                <w:rFonts w:ascii="Times New Roman" w:hAnsi="Times New Roman" w:cs="Times New Roman"/>
                <w:i w:val="0"/>
                <w:iCs w:val="0"/>
                <w:noProof/>
                <w:sz w:val="24"/>
                <w:szCs w:val="24"/>
              </w:rPr>
              <w:t>2.2.19 PERIODO DE RECUPERACION DE INVERSION (PRI)</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_Toc139225816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26</w:t>
            </w:r>
            <w:r w:rsidR="006A289F" w:rsidRPr="00511B61">
              <w:rPr>
                <w:rFonts w:ascii="Times New Roman" w:hAnsi="Times New Roman" w:cs="Times New Roman"/>
                <w:i w:val="0"/>
                <w:iCs w:val="0"/>
                <w:noProof/>
                <w:webHidden/>
                <w:sz w:val="24"/>
                <w:szCs w:val="24"/>
              </w:rPr>
              <w:fldChar w:fldCharType="end"/>
            </w:r>
          </w:hyperlink>
        </w:p>
        <w:p w14:paraId="2D1A9959" w14:textId="55B5B0C9"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17" w:history="1">
            <w:r w:rsidR="006A289F" w:rsidRPr="00511B61">
              <w:rPr>
                <w:rStyle w:val="Hipervnculo"/>
                <w:rFonts w:ascii="Times New Roman" w:hAnsi="Times New Roman" w:cs="Times New Roman"/>
                <w:noProof/>
                <w:sz w:val="24"/>
                <w:szCs w:val="24"/>
              </w:rPr>
              <w:t>2.3 TEORIAS DE SUSTENTO</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_Toc139225817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26</w:t>
            </w:r>
            <w:r w:rsidR="006A289F" w:rsidRPr="00511B61">
              <w:rPr>
                <w:rFonts w:ascii="Times New Roman" w:hAnsi="Times New Roman" w:cs="Times New Roman"/>
                <w:noProof/>
                <w:webHidden/>
                <w:sz w:val="24"/>
                <w:szCs w:val="24"/>
              </w:rPr>
              <w:fldChar w:fldCharType="end"/>
            </w:r>
          </w:hyperlink>
        </w:p>
        <w:p w14:paraId="7079AD91" w14:textId="04D8EA13"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18" w:history="1">
            <w:r w:rsidR="006A289F" w:rsidRPr="00511B61">
              <w:rPr>
                <w:rStyle w:val="Hipervnculo"/>
                <w:rFonts w:ascii="Times New Roman" w:hAnsi="Times New Roman" w:cs="Times New Roman"/>
                <w:i w:val="0"/>
                <w:iCs w:val="0"/>
                <w:noProof/>
                <w:sz w:val="24"/>
                <w:szCs w:val="24"/>
              </w:rPr>
              <w:t>2.3.1 BASES TEÓRICAS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_Toc139225818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26</w:t>
            </w:r>
            <w:r w:rsidR="006A289F" w:rsidRPr="00511B61">
              <w:rPr>
                <w:rFonts w:ascii="Times New Roman" w:hAnsi="Times New Roman" w:cs="Times New Roman"/>
                <w:i w:val="0"/>
                <w:iCs w:val="0"/>
                <w:noProof/>
                <w:webHidden/>
                <w:sz w:val="24"/>
                <w:szCs w:val="24"/>
              </w:rPr>
              <w:fldChar w:fldCharType="end"/>
            </w:r>
          </w:hyperlink>
        </w:p>
        <w:p w14:paraId="07048366" w14:textId="3C1E8341"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19" w:history="1">
            <w:r w:rsidR="006A289F" w:rsidRPr="00511B61">
              <w:rPr>
                <w:rStyle w:val="Hipervnculo"/>
                <w:rFonts w:ascii="Times New Roman" w:hAnsi="Times New Roman" w:cs="Times New Roman"/>
                <w:i w:val="0"/>
                <w:iCs w:val="0"/>
                <w:noProof/>
                <w:sz w:val="24"/>
                <w:szCs w:val="24"/>
              </w:rPr>
              <w:t>2.3.2 METODOLOGIAS APLICADAS POR EXPERTOS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_Toc139225819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30</w:t>
            </w:r>
            <w:r w:rsidR="006A289F" w:rsidRPr="00511B61">
              <w:rPr>
                <w:rFonts w:ascii="Times New Roman" w:hAnsi="Times New Roman" w:cs="Times New Roman"/>
                <w:i w:val="0"/>
                <w:iCs w:val="0"/>
                <w:noProof/>
                <w:webHidden/>
                <w:sz w:val="24"/>
                <w:szCs w:val="24"/>
              </w:rPr>
              <w:fldChar w:fldCharType="end"/>
            </w:r>
          </w:hyperlink>
        </w:p>
        <w:p w14:paraId="2EF8A576" w14:textId="113EDBB4"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21" w:history="1">
            <w:r w:rsidR="006A289F" w:rsidRPr="00511B61">
              <w:rPr>
                <w:rStyle w:val="Hipervnculo"/>
                <w:rFonts w:ascii="Times New Roman" w:hAnsi="Times New Roman" w:cs="Times New Roman"/>
                <w:noProof/>
                <w:sz w:val="24"/>
                <w:szCs w:val="24"/>
              </w:rPr>
              <w:t>2.4 MARCO LEGAL</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_Toc139225821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32</w:t>
            </w:r>
            <w:r w:rsidR="006A289F" w:rsidRPr="00511B61">
              <w:rPr>
                <w:rFonts w:ascii="Times New Roman" w:hAnsi="Times New Roman" w:cs="Times New Roman"/>
                <w:noProof/>
                <w:webHidden/>
                <w:sz w:val="24"/>
                <w:szCs w:val="24"/>
              </w:rPr>
              <w:fldChar w:fldCharType="end"/>
            </w:r>
          </w:hyperlink>
        </w:p>
        <w:p w14:paraId="13F06448" w14:textId="04C7336D"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22" w:history="1">
            <w:r w:rsidR="006A289F" w:rsidRPr="00511B61">
              <w:rPr>
                <w:rStyle w:val="Hipervnculo"/>
                <w:rFonts w:ascii="Times New Roman" w:hAnsi="Times New Roman" w:cs="Times New Roman"/>
                <w:i w:val="0"/>
                <w:iCs w:val="0"/>
                <w:noProof/>
                <w:sz w:val="24"/>
                <w:szCs w:val="24"/>
              </w:rPr>
              <w:t>2.4.1 REGLAMENTO DE TARIFAS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_Toc139225822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32</w:t>
            </w:r>
            <w:r w:rsidR="006A289F" w:rsidRPr="00511B61">
              <w:rPr>
                <w:rFonts w:ascii="Times New Roman" w:hAnsi="Times New Roman" w:cs="Times New Roman"/>
                <w:i w:val="0"/>
                <w:iCs w:val="0"/>
                <w:noProof/>
                <w:webHidden/>
                <w:sz w:val="24"/>
                <w:szCs w:val="24"/>
              </w:rPr>
              <w:fldChar w:fldCharType="end"/>
            </w:r>
          </w:hyperlink>
        </w:p>
        <w:p w14:paraId="0843CB6B" w14:textId="17C5516A"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23" w:history="1">
            <w:r w:rsidR="006A289F" w:rsidRPr="00511B61">
              <w:rPr>
                <w:rStyle w:val="Hipervnculo"/>
                <w:rFonts w:ascii="Times New Roman" w:hAnsi="Times New Roman" w:cs="Times New Roman"/>
                <w:i w:val="0"/>
                <w:iCs w:val="0"/>
                <w:noProof/>
                <w:sz w:val="24"/>
                <w:szCs w:val="24"/>
              </w:rPr>
              <w:t>2.4.2 NORMA TÉCNICA DE USUARIOS AUTO PRODUCTORES RESIDENCIALES Y COMERCIALES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_Toc139225823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34</w:t>
            </w:r>
            <w:r w:rsidR="006A289F" w:rsidRPr="00511B61">
              <w:rPr>
                <w:rFonts w:ascii="Times New Roman" w:hAnsi="Times New Roman" w:cs="Times New Roman"/>
                <w:i w:val="0"/>
                <w:iCs w:val="0"/>
                <w:noProof/>
                <w:webHidden/>
                <w:sz w:val="24"/>
                <w:szCs w:val="24"/>
              </w:rPr>
              <w:fldChar w:fldCharType="end"/>
            </w:r>
          </w:hyperlink>
        </w:p>
        <w:p w14:paraId="2BDF7042" w14:textId="652536DE"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24" w:history="1">
            <w:r w:rsidR="006A289F" w:rsidRPr="00511B61">
              <w:rPr>
                <w:rStyle w:val="Hipervnculo"/>
                <w:rFonts w:ascii="Times New Roman" w:hAnsi="Times New Roman" w:cs="Times New Roman"/>
                <w:i w:val="0"/>
                <w:iCs w:val="0"/>
                <w:noProof/>
                <w:sz w:val="24"/>
                <w:szCs w:val="24"/>
              </w:rPr>
              <w:t>2.4.3 REGLAMENTO GENERAL DE LA LEY DE LA INDUSTRIA ELÉCTRICA</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_Toc139225824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37</w:t>
            </w:r>
            <w:r w:rsidR="006A289F" w:rsidRPr="00511B61">
              <w:rPr>
                <w:rFonts w:ascii="Times New Roman" w:hAnsi="Times New Roman" w:cs="Times New Roman"/>
                <w:i w:val="0"/>
                <w:iCs w:val="0"/>
                <w:noProof/>
                <w:webHidden/>
                <w:sz w:val="24"/>
                <w:szCs w:val="24"/>
              </w:rPr>
              <w:fldChar w:fldCharType="end"/>
            </w:r>
          </w:hyperlink>
        </w:p>
        <w:p w14:paraId="35E26A25" w14:textId="77A5DB32" w:rsidR="006A289F" w:rsidRPr="00511B61" w:rsidRDefault="00CA40DC" w:rsidP="00511B61">
          <w:pPr>
            <w:pStyle w:val="TDC1"/>
            <w:tabs>
              <w:tab w:val="right" w:leader="dot" w:pos="9394"/>
            </w:tabs>
            <w:spacing w:line="360" w:lineRule="auto"/>
            <w:rPr>
              <w:rFonts w:ascii="Times New Roman" w:eastAsiaTheme="minorEastAsia" w:hAnsi="Times New Roman" w:cs="Times New Roman"/>
              <w:b w:val="0"/>
              <w:bCs w:val="0"/>
              <w:caps w:val="0"/>
              <w:noProof/>
              <w:sz w:val="24"/>
              <w:szCs w:val="24"/>
              <w:lang w:eastAsia="es-HN"/>
            </w:rPr>
          </w:pPr>
          <w:hyperlink w:anchor="_Toc139225825" w:history="1">
            <w:r w:rsidR="006A289F" w:rsidRPr="00511B61">
              <w:rPr>
                <w:rStyle w:val="Hipervnculo"/>
                <w:rFonts w:ascii="Times New Roman" w:eastAsia="Times New Roman" w:hAnsi="Times New Roman" w:cs="Times New Roman"/>
                <w:b w:val="0"/>
                <w:bCs w:val="0"/>
                <w:noProof/>
                <w:sz w:val="24"/>
                <w:szCs w:val="24"/>
              </w:rPr>
              <w:t>CAPITULO III. METODOLOGIA</w:t>
            </w:r>
            <w:r w:rsidR="006A289F" w:rsidRPr="00511B61">
              <w:rPr>
                <w:rFonts w:ascii="Times New Roman" w:hAnsi="Times New Roman" w:cs="Times New Roman"/>
                <w:b w:val="0"/>
                <w:bCs w:val="0"/>
                <w:noProof/>
                <w:webHidden/>
                <w:sz w:val="24"/>
                <w:szCs w:val="24"/>
              </w:rPr>
              <w:tab/>
            </w:r>
            <w:r w:rsidR="006A289F" w:rsidRPr="00511B61">
              <w:rPr>
                <w:rFonts w:ascii="Times New Roman" w:hAnsi="Times New Roman" w:cs="Times New Roman"/>
                <w:b w:val="0"/>
                <w:bCs w:val="0"/>
                <w:noProof/>
                <w:webHidden/>
                <w:sz w:val="24"/>
                <w:szCs w:val="24"/>
              </w:rPr>
              <w:fldChar w:fldCharType="begin"/>
            </w:r>
            <w:r w:rsidR="006A289F" w:rsidRPr="00511B61">
              <w:rPr>
                <w:rFonts w:ascii="Times New Roman" w:hAnsi="Times New Roman" w:cs="Times New Roman"/>
                <w:b w:val="0"/>
                <w:bCs w:val="0"/>
                <w:noProof/>
                <w:webHidden/>
                <w:sz w:val="24"/>
                <w:szCs w:val="24"/>
              </w:rPr>
              <w:instrText xml:space="preserve"> PAGEREF _Toc139225825 \h </w:instrText>
            </w:r>
            <w:r w:rsidR="006A289F" w:rsidRPr="00511B61">
              <w:rPr>
                <w:rFonts w:ascii="Times New Roman" w:hAnsi="Times New Roman" w:cs="Times New Roman"/>
                <w:b w:val="0"/>
                <w:bCs w:val="0"/>
                <w:noProof/>
                <w:webHidden/>
                <w:sz w:val="24"/>
                <w:szCs w:val="24"/>
              </w:rPr>
            </w:r>
            <w:r w:rsidR="006A289F" w:rsidRPr="00511B61">
              <w:rPr>
                <w:rFonts w:ascii="Times New Roman" w:hAnsi="Times New Roman" w:cs="Times New Roman"/>
                <w:b w:val="0"/>
                <w:bCs w:val="0"/>
                <w:noProof/>
                <w:webHidden/>
                <w:sz w:val="24"/>
                <w:szCs w:val="24"/>
              </w:rPr>
              <w:fldChar w:fldCharType="separate"/>
            </w:r>
            <w:r w:rsidR="006A289F" w:rsidRPr="00511B61">
              <w:rPr>
                <w:rFonts w:ascii="Times New Roman" w:hAnsi="Times New Roman" w:cs="Times New Roman"/>
                <w:b w:val="0"/>
                <w:bCs w:val="0"/>
                <w:noProof/>
                <w:webHidden/>
                <w:sz w:val="24"/>
                <w:szCs w:val="24"/>
              </w:rPr>
              <w:t>39</w:t>
            </w:r>
            <w:r w:rsidR="006A289F" w:rsidRPr="00511B61">
              <w:rPr>
                <w:rFonts w:ascii="Times New Roman" w:hAnsi="Times New Roman" w:cs="Times New Roman"/>
                <w:b w:val="0"/>
                <w:bCs w:val="0"/>
                <w:noProof/>
                <w:webHidden/>
                <w:sz w:val="24"/>
                <w:szCs w:val="24"/>
              </w:rPr>
              <w:fldChar w:fldCharType="end"/>
            </w:r>
          </w:hyperlink>
        </w:p>
        <w:p w14:paraId="4A0EE2EF" w14:textId="6523F7A0"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26" w:history="1">
            <w:r w:rsidR="006A289F" w:rsidRPr="00511B61">
              <w:rPr>
                <w:rStyle w:val="Hipervnculo"/>
                <w:rFonts w:ascii="Times New Roman" w:eastAsia="Times New Roman" w:hAnsi="Times New Roman" w:cs="Times New Roman"/>
                <w:noProof/>
                <w:sz w:val="24"/>
                <w:szCs w:val="24"/>
              </w:rPr>
              <w:t>3.1 CONGRUENCIA METODOLÓGICA</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_Toc139225826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39</w:t>
            </w:r>
            <w:r w:rsidR="006A289F" w:rsidRPr="00511B61">
              <w:rPr>
                <w:rFonts w:ascii="Times New Roman" w:hAnsi="Times New Roman" w:cs="Times New Roman"/>
                <w:noProof/>
                <w:webHidden/>
                <w:sz w:val="24"/>
                <w:szCs w:val="24"/>
              </w:rPr>
              <w:fldChar w:fldCharType="end"/>
            </w:r>
          </w:hyperlink>
        </w:p>
        <w:p w14:paraId="3824CE54" w14:textId="2ABD675A"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27" w:history="1">
            <w:r w:rsidR="006A289F" w:rsidRPr="00511B61">
              <w:rPr>
                <w:rStyle w:val="Hipervnculo"/>
                <w:rFonts w:ascii="Times New Roman" w:hAnsi="Times New Roman" w:cs="Times New Roman"/>
                <w:i w:val="0"/>
                <w:iCs w:val="0"/>
                <w:noProof/>
                <w:sz w:val="24"/>
                <w:szCs w:val="24"/>
              </w:rPr>
              <w:t>3.1.1 MATRIZ DE CONGRUENCIA METODOLOGICA</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_Toc139225827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39</w:t>
            </w:r>
            <w:r w:rsidR="006A289F" w:rsidRPr="00511B61">
              <w:rPr>
                <w:rFonts w:ascii="Times New Roman" w:hAnsi="Times New Roman" w:cs="Times New Roman"/>
                <w:i w:val="0"/>
                <w:iCs w:val="0"/>
                <w:noProof/>
                <w:webHidden/>
                <w:sz w:val="24"/>
                <w:szCs w:val="24"/>
              </w:rPr>
              <w:fldChar w:fldCharType="end"/>
            </w:r>
          </w:hyperlink>
        </w:p>
        <w:p w14:paraId="770C4EBE" w14:textId="2806CB48"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28" w:history="1">
            <w:r w:rsidR="006A289F" w:rsidRPr="00511B61">
              <w:rPr>
                <w:rStyle w:val="Hipervnculo"/>
                <w:rFonts w:ascii="Times New Roman" w:hAnsi="Times New Roman" w:cs="Times New Roman"/>
                <w:i w:val="0"/>
                <w:iCs w:val="0"/>
                <w:noProof/>
                <w:sz w:val="24"/>
                <w:szCs w:val="24"/>
              </w:rPr>
              <w:t>3.1.2 ESQUEMA DE VARIABLES DE ESTUDIO</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_Toc139225828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41</w:t>
            </w:r>
            <w:r w:rsidR="006A289F" w:rsidRPr="00511B61">
              <w:rPr>
                <w:rFonts w:ascii="Times New Roman" w:hAnsi="Times New Roman" w:cs="Times New Roman"/>
                <w:i w:val="0"/>
                <w:iCs w:val="0"/>
                <w:noProof/>
                <w:webHidden/>
                <w:sz w:val="24"/>
                <w:szCs w:val="24"/>
              </w:rPr>
              <w:fldChar w:fldCharType="end"/>
            </w:r>
          </w:hyperlink>
        </w:p>
        <w:p w14:paraId="72CB89D3" w14:textId="61B57F84"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31" w:history="1">
            <w:r w:rsidR="006A289F" w:rsidRPr="00511B61">
              <w:rPr>
                <w:rStyle w:val="Hipervnculo"/>
                <w:rFonts w:ascii="Times New Roman" w:hAnsi="Times New Roman" w:cs="Times New Roman"/>
                <w:i w:val="0"/>
                <w:iCs w:val="0"/>
                <w:noProof/>
                <w:sz w:val="24"/>
                <w:szCs w:val="24"/>
              </w:rPr>
              <w:t>3.1.3 OPERACIONALIZACION DE LAS VARIABLES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_Toc139225831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41</w:t>
            </w:r>
            <w:r w:rsidR="006A289F" w:rsidRPr="00511B61">
              <w:rPr>
                <w:rFonts w:ascii="Times New Roman" w:hAnsi="Times New Roman" w:cs="Times New Roman"/>
                <w:i w:val="0"/>
                <w:iCs w:val="0"/>
                <w:noProof/>
                <w:webHidden/>
                <w:sz w:val="24"/>
                <w:szCs w:val="24"/>
              </w:rPr>
              <w:fldChar w:fldCharType="end"/>
            </w:r>
          </w:hyperlink>
        </w:p>
        <w:p w14:paraId="0573691B" w14:textId="2A72DC01"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32" w:history="1">
            <w:r w:rsidR="006A289F" w:rsidRPr="00511B61">
              <w:rPr>
                <w:rStyle w:val="Hipervnculo"/>
                <w:rFonts w:ascii="Times New Roman" w:hAnsi="Times New Roman" w:cs="Times New Roman"/>
                <w:i w:val="0"/>
                <w:iCs w:val="0"/>
                <w:noProof/>
                <w:sz w:val="24"/>
                <w:szCs w:val="24"/>
              </w:rPr>
              <w:t>3.1.4 HIPOTESIS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_Toc139225832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46</w:t>
            </w:r>
            <w:r w:rsidR="006A289F" w:rsidRPr="00511B61">
              <w:rPr>
                <w:rFonts w:ascii="Times New Roman" w:hAnsi="Times New Roman" w:cs="Times New Roman"/>
                <w:i w:val="0"/>
                <w:iCs w:val="0"/>
                <w:noProof/>
                <w:webHidden/>
                <w:sz w:val="24"/>
                <w:szCs w:val="24"/>
              </w:rPr>
              <w:fldChar w:fldCharType="end"/>
            </w:r>
          </w:hyperlink>
        </w:p>
        <w:p w14:paraId="3793D141" w14:textId="08032FD5"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33" w:history="1">
            <w:r w:rsidR="006A289F" w:rsidRPr="00511B61">
              <w:rPr>
                <w:rStyle w:val="Hipervnculo"/>
                <w:rFonts w:ascii="Times New Roman" w:eastAsia="Times New Roman" w:hAnsi="Times New Roman" w:cs="Times New Roman"/>
                <w:noProof/>
                <w:sz w:val="24"/>
                <w:szCs w:val="24"/>
                <w:lang w:val="es-ES" w:eastAsia="es-ES"/>
              </w:rPr>
              <w:t>3.2 ENFOQUE Y MÉTODOS</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_Toc139225833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47</w:t>
            </w:r>
            <w:r w:rsidR="006A289F" w:rsidRPr="00511B61">
              <w:rPr>
                <w:rFonts w:ascii="Times New Roman" w:hAnsi="Times New Roman" w:cs="Times New Roman"/>
                <w:noProof/>
                <w:webHidden/>
                <w:sz w:val="24"/>
                <w:szCs w:val="24"/>
              </w:rPr>
              <w:fldChar w:fldCharType="end"/>
            </w:r>
          </w:hyperlink>
        </w:p>
        <w:p w14:paraId="7E169EF5" w14:textId="16FD408F"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35" w:history="1">
            <w:r w:rsidR="006A289F" w:rsidRPr="00511B61">
              <w:rPr>
                <w:rStyle w:val="Hipervnculo"/>
                <w:rFonts w:ascii="Times New Roman" w:eastAsia="Times New Roman" w:hAnsi="Times New Roman" w:cs="Times New Roman"/>
                <w:noProof/>
                <w:sz w:val="24"/>
                <w:szCs w:val="24"/>
                <w:lang w:val="es-ES" w:eastAsia="es-ES"/>
              </w:rPr>
              <w:t>3.3 DISEÑO DE LA INVESTIGACIÓN</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_Toc139225835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48</w:t>
            </w:r>
            <w:r w:rsidR="006A289F" w:rsidRPr="00511B61">
              <w:rPr>
                <w:rFonts w:ascii="Times New Roman" w:hAnsi="Times New Roman" w:cs="Times New Roman"/>
                <w:noProof/>
                <w:webHidden/>
                <w:sz w:val="24"/>
                <w:szCs w:val="24"/>
              </w:rPr>
              <w:fldChar w:fldCharType="end"/>
            </w:r>
          </w:hyperlink>
        </w:p>
        <w:p w14:paraId="44DD2586" w14:textId="6A78C3A4"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36" w:history="1">
            <w:r w:rsidR="006A289F" w:rsidRPr="00511B61">
              <w:rPr>
                <w:rStyle w:val="Hipervnculo"/>
                <w:rFonts w:ascii="Times New Roman" w:hAnsi="Times New Roman" w:cs="Times New Roman"/>
                <w:i w:val="0"/>
                <w:iCs w:val="0"/>
                <w:noProof/>
                <w:sz w:val="24"/>
                <w:szCs w:val="24"/>
              </w:rPr>
              <w:t>3.3.1 UNIDAD DE ANÁLISIS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_Toc139225836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48</w:t>
            </w:r>
            <w:r w:rsidR="006A289F" w:rsidRPr="00511B61">
              <w:rPr>
                <w:rFonts w:ascii="Times New Roman" w:hAnsi="Times New Roman" w:cs="Times New Roman"/>
                <w:i w:val="0"/>
                <w:iCs w:val="0"/>
                <w:noProof/>
                <w:webHidden/>
                <w:sz w:val="24"/>
                <w:szCs w:val="24"/>
              </w:rPr>
              <w:fldChar w:fldCharType="end"/>
            </w:r>
          </w:hyperlink>
        </w:p>
        <w:p w14:paraId="72F55DB8" w14:textId="246EEAC5"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37" w:history="1">
            <w:r w:rsidR="006A289F" w:rsidRPr="00511B61">
              <w:rPr>
                <w:rStyle w:val="Hipervnculo"/>
                <w:rFonts w:ascii="Times New Roman" w:hAnsi="Times New Roman" w:cs="Times New Roman"/>
                <w:i w:val="0"/>
                <w:iCs w:val="0"/>
                <w:noProof/>
                <w:sz w:val="24"/>
                <w:szCs w:val="24"/>
              </w:rPr>
              <w:t>3.3.2 POBLACIÓN</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_Toc139225837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48</w:t>
            </w:r>
            <w:r w:rsidR="006A289F" w:rsidRPr="00511B61">
              <w:rPr>
                <w:rFonts w:ascii="Times New Roman" w:hAnsi="Times New Roman" w:cs="Times New Roman"/>
                <w:i w:val="0"/>
                <w:iCs w:val="0"/>
                <w:noProof/>
                <w:webHidden/>
                <w:sz w:val="24"/>
                <w:szCs w:val="24"/>
              </w:rPr>
              <w:fldChar w:fldCharType="end"/>
            </w:r>
          </w:hyperlink>
        </w:p>
        <w:p w14:paraId="4A194617" w14:textId="3E9AF8A5"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38" w:history="1">
            <w:r w:rsidR="006A289F" w:rsidRPr="00511B61">
              <w:rPr>
                <w:rStyle w:val="Hipervnculo"/>
                <w:rFonts w:ascii="Times New Roman" w:hAnsi="Times New Roman" w:cs="Times New Roman"/>
                <w:i w:val="0"/>
                <w:iCs w:val="0"/>
                <w:noProof/>
                <w:sz w:val="24"/>
                <w:szCs w:val="24"/>
              </w:rPr>
              <w:t>3.3.3 MUESTRA</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_Toc139225838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48</w:t>
            </w:r>
            <w:r w:rsidR="006A289F" w:rsidRPr="00511B61">
              <w:rPr>
                <w:rFonts w:ascii="Times New Roman" w:hAnsi="Times New Roman" w:cs="Times New Roman"/>
                <w:i w:val="0"/>
                <w:iCs w:val="0"/>
                <w:noProof/>
                <w:webHidden/>
                <w:sz w:val="24"/>
                <w:szCs w:val="24"/>
              </w:rPr>
              <w:fldChar w:fldCharType="end"/>
            </w:r>
          </w:hyperlink>
        </w:p>
        <w:p w14:paraId="6F153C12" w14:textId="10176A8E"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40" w:history="1">
            <w:r w:rsidR="006A289F" w:rsidRPr="00511B61">
              <w:rPr>
                <w:rStyle w:val="Hipervnculo"/>
                <w:rFonts w:ascii="Times New Roman" w:eastAsia="Times New Roman" w:hAnsi="Times New Roman" w:cs="Times New Roman"/>
                <w:noProof/>
                <w:sz w:val="24"/>
                <w:szCs w:val="24"/>
                <w:lang w:val="es-ES" w:eastAsia="es-ES"/>
              </w:rPr>
              <w:t>3.4 TÉCNICAS, INSTRUMENTOS Y PROCEDIMIENTOS APLICADOS</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_Toc139225840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49</w:t>
            </w:r>
            <w:r w:rsidR="006A289F" w:rsidRPr="00511B61">
              <w:rPr>
                <w:rFonts w:ascii="Times New Roman" w:hAnsi="Times New Roman" w:cs="Times New Roman"/>
                <w:noProof/>
                <w:webHidden/>
                <w:sz w:val="24"/>
                <w:szCs w:val="24"/>
              </w:rPr>
              <w:fldChar w:fldCharType="end"/>
            </w:r>
          </w:hyperlink>
        </w:p>
        <w:p w14:paraId="1CAE7035" w14:textId="465E94A7"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41" w:history="1">
            <w:r w:rsidR="006A289F" w:rsidRPr="00511B61">
              <w:rPr>
                <w:rStyle w:val="Hipervnculo"/>
                <w:rFonts w:ascii="Times New Roman" w:hAnsi="Times New Roman" w:cs="Times New Roman"/>
                <w:i w:val="0"/>
                <w:iCs w:val="0"/>
                <w:noProof/>
                <w:sz w:val="24"/>
                <w:szCs w:val="24"/>
              </w:rPr>
              <w:t>3.4.1 TÉCNICAS DE INVESTIGACIÓN</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_Toc139225841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49</w:t>
            </w:r>
            <w:r w:rsidR="006A289F" w:rsidRPr="00511B61">
              <w:rPr>
                <w:rFonts w:ascii="Times New Roman" w:hAnsi="Times New Roman" w:cs="Times New Roman"/>
                <w:i w:val="0"/>
                <w:iCs w:val="0"/>
                <w:noProof/>
                <w:webHidden/>
                <w:sz w:val="24"/>
                <w:szCs w:val="24"/>
              </w:rPr>
              <w:fldChar w:fldCharType="end"/>
            </w:r>
          </w:hyperlink>
        </w:p>
        <w:p w14:paraId="6B1369DB" w14:textId="004DEF64"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42" w:history="1">
            <w:r w:rsidR="006A289F" w:rsidRPr="00511B61">
              <w:rPr>
                <w:rStyle w:val="Hipervnculo"/>
                <w:rFonts w:ascii="Times New Roman" w:hAnsi="Times New Roman" w:cs="Times New Roman"/>
                <w:i w:val="0"/>
                <w:iCs w:val="0"/>
                <w:noProof/>
                <w:sz w:val="24"/>
                <w:szCs w:val="24"/>
              </w:rPr>
              <w:t>3.4.2 INSTRUMENTOS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_Toc139225842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49</w:t>
            </w:r>
            <w:r w:rsidR="006A289F" w:rsidRPr="00511B61">
              <w:rPr>
                <w:rFonts w:ascii="Times New Roman" w:hAnsi="Times New Roman" w:cs="Times New Roman"/>
                <w:i w:val="0"/>
                <w:iCs w:val="0"/>
                <w:noProof/>
                <w:webHidden/>
                <w:sz w:val="24"/>
                <w:szCs w:val="24"/>
              </w:rPr>
              <w:fldChar w:fldCharType="end"/>
            </w:r>
          </w:hyperlink>
        </w:p>
        <w:p w14:paraId="62D0F722" w14:textId="69FBD44D"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43" w:history="1">
            <w:r w:rsidR="006A289F" w:rsidRPr="00511B61">
              <w:rPr>
                <w:rStyle w:val="Hipervnculo"/>
                <w:rFonts w:ascii="Times New Roman" w:hAnsi="Times New Roman" w:cs="Times New Roman"/>
                <w:i w:val="0"/>
                <w:iCs w:val="0"/>
                <w:noProof/>
                <w:sz w:val="24"/>
                <w:szCs w:val="24"/>
              </w:rPr>
              <w:t>3.4.3 PROCEDIMIENTO</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_Toc139225843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50</w:t>
            </w:r>
            <w:r w:rsidR="006A289F" w:rsidRPr="00511B61">
              <w:rPr>
                <w:rFonts w:ascii="Times New Roman" w:hAnsi="Times New Roman" w:cs="Times New Roman"/>
                <w:i w:val="0"/>
                <w:iCs w:val="0"/>
                <w:noProof/>
                <w:webHidden/>
                <w:sz w:val="24"/>
                <w:szCs w:val="24"/>
              </w:rPr>
              <w:fldChar w:fldCharType="end"/>
            </w:r>
          </w:hyperlink>
        </w:p>
        <w:p w14:paraId="05A5C7DE" w14:textId="13C763F7"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44" w:history="1">
            <w:r w:rsidR="006A289F" w:rsidRPr="00511B61">
              <w:rPr>
                <w:rStyle w:val="Hipervnculo"/>
                <w:rFonts w:ascii="Times New Roman" w:eastAsia="Times New Roman" w:hAnsi="Times New Roman" w:cs="Times New Roman"/>
                <w:noProof/>
                <w:sz w:val="24"/>
                <w:szCs w:val="24"/>
                <w:lang w:val="es-ES" w:eastAsia="es-ES"/>
              </w:rPr>
              <w:t>3.5 FUENTES DE INFORMACIÓN</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_Toc139225844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51</w:t>
            </w:r>
            <w:r w:rsidR="006A289F" w:rsidRPr="00511B61">
              <w:rPr>
                <w:rFonts w:ascii="Times New Roman" w:hAnsi="Times New Roman" w:cs="Times New Roman"/>
                <w:noProof/>
                <w:webHidden/>
                <w:sz w:val="24"/>
                <w:szCs w:val="24"/>
              </w:rPr>
              <w:fldChar w:fldCharType="end"/>
            </w:r>
          </w:hyperlink>
        </w:p>
        <w:p w14:paraId="43F1546F" w14:textId="576E4129"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45" w:history="1">
            <w:r w:rsidR="006A289F" w:rsidRPr="00511B61">
              <w:rPr>
                <w:rStyle w:val="Hipervnculo"/>
                <w:rFonts w:ascii="Times New Roman" w:hAnsi="Times New Roman" w:cs="Times New Roman"/>
                <w:i w:val="0"/>
                <w:iCs w:val="0"/>
                <w:noProof/>
                <w:sz w:val="24"/>
                <w:szCs w:val="24"/>
              </w:rPr>
              <w:t>3.5.1 FUENTES PRIMARIAS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_Toc139225845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51</w:t>
            </w:r>
            <w:r w:rsidR="006A289F" w:rsidRPr="00511B61">
              <w:rPr>
                <w:rFonts w:ascii="Times New Roman" w:hAnsi="Times New Roman" w:cs="Times New Roman"/>
                <w:i w:val="0"/>
                <w:iCs w:val="0"/>
                <w:noProof/>
                <w:webHidden/>
                <w:sz w:val="24"/>
                <w:szCs w:val="24"/>
              </w:rPr>
              <w:fldChar w:fldCharType="end"/>
            </w:r>
          </w:hyperlink>
        </w:p>
        <w:p w14:paraId="1C40F66D" w14:textId="794A58FA"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46" w:history="1">
            <w:r w:rsidR="006A289F" w:rsidRPr="00511B61">
              <w:rPr>
                <w:rStyle w:val="Hipervnculo"/>
                <w:rFonts w:ascii="Times New Roman" w:hAnsi="Times New Roman" w:cs="Times New Roman"/>
                <w:i w:val="0"/>
                <w:iCs w:val="0"/>
                <w:noProof/>
                <w:sz w:val="24"/>
                <w:szCs w:val="24"/>
              </w:rPr>
              <w:t>3.5.2 FUENTES SECUNDARIAS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_Toc139225846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51</w:t>
            </w:r>
            <w:r w:rsidR="006A289F" w:rsidRPr="00511B61">
              <w:rPr>
                <w:rFonts w:ascii="Times New Roman" w:hAnsi="Times New Roman" w:cs="Times New Roman"/>
                <w:i w:val="0"/>
                <w:iCs w:val="0"/>
                <w:noProof/>
                <w:webHidden/>
                <w:sz w:val="24"/>
                <w:szCs w:val="24"/>
              </w:rPr>
              <w:fldChar w:fldCharType="end"/>
            </w:r>
          </w:hyperlink>
        </w:p>
        <w:p w14:paraId="033A6DBF" w14:textId="2EF45EF6" w:rsidR="006A289F" w:rsidRPr="00511B61" w:rsidRDefault="00CA40DC" w:rsidP="00511B61">
          <w:pPr>
            <w:pStyle w:val="TDC1"/>
            <w:tabs>
              <w:tab w:val="right" w:leader="dot" w:pos="9394"/>
            </w:tabs>
            <w:spacing w:line="360" w:lineRule="auto"/>
            <w:rPr>
              <w:rFonts w:ascii="Times New Roman" w:eastAsiaTheme="minorEastAsia" w:hAnsi="Times New Roman" w:cs="Times New Roman"/>
              <w:b w:val="0"/>
              <w:bCs w:val="0"/>
              <w:caps w:val="0"/>
              <w:noProof/>
              <w:sz w:val="24"/>
              <w:szCs w:val="24"/>
              <w:lang w:eastAsia="es-HN"/>
            </w:rPr>
          </w:pPr>
          <w:hyperlink w:anchor="_Toc139225847" w:history="1">
            <w:r w:rsidR="006A289F" w:rsidRPr="00511B61">
              <w:rPr>
                <w:rStyle w:val="Hipervnculo"/>
                <w:rFonts w:ascii="Times New Roman" w:eastAsia="Times New Roman" w:hAnsi="Times New Roman" w:cs="Times New Roman"/>
                <w:b w:val="0"/>
                <w:bCs w:val="0"/>
                <w:noProof/>
                <w:sz w:val="24"/>
                <w:szCs w:val="24"/>
              </w:rPr>
              <w:t>CAPITULO IV. RESULTADOS Y ANALISIS</w:t>
            </w:r>
            <w:r w:rsidR="006A289F" w:rsidRPr="00511B61">
              <w:rPr>
                <w:rFonts w:ascii="Times New Roman" w:hAnsi="Times New Roman" w:cs="Times New Roman"/>
                <w:b w:val="0"/>
                <w:bCs w:val="0"/>
                <w:noProof/>
                <w:webHidden/>
                <w:sz w:val="24"/>
                <w:szCs w:val="24"/>
              </w:rPr>
              <w:tab/>
            </w:r>
            <w:r w:rsidR="006A289F" w:rsidRPr="00511B61">
              <w:rPr>
                <w:rFonts w:ascii="Times New Roman" w:hAnsi="Times New Roman" w:cs="Times New Roman"/>
                <w:b w:val="0"/>
                <w:bCs w:val="0"/>
                <w:noProof/>
                <w:webHidden/>
                <w:sz w:val="24"/>
                <w:szCs w:val="24"/>
              </w:rPr>
              <w:fldChar w:fldCharType="begin"/>
            </w:r>
            <w:r w:rsidR="006A289F" w:rsidRPr="00511B61">
              <w:rPr>
                <w:rFonts w:ascii="Times New Roman" w:hAnsi="Times New Roman" w:cs="Times New Roman"/>
                <w:b w:val="0"/>
                <w:bCs w:val="0"/>
                <w:noProof/>
                <w:webHidden/>
                <w:sz w:val="24"/>
                <w:szCs w:val="24"/>
              </w:rPr>
              <w:instrText xml:space="preserve"> PAGEREF _Toc139225847 \h </w:instrText>
            </w:r>
            <w:r w:rsidR="006A289F" w:rsidRPr="00511B61">
              <w:rPr>
                <w:rFonts w:ascii="Times New Roman" w:hAnsi="Times New Roman" w:cs="Times New Roman"/>
                <w:b w:val="0"/>
                <w:bCs w:val="0"/>
                <w:noProof/>
                <w:webHidden/>
                <w:sz w:val="24"/>
                <w:szCs w:val="24"/>
              </w:rPr>
            </w:r>
            <w:r w:rsidR="006A289F" w:rsidRPr="00511B61">
              <w:rPr>
                <w:rFonts w:ascii="Times New Roman" w:hAnsi="Times New Roman" w:cs="Times New Roman"/>
                <w:b w:val="0"/>
                <w:bCs w:val="0"/>
                <w:noProof/>
                <w:webHidden/>
                <w:sz w:val="24"/>
                <w:szCs w:val="24"/>
              </w:rPr>
              <w:fldChar w:fldCharType="separate"/>
            </w:r>
            <w:r w:rsidR="006A289F" w:rsidRPr="00511B61">
              <w:rPr>
                <w:rFonts w:ascii="Times New Roman" w:hAnsi="Times New Roman" w:cs="Times New Roman"/>
                <w:b w:val="0"/>
                <w:bCs w:val="0"/>
                <w:noProof/>
                <w:webHidden/>
                <w:sz w:val="24"/>
                <w:szCs w:val="24"/>
              </w:rPr>
              <w:t>53</w:t>
            </w:r>
            <w:r w:rsidR="006A289F" w:rsidRPr="00511B61">
              <w:rPr>
                <w:rFonts w:ascii="Times New Roman" w:hAnsi="Times New Roman" w:cs="Times New Roman"/>
                <w:b w:val="0"/>
                <w:bCs w:val="0"/>
                <w:noProof/>
                <w:webHidden/>
                <w:sz w:val="24"/>
                <w:szCs w:val="24"/>
              </w:rPr>
              <w:fldChar w:fldCharType="end"/>
            </w:r>
          </w:hyperlink>
        </w:p>
        <w:p w14:paraId="7390EA10" w14:textId="4ECA62C1"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48" w:history="1">
            <w:r w:rsidR="006A289F" w:rsidRPr="00511B61">
              <w:rPr>
                <w:rStyle w:val="Hipervnculo"/>
                <w:rFonts w:ascii="Times New Roman" w:eastAsia="Times New Roman" w:hAnsi="Times New Roman" w:cs="Times New Roman"/>
                <w:noProof/>
                <w:sz w:val="24"/>
                <w:szCs w:val="24"/>
                <w:lang w:val="es-ES" w:eastAsia="es-ES"/>
              </w:rPr>
              <w:t>4.1 INFORME DE PROCESO DE RECOLECCION DE DATOS</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_Toc139225848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53</w:t>
            </w:r>
            <w:r w:rsidR="006A289F" w:rsidRPr="00511B61">
              <w:rPr>
                <w:rFonts w:ascii="Times New Roman" w:hAnsi="Times New Roman" w:cs="Times New Roman"/>
                <w:noProof/>
                <w:webHidden/>
                <w:sz w:val="24"/>
                <w:szCs w:val="24"/>
              </w:rPr>
              <w:fldChar w:fldCharType="end"/>
            </w:r>
          </w:hyperlink>
        </w:p>
        <w:p w14:paraId="19705211" w14:textId="67A81177"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49" w:history="1">
            <w:r w:rsidR="006A289F" w:rsidRPr="00511B61">
              <w:rPr>
                <w:rStyle w:val="Hipervnculo"/>
                <w:rFonts w:ascii="Times New Roman" w:eastAsia="Times New Roman" w:hAnsi="Times New Roman" w:cs="Times New Roman"/>
                <w:noProof/>
                <w:sz w:val="24"/>
                <w:szCs w:val="24"/>
                <w:lang w:val="es-ES" w:eastAsia="es-ES"/>
              </w:rPr>
              <w:t>4.2 RESULTADOS Y ANÁLISIS DE LAS TÉCNICAS APLICADAS</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_Toc139225849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54</w:t>
            </w:r>
            <w:r w:rsidR="006A289F" w:rsidRPr="00511B61">
              <w:rPr>
                <w:rFonts w:ascii="Times New Roman" w:hAnsi="Times New Roman" w:cs="Times New Roman"/>
                <w:noProof/>
                <w:webHidden/>
                <w:sz w:val="24"/>
                <w:szCs w:val="24"/>
              </w:rPr>
              <w:fldChar w:fldCharType="end"/>
            </w:r>
          </w:hyperlink>
        </w:p>
        <w:p w14:paraId="05091019" w14:textId="0BD43426"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50" w:history="1">
            <w:r w:rsidR="006A289F" w:rsidRPr="00511B61">
              <w:rPr>
                <w:rStyle w:val="Hipervnculo"/>
                <w:rFonts w:ascii="Times New Roman" w:eastAsia="Times New Roman" w:hAnsi="Times New Roman" w:cs="Times New Roman"/>
                <w:i w:val="0"/>
                <w:iCs w:val="0"/>
                <w:noProof/>
                <w:sz w:val="24"/>
                <w:szCs w:val="24"/>
                <w:lang w:val="es-ES" w:eastAsia="es-ES"/>
              </w:rPr>
              <w:t>4.2.1 ANALISIS DE LOS COSTOS POR SERVICIO ELECTRICO</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_Toc139225850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54</w:t>
            </w:r>
            <w:r w:rsidR="006A289F" w:rsidRPr="00511B61">
              <w:rPr>
                <w:rFonts w:ascii="Times New Roman" w:hAnsi="Times New Roman" w:cs="Times New Roman"/>
                <w:i w:val="0"/>
                <w:iCs w:val="0"/>
                <w:noProof/>
                <w:webHidden/>
                <w:sz w:val="24"/>
                <w:szCs w:val="24"/>
              </w:rPr>
              <w:fldChar w:fldCharType="end"/>
            </w:r>
          </w:hyperlink>
        </w:p>
        <w:p w14:paraId="784DFE97" w14:textId="1388FD4A"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52" w:history="1">
            <w:r w:rsidR="006A289F" w:rsidRPr="00511B61">
              <w:rPr>
                <w:rStyle w:val="Hipervnculo"/>
                <w:rFonts w:ascii="Times New Roman" w:eastAsia="Times New Roman" w:hAnsi="Times New Roman" w:cs="Times New Roman"/>
                <w:i w:val="0"/>
                <w:iCs w:val="0"/>
                <w:noProof/>
                <w:sz w:val="24"/>
                <w:szCs w:val="24"/>
                <w:lang w:val="es-ES" w:eastAsia="es-ES"/>
              </w:rPr>
              <w:t>4.2.2 ANALISIS DE LA UTILIDADES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_Toc139225852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62</w:t>
            </w:r>
            <w:r w:rsidR="006A289F" w:rsidRPr="00511B61">
              <w:rPr>
                <w:rFonts w:ascii="Times New Roman" w:hAnsi="Times New Roman" w:cs="Times New Roman"/>
                <w:i w:val="0"/>
                <w:iCs w:val="0"/>
                <w:noProof/>
                <w:webHidden/>
                <w:sz w:val="24"/>
                <w:szCs w:val="24"/>
              </w:rPr>
              <w:fldChar w:fldCharType="end"/>
            </w:r>
          </w:hyperlink>
        </w:p>
        <w:p w14:paraId="72B2C24D" w14:textId="219C7065"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55" w:history="1">
            <w:r w:rsidR="006A289F" w:rsidRPr="00511B61">
              <w:rPr>
                <w:rStyle w:val="Hipervnculo"/>
                <w:rFonts w:ascii="Times New Roman" w:hAnsi="Times New Roman" w:cs="Times New Roman"/>
                <w:i w:val="0"/>
                <w:iCs w:val="0"/>
                <w:noProof/>
                <w:sz w:val="24"/>
                <w:szCs w:val="24"/>
              </w:rPr>
              <w:t>4.2.3 CONSUMO ELECTRICO</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_Toc139225855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65</w:t>
            </w:r>
            <w:r w:rsidR="006A289F" w:rsidRPr="00511B61">
              <w:rPr>
                <w:rFonts w:ascii="Times New Roman" w:hAnsi="Times New Roman" w:cs="Times New Roman"/>
                <w:i w:val="0"/>
                <w:iCs w:val="0"/>
                <w:noProof/>
                <w:webHidden/>
                <w:sz w:val="24"/>
                <w:szCs w:val="24"/>
              </w:rPr>
              <w:fldChar w:fldCharType="end"/>
            </w:r>
          </w:hyperlink>
        </w:p>
        <w:p w14:paraId="09677FAD" w14:textId="6B1C92F8"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58" w:history="1">
            <w:r w:rsidR="006A289F" w:rsidRPr="00511B61">
              <w:rPr>
                <w:rStyle w:val="Hipervnculo"/>
                <w:rFonts w:ascii="Times New Roman" w:eastAsia="Times New Roman" w:hAnsi="Times New Roman" w:cs="Times New Roman"/>
                <w:i w:val="0"/>
                <w:iCs w:val="0"/>
                <w:noProof/>
                <w:sz w:val="24"/>
                <w:szCs w:val="24"/>
                <w:lang w:val="es-ES" w:eastAsia="es-ES"/>
              </w:rPr>
              <w:t>4.2.5 ANALISIS DE LAS VARIABLES COSTOS POR PAGOS DEL SERVICIO ELECTRICO Y UTILIDADES NETAS</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_Toc139225858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72</w:t>
            </w:r>
            <w:r w:rsidR="006A289F" w:rsidRPr="00511B61">
              <w:rPr>
                <w:rFonts w:ascii="Times New Roman" w:hAnsi="Times New Roman" w:cs="Times New Roman"/>
                <w:i w:val="0"/>
                <w:iCs w:val="0"/>
                <w:noProof/>
                <w:webHidden/>
                <w:sz w:val="24"/>
                <w:szCs w:val="24"/>
              </w:rPr>
              <w:fldChar w:fldCharType="end"/>
            </w:r>
          </w:hyperlink>
        </w:p>
        <w:p w14:paraId="6299D3CE" w14:textId="565E51E3"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59" w:history="1">
            <w:r w:rsidR="006A289F" w:rsidRPr="00511B61">
              <w:rPr>
                <w:rStyle w:val="Hipervnculo"/>
                <w:rFonts w:ascii="Times New Roman" w:eastAsia="Times New Roman" w:hAnsi="Times New Roman" w:cs="Times New Roman"/>
                <w:noProof/>
                <w:sz w:val="24"/>
                <w:szCs w:val="24"/>
                <w:lang w:val="es-ES" w:eastAsia="es-ES"/>
              </w:rPr>
              <w:t>4.3 ANALISIS CORRELACIONAL</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_Toc139225859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75</w:t>
            </w:r>
            <w:r w:rsidR="006A289F" w:rsidRPr="00511B61">
              <w:rPr>
                <w:rFonts w:ascii="Times New Roman" w:hAnsi="Times New Roman" w:cs="Times New Roman"/>
                <w:noProof/>
                <w:webHidden/>
                <w:sz w:val="24"/>
                <w:szCs w:val="24"/>
              </w:rPr>
              <w:fldChar w:fldCharType="end"/>
            </w:r>
          </w:hyperlink>
        </w:p>
        <w:p w14:paraId="425F7C5F" w14:textId="4EA8BD73"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60" w:history="1">
            <w:r w:rsidR="006A289F" w:rsidRPr="00511B61">
              <w:rPr>
                <w:rStyle w:val="Hipervnculo"/>
                <w:rFonts w:ascii="Times New Roman" w:hAnsi="Times New Roman" w:cs="Times New Roman"/>
                <w:i w:val="0"/>
                <w:iCs w:val="0"/>
                <w:noProof/>
                <w:sz w:val="24"/>
                <w:szCs w:val="24"/>
              </w:rPr>
              <w:t>4.3.1 PRUEBA DE NORMALIDAD</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_Toc139225860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76</w:t>
            </w:r>
            <w:r w:rsidR="006A289F" w:rsidRPr="00511B61">
              <w:rPr>
                <w:rFonts w:ascii="Times New Roman" w:hAnsi="Times New Roman" w:cs="Times New Roman"/>
                <w:i w:val="0"/>
                <w:iCs w:val="0"/>
                <w:noProof/>
                <w:webHidden/>
                <w:sz w:val="24"/>
                <w:szCs w:val="24"/>
              </w:rPr>
              <w:fldChar w:fldCharType="end"/>
            </w:r>
          </w:hyperlink>
        </w:p>
        <w:p w14:paraId="1AC4D0D5" w14:textId="5705003C"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62" w:history="1">
            <w:r w:rsidR="006A289F" w:rsidRPr="00511B61">
              <w:rPr>
                <w:rStyle w:val="Hipervnculo"/>
                <w:rFonts w:ascii="Times New Roman" w:hAnsi="Times New Roman" w:cs="Times New Roman"/>
                <w:i w:val="0"/>
                <w:iCs w:val="0"/>
                <w:noProof/>
                <w:sz w:val="24"/>
                <w:szCs w:val="24"/>
              </w:rPr>
              <w:t>4.3.2 CORRELACION DE SPEARMAN</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_Toc139225862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77</w:t>
            </w:r>
            <w:r w:rsidR="006A289F" w:rsidRPr="00511B61">
              <w:rPr>
                <w:rFonts w:ascii="Times New Roman" w:hAnsi="Times New Roman" w:cs="Times New Roman"/>
                <w:i w:val="0"/>
                <w:iCs w:val="0"/>
                <w:noProof/>
                <w:webHidden/>
                <w:sz w:val="24"/>
                <w:szCs w:val="24"/>
              </w:rPr>
              <w:fldChar w:fldCharType="end"/>
            </w:r>
          </w:hyperlink>
        </w:p>
        <w:p w14:paraId="59CC6B4C" w14:textId="7D11F6C0" w:rsidR="006A289F" w:rsidRPr="00511B61" w:rsidRDefault="00CA40DC" w:rsidP="00511B61">
          <w:pPr>
            <w:pStyle w:val="TDC1"/>
            <w:tabs>
              <w:tab w:val="right" w:leader="dot" w:pos="9394"/>
            </w:tabs>
            <w:spacing w:line="360" w:lineRule="auto"/>
            <w:rPr>
              <w:rFonts w:ascii="Times New Roman" w:eastAsiaTheme="minorEastAsia" w:hAnsi="Times New Roman" w:cs="Times New Roman"/>
              <w:b w:val="0"/>
              <w:bCs w:val="0"/>
              <w:caps w:val="0"/>
              <w:noProof/>
              <w:sz w:val="24"/>
              <w:szCs w:val="24"/>
              <w:lang w:eastAsia="es-HN"/>
            </w:rPr>
          </w:pPr>
          <w:hyperlink w:anchor="_Toc139225866" w:history="1">
            <w:r w:rsidR="006A289F" w:rsidRPr="00511B61">
              <w:rPr>
                <w:rStyle w:val="Hipervnculo"/>
                <w:rFonts w:ascii="Times New Roman" w:hAnsi="Times New Roman" w:cs="Times New Roman"/>
                <w:b w:val="0"/>
                <w:bCs w:val="0"/>
                <w:noProof/>
                <w:sz w:val="24"/>
                <w:szCs w:val="24"/>
              </w:rPr>
              <w:t>CAPITULO V. CONCLUSIONES Y RECOMENDACIONES</w:t>
            </w:r>
            <w:r w:rsidR="006A289F" w:rsidRPr="00511B61">
              <w:rPr>
                <w:rFonts w:ascii="Times New Roman" w:hAnsi="Times New Roman" w:cs="Times New Roman"/>
                <w:b w:val="0"/>
                <w:bCs w:val="0"/>
                <w:noProof/>
                <w:webHidden/>
                <w:sz w:val="24"/>
                <w:szCs w:val="24"/>
              </w:rPr>
              <w:tab/>
            </w:r>
            <w:r w:rsidR="006A289F" w:rsidRPr="00511B61">
              <w:rPr>
                <w:rFonts w:ascii="Times New Roman" w:hAnsi="Times New Roman" w:cs="Times New Roman"/>
                <w:b w:val="0"/>
                <w:bCs w:val="0"/>
                <w:noProof/>
                <w:webHidden/>
                <w:sz w:val="24"/>
                <w:szCs w:val="24"/>
              </w:rPr>
              <w:fldChar w:fldCharType="begin"/>
            </w:r>
            <w:r w:rsidR="006A289F" w:rsidRPr="00511B61">
              <w:rPr>
                <w:rFonts w:ascii="Times New Roman" w:hAnsi="Times New Roman" w:cs="Times New Roman"/>
                <w:b w:val="0"/>
                <w:bCs w:val="0"/>
                <w:noProof/>
                <w:webHidden/>
                <w:sz w:val="24"/>
                <w:szCs w:val="24"/>
              </w:rPr>
              <w:instrText xml:space="preserve"> PAGEREF _Toc139225866 \h </w:instrText>
            </w:r>
            <w:r w:rsidR="006A289F" w:rsidRPr="00511B61">
              <w:rPr>
                <w:rFonts w:ascii="Times New Roman" w:hAnsi="Times New Roman" w:cs="Times New Roman"/>
                <w:b w:val="0"/>
                <w:bCs w:val="0"/>
                <w:noProof/>
                <w:webHidden/>
                <w:sz w:val="24"/>
                <w:szCs w:val="24"/>
              </w:rPr>
            </w:r>
            <w:r w:rsidR="006A289F" w:rsidRPr="00511B61">
              <w:rPr>
                <w:rFonts w:ascii="Times New Roman" w:hAnsi="Times New Roman" w:cs="Times New Roman"/>
                <w:b w:val="0"/>
                <w:bCs w:val="0"/>
                <w:noProof/>
                <w:webHidden/>
                <w:sz w:val="24"/>
                <w:szCs w:val="24"/>
              </w:rPr>
              <w:fldChar w:fldCharType="separate"/>
            </w:r>
            <w:r w:rsidR="006A289F" w:rsidRPr="00511B61">
              <w:rPr>
                <w:rFonts w:ascii="Times New Roman" w:hAnsi="Times New Roman" w:cs="Times New Roman"/>
                <w:b w:val="0"/>
                <w:bCs w:val="0"/>
                <w:noProof/>
                <w:webHidden/>
                <w:sz w:val="24"/>
                <w:szCs w:val="24"/>
              </w:rPr>
              <w:t>82</w:t>
            </w:r>
            <w:r w:rsidR="006A289F" w:rsidRPr="00511B61">
              <w:rPr>
                <w:rFonts w:ascii="Times New Roman" w:hAnsi="Times New Roman" w:cs="Times New Roman"/>
                <w:b w:val="0"/>
                <w:bCs w:val="0"/>
                <w:noProof/>
                <w:webHidden/>
                <w:sz w:val="24"/>
                <w:szCs w:val="24"/>
              </w:rPr>
              <w:fldChar w:fldCharType="end"/>
            </w:r>
          </w:hyperlink>
        </w:p>
        <w:p w14:paraId="123D1F26" w14:textId="1268EEB6"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67" w:history="1">
            <w:r w:rsidR="006A289F" w:rsidRPr="00511B61">
              <w:rPr>
                <w:rStyle w:val="Hipervnculo"/>
                <w:rFonts w:ascii="Times New Roman" w:hAnsi="Times New Roman" w:cs="Times New Roman"/>
                <w:noProof/>
                <w:sz w:val="24"/>
                <w:szCs w:val="24"/>
              </w:rPr>
              <w:t>5.1 CONCLUSIONES</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_Toc139225867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82</w:t>
            </w:r>
            <w:r w:rsidR="006A289F" w:rsidRPr="00511B61">
              <w:rPr>
                <w:rFonts w:ascii="Times New Roman" w:hAnsi="Times New Roman" w:cs="Times New Roman"/>
                <w:noProof/>
                <w:webHidden/>
                <w:sz w:val="24"/>
                <w:szCs w:val="24"/>
              </w:rPr>
              <w:fldChar w:fldCharType="end"/>
            </w:r>
          </w:hyperlink>
        </w:p>
        <w:p w14:paraId="4DE0B4CB" w14:textId="13608516"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68" w:history="1">
            <w:r w:rsidR="006A289F" w:rsidRPr="00511B61">
              <w:rPr>
                <w:rStyle w:val="Hipervnculo"/>
                <w:rFonts w:ascii="Times New Roman" w:hAnsi="Times New Roman" w:cs="Times New Roman"/>
                <w:noProof/>
                <w:sz w:val="24"/>
                <w:szCs w:val="24"/>
              </w:rPr>
              <w:t>5.2 RECOMENDACIONES</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_Toc139225868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83</w:t>
            </w:r>
            <w:r w:rsidR="006A289F" w:rsidRPr="00511B61">
              <w:rPr>
                <w:rFonts w:ascii="Times New Roman" w:hAnsi="Times New Roman" w:cs="Times New Roman"/>
                <w:noProof/>
                <w:webHidden/>
                <w:sz w:val="24"/>
                <w:szCs w:val="24"/>
              </w:rPr>
              <w:fldChar w:fldCharType="end"/>
            </w:r>
          </w:hyperlink>
        </w:p>
        <w:p w14:paraId="4084AE3B" w14:textId="58420D08" w:rsidR="006A289F" w:rsidRPr="00511B61" w:rsidRDefault="00CA40DC" w:rsidP="00511B61">
          <w:pPr>
            <w:pStyle w:val="TDC1"/>
            <w:tabs>
              <w:tab w:val="right" w:leader="dot" w:pos="9394"/>
            </w:tabs>
            <w:spacing w:line="360" w:lineRule="auto"/>
            <w:rPr>
              <w:rFonts w:ascii="Times New Roman" w:eastAsiaTheme="minorEastAsia" w:hAnsi="Times New Roman" w:cs="Times New Roman"/>
              <w:b w:val="0"/>
              <w:bCs w:val="0"/>
              <w:caps w:val="0"/>
              <w:noProof/>
              <w:sz w:val="24"/>
              <w:szCs w:val="24"/>
              <w:lang w:eastAsia="es-HN"/>
            </w:rPr>
          </w:pPr>
          <w:hyperlink w:anchor="_Toc139225869" w:history="1">
            <w:r w:rsidR="006A289F" w:rsidRPr="00511B61">
              <w:rPr>
                <w:rStyle w:val="Hipervnculo"/>
                <w:rFonts w:ascii="Times New Roman" w:hAnsi="Times New Roman" w:cs="Times New Roman"/>
                <w:b w:val="0"/>
                <w:bCs w:val="0"/>
                <w:noProof/>
                <w:sz w:val="24"/>
                <w:szCs w:val="24"/>
              </w:rPr>
              <w:t>CAPITULO VI. APLICABILIDAD</w:t>
            </w:r>
            <w:r w:rsidR="006A289F" w:rsidRPr="00511B61">
              <w:rPr>
                <w:rFonts w:ascii="Times New Roman" w:hAnsi="Times New Roman" w:cs="Times New Roman"/>
                <w:b w:val="0"/>
                <w:bCs w:val="0"/>
                <w:noProof/>
                <w:webHidden/>
                <w:sz w:val="24"/>
                <w:szCs w:val="24"/>
              </w:rPr>
              <w:tab/>
            </w:r>
            <w:r w:rsidR="006A289F" w:rsidRPr="00511B61">
              <w:rPr>
                <w:rFonts w:ascii="Times New Roman" w:hAnsi="Times New Roman" w:cs="Times New Roman"/>
                <w:b w:val="0"/>
                <w:bCs w:val="0"/>
                <w:noProof/>
                <w:webHidden/>
                <w:sz w:val="24"/>
                <w:szCs w:val="24"/>
              </w:rPr>
              <w:fldChar w:fldCharType="begin"/>
            </w:r>
            <w:r w:rsidR="006A289F" w:rsidRPr="00511B61">
              <w:rPr>
                <w:rFonts w:ascii="Times New Roman" w:hAnsi="Times New Roman" w:cs="Times New Roman"/>
                <w:b w:val="0"/>
                <w:bCs w:val="0"/>
                <w:noProof/>
                <w:webHidden/>
                <w:sz w:val="24"/>
                <w:szCs w:val="24"/>
              </w:rPr>
              <w:instrText xml:space="preserve"> PAGEREF _Toc139225869 \h </w:instrText>
            </w:r>
            <w:r w:rsidR="006A289F" w:rsidRPr="00511B61">
              <w:rPr>
                <w:rFonts w:ascii="Times New Roman" w:hAnsi="Times New Roman" w:cs="Times New Roman"/>
                <w:b w:val="0"/>
                <w:bCs w:val="0"/>
                <w:noProof/>
                <w:webHidden/>
                <w:sz w:val="24"/>
                <w:szCs w:val="24"/>
              </w:rPr>
            </w:r>
            <w:r w:rsidR="006A289F" w:rsidRPr="00511B61">
              <w:rPr>
                <w:rFonts w:ascii="Times New Roman" w:hAnsi="Times New Roman" w:cs="Times New Roman"/>
                <w:b w:val="0"/>
                <w:bCs w:val="0"/>
                <w:noProof/>
                <w:webHidden/>
                <w:sz w:val="24"/>
                <w:szCs w:val="24"/>
              </w:rPr>
              <w:fldChar w:fldCharType="separate"/>
            </w:r>
            <w:r w:rsidR="006A289F" w:rsidRPr="00511B61">
              <w:rPr>
                <w:rFonts w:ascii="Times New Roman" w:hAnsi="Times New Roman" w:cs="Times New Roman"/>
                <w:b w:val="0"/>
                <w:bCs w:val="0"/>
                <w:noProof/>
                <w:webHidden/>
                <w:sz w:val="24"/>
                <w:szCs w:val="24"/>
              </w:rPr>
              <w:t>85</w:t>
            </w:r>
            <w:r w:rsidR="006A289F" w:rsidRPr="00511B61">
              <w:rPr>
                <w:rFonts w:ascii="Times New Roman" w:hAnsi="Times New Roman" w:cs="Times New Roman"/>
                <w:b w:val="0"/>
                <w:bCs w:val="0"/>
                <w:noProof/>
                <w:webHidden/>
                <w:sz w:val="24"/>
                <w:szCs w:val="24"/>
              </w:rPr>
              <w:fldChar w:fldCharType="end"/>
            </w:r>
          </w:hyperlink>
        </w:p>
        <w:p w14:paraId="3D1CE925" w14:textId="780D9CD1"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70" w:history="1">
            <w:r w:rsidR="006A289F" w:rsidRPr="00511B61">
              <w:rPr>
                <w:rStyle w:val="Hipervnculo"/>
                <w:rFonts w:ascii="Times New Roman" w:hAnsi="Times New Roman" w:cs="Times New Roman"/>
                <w:noProof/>
                <w:sz w:val="24"/>
                <w:szCs w:val="24"/>
              </w:rPr>
              <w:t>6.1 NOMBRE DE LA PROPUESTA</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_Toc139225870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85</w:t>
            </w:r>
            <w:r w:rsidR="006A289F" w:rsidRPr="00511B61">
              <w:rPr>
                <w:rFonts w:ascii="Times New Roman" w:hAnsi="Times New Roman" w:cs="Times New Roman"/>
                <w:noProof/>
                <w:webHidden/>
                <w:sz w:val="24"/>
                <w:szCs w:val="24"/>
              </w:rPr>
              <w:fldChar w:fldCharType="end"/>
            </w:r>
          </w:hyperlink>
        </w:p>
        <w:p w14:paraId="192916DF" w14:textId="3D316E7B"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71" w:history="1">
            <w:r w:rsidR="006A289F" w:rsidRPr="00511B61">
              <w:rPr>
                <w:rStyle w:val="Hipervnculo"/>
                <w:rFonts w:ascii="Times New Roman" w:hAnsi="Times New Roman" w:cs="Times New Roman"/>
                <w:noProof/>
                <w:sz w:val="24"/>
                <w:szCs w:val="24"/>
              </w:rPr>
              <w:t>6.2 JUSTIFICACION DE LA PROPUESTA</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_Toc139225871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85</w:t>
            </w:r>
            <w:r w:rsidR="006A289F" w:rsidRPr="00511B61">
              <w:rPr>
                <w:rFonts w:ascii="Times New Roman" w:hAnsi="Times New Roman" w:cs="Times New Roman"/>
                <w:noProof/>
                <w:webHidden/>
                <w:sz w:val="24"/>
                <w:szCs w:val="24"/>
              </w:rPr>
              <w:fldChar w:fldCharType="end"/>
            </w:r>
          </w:hyperlink>
        </w:p>
        <w:p w14:paraId="585F281A" w14:textId="51D0A90F"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72" w:history="1">
            <w:r w:rsidR="006A289F" w:rsidRPr="00511B61">
              <w:rPr>
                <w:rStyle w:val="Hipervnculo"/>
                <w:rFonts w:ascii="Times New Roman" w:hAnsi="Times New Roman" w:cs="Times New Roman"/>
                <w:noProof/>
                <w:sz w:val="24"/>
                <w:szCs w:val="24"/>
              </w:rPr>
              <w:t>6.3 ALCANCE DE LA PROPUESTA</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_Toc139225872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86</w:t>
            </w:r>
            <w:r w:rsidR="006A289F" w:rsidRPr="00511B61">
              <w:rPr>
                <w:rFonts w:ascii="Times New Roman" w:hAnsi="Times New Roman" w:cs="Times New Roman"/>
                <w:noProof/>
                <w:webHidden/>
                <w:sz w:val="24"/>
                <w:szCs w:val="24"/>
              </w:rPr>
              <w:fldChar w:fldCharType="end"/>
            </w:r>
          </w:hyperlink>
        </w:p>
        <w:p w14:paraId="55924509" w14:textId="35E8E653"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73" w:history="1">
            <w:r w:rsidR="006A289F" w:rsidRPr="00511B61">
              <w:rPr>
                <w:rStyle w:val="Hipervnculo"/>
                <w:rFonts w:ascii="Times New Roman" w:hAnsi="Times New Roman" w:cs="Times New Roman"/>
                <w:noProof/>
                <w:sz w:val="24"/>
                <w:szCs w:val="24"/>
              </w:rPr>
              <w:t>6.4 DESCRIPCIÓN Y DESARROLLO A DETALLE DE LA PROPUESTA</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_Toc139225873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86</w:t>
            </w:r>
            <w:r w:rsidR="006A289F" w:rsidRPr="00511B61">
              <w:rPr>
                <w:rFonts w:ascii="Times New Roman" w:hAnsi="Times New Roman" w:cs="Times New Roman"/>
                <w:noProof/>
                <w:webHidden/>
                <w:sz w:val="24"/>
                <w:szCs w:val="24"/>
              </w:rPr>
              <w:fldChar w:fldCharType="end"/>
            </w:r>
          </w:hyperlink>
        </w:p>
        <w:p w14:paraId="676F5112" w14:textId="6E11C09E"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74" w:history="1">
            <w:r w:rsidR="006A289F" w:rsidRPr="00511B61">
              <w:rPr>
                <w:rStyle w:val="Hipervnculo"/>
                <w:rFonts w:ascii="Times New Roman" w:hAnsi="Times New Roman" w:cs="Times New Roman"/>
                <w:i w:val="0"/>
                <w:iCs w:val="0"/>
                <w:noProof/>
                <w:sz w:val="24"/>
                <w:szCs w:val="24"/>
              </w:rPr>
              <w:t>6.4.1 DESCRIPCION CLARA DEL “QUÉ” Y “CÓMO” LO HARÁN.</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_Toc139225874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87</w:t>
            </w:r>
            <w:r w:rsidR="006A289F" w:rsidRPr="00511B61">
              <w:rPr>
                <w:rFonts w:ascii="Times New Roman" w:hAnsi="Times New Roman" w:cs="Times New Roman"/>
                <w:i w:val="0"/>
                <w:iCs w:val="0"/>
                <w:noProof/>
                <w:webHidden/>
                <w:sz w:val="24"/>
                <w:szCs w:val="24"/>
              </w:rPr>
              <w:fldChar w:fldCharType="end"/>
            </w:r>
          </w:hyperlink>
        </w:p>
        <w:p w14:paraId="34860179" w14:textId="2CF23419" w:rsidR="006A289F" w:rsidRPr="00511B61" w:rsidRDefault="00CA40DC" w:rsidP="00511B61">
          <w:pPr>
            <w:pStyle w:val="TDC3"/>
            <w:spacing w:line="360" w:lineRule="auto"/>
            <w:rPr>
              <w:rFonts w:ascii="Times New Roman" w:eastAsiaTheme="minorEastAsia" w:hAnsi="Times New Roman" w:cs="Times New Roman"/>
              <w:i w:val="0"/>
              <w:iCs w:val="0"/>
              <w:noProof/>
              <w:sz w:val="24"/>
              <w:szCs w:val="24"/>
              <w:lang w:eastAsia="es-HN"/>
            </w:rPr>
          </w:pPr>
          <w:hyperlink w:anchor="_Toc139225875" w:history="1">
            <w:r w:rsidR="006A289F" w:rsidRPr="00511B61">
              <w:rPr>
                <w:rStyle w:val="Hipervnculo"/>
                <w:rFonts w:ascii="Times New Roman" w:hAnsi="Times New Roman" w:cs="Times New Roman"/>
                <w:i w:val="0"/>
                <w:iCs w:val="0"/>
                <w:noProof/>
                <w:sz w:val="24"/>
                <w:szCs w:val="24"/>
              </w:rPr>
              <w:t>6.4.2 DESARROLLO DE TODOS LOS ELEMENTOS NECESARIOS (HERRAMIENTAS, INSTRUMENTOS, PROCESOS, ETC.)</w:t>
            </w:r>
            <w:r w:rsidR="006A289F" w:rsidRPr="00511B61">
              <w:rPr>
                <w:rFonts w:ascii="Times New Roman" w:hAnsi="Times New Roman" w:cs="Times New Roman"/>
                <w:i w:val="0"/>
                <w:iCs w:val="0"/>
                <w:noProof/>
                <w:webHidden/>
                <w:sz w:val="24"/>
                <w:szCs w:val="24"/>
              </w:rPr>
              <w:tab/>
            </w:r>
            <w:r w:rsidR="006A289F" w:rsidRPr="00511B61">
              <w:rPr>
                <w:rFonts w:ascii="Times New Roman" w:hAnsi="Times New Roman" w:cs="Times New Roman"/>
                <w:i w:val="0"/>
                <w:iCs w:val="0"/>
                <w:noProof/>
                <w:webHidden/>
                <w:sz w:val="24"/>
                <w:szCs w:val="24"/>
              </w:rPr>
              <w:fldChar w:fldCharType="begin"/>
            </w:r>
            <w:r w:rsidR="006A289F" w:rsidRPr="00511B61">
              <w:rPr>
                <w:rFonts w:ascii="Times New Roman" w:hAnsi="Times New Roman" w:cs="Times New Roman"/>
                <w:i w:val="0"/>
                <w:iCs w:val="0"/>
                <w:noProof/>
                <w:webHidden/>
                <w:sz w:val="24"/>
                <w:szCs w:val="24"/>
              </w:rPr>
              <w:instrText xml:space="preserve"> PAGEREF _Toc139225875 \h </w:instrText>
            </w:r>
            <w:r w:rsidR="006A289F" w:rsidRPr="00511B61">
              <w:rPr>
                <w:rFonts w:ascii="Times New Roman" w:hAnsi="Times New Roman" w:cs="Times New Roman"/>
                <w:i w:val="0"/>
                <w:iCs w:val="0"/>
                <w:noProof/>
                <w:webHidden/>
                <w:sz w:val="24"/>
                <w:szCs w:val="24"/>
              </w:rPr>
            </w:r>
            <w:r w:rsidR="006A289F" w:rsidRPr="00511B61">
              <w:rPr>
                <w:rFonts w:ascii="Times New Roman" w:hAnsi="Times New Roman" w:cs="Times New Roman"/>
                <w:i w:val="0"/>
                <w:iCs w:val="0"/>
                <w:noProof/>
                <w:webHidden/>
                <w:sz w:val="24"/>
                <w:szCs w:val="24"/>
              </w:rPr>
              <w:fldChar w:fldCharType="separate"/>
            </w:r>
            <w:r w:rsidR="006A289F" w:rsidRPr="00511B61">
              <w:rPr>
                <w:rFonts w:ascii="Times New Roman" w:hAnsi="Times New Roman" w:cs="Times New Roman"/>
                <w:i w:val="0"/>
                <w:iCs w:val="0"/>
                <w:noProof/>
                <w:webHidden/>
                <w:sz w:val="24"/>
                <w:szCs w:val="24"/>
              </w:rPr>
              <w:t>88</w:t>
            </w:r>
            <w:r w:rsidR="006A289F" w:rsidRPr="00511B61">
              <w:rPr>
                <w:rFonts w:ascii="Times New Roman" w:hAnsi="Times New Roman" w:cs="Times New Roman"/>
                <w:i w:val="0"/>
                <w:iCs w:val="0"/>
                <w:noProof/>
                <w:webHidden/>
                <w:sz w:val="24"/>
                <w:szCs w:val="24"/>
              </w:rPr>
              <w:fldChar w:fldCharType="end"/>
            </w:r>
          </w:hyperlink>
        </w:p>
        <w:p w14:paraId="78116119" w14:textId="0D90DED2"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83" w:history="1">
            <w:r w:rsidR="006A289F" w:rsidRPr="00511B61">
              <w:rPr>
                <w:rStyle w:val="Hipervnculo"/>
                <w:rFonts w:ascii="Times New Roman" w:hAnsi="Times New Roman" w:cs="Times New Roman"/>
                <w:noProof/>
                <w:sz w:val="24"/>
                <w:szCs w:val="24"/>
              </w:rPr>
              <w:t>6.5 MEDIDAS DE CONTROL (INDICADORES, MEDICIONES, ETC.)</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_Toc139225883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110</w:t>
            </w:r>
            <w:r w:rsidR="006A289F" w:rsidRPr="00511B61">
              <w:rPr>
                <w:rFonts w:ascii="Times New Roman" w:hAnsi="Times New Roman" w:cs="Times New Roman"/>
                <w:noProof/>
                <w:webHidden/>
                <w:sz w:val="24"/>
                <w:szCs w:val="24"/>
              </w:rPr>
              <w:fldChar w:fldCharType="end"/>
            </w:r>
          </w:hyperlink>
        </w:p>
        <w:p w14:paraId="4DC70281" w14:textId="3EFA5C01"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84" w:history="1">
            <w:r w:rsidR="006A289F" w:rsidRPr="00511B61">
              <w:rPr>
                <w:rStyle w:val="Hipervnculo"/>
                <w:rFonts w:ascii="Times New Roman" w:hAnsi="Times New Roman" w:cs="Times New Roman"/>
                <w:noProof/>
                <w:sz w:val="24"/>
                <w:szCs w:val="24"/>
              </w:rPr>
              <w:t>6.6 CRONOGRAMA DE IMPLEMENTACION</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_Toc139225884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111</w:t>
            </w:r>
            <w:r w:rsidR="006A289F" w:rsidRPr="00511B61">
              <w:rPr>
                <w:rFonts w:ascii="Times New Roman" w:hAnsi="Times New Roman" w:cs="Times New Roman"/>
                <w:noProof/>
                <w:webHidden/>
                <w:sz w:val="24"/>
                <w:szCs w:val="24"/>
              </w:rPr>
              <w:fldChar w:fldCharType="end"/>
            </w:r>
          </w:hyperlink>
        </w:p>
        <w:p w14:paraId="66B7E39B" w14:textId="60952776"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85" w:history="1">
            <w:r w:rsidR="006A289F" w:rsidRPr="00511B61">
              <w:rPr>
                <w:rStyle w:val="Hipervnculo"/>
                <w:rFonts w:ascii="Times New Roman" w:hAnsi="Times New Roman" w:cs="Times New Roman"/>
                <w:noProof/>
                <w:sz w:val="24"/>
                <w:szCs w:val="24"/>
              </w:rPr>
              <w:t>6.7 CONCORDANCIA DE LOS SEGMENTOS DE LA TESIS CON LA PROPUESTA.</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_Toc139225885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112</w:t>
            </w:r>
            <w:r w:rsidR="006A289F" w:rsidRPr="00511B61">
              <w:rPr>
                <w:rFonts w:ascii="Times New Roman" w:hAnsi="Times New Roman" w:cs="Times New Roman"/>
                <w:noProof/>
                <w:webHidden/>
                <w:sz w:val="24"/>
                <w:szCs w:val="24"/>
              </w:rPr>
              <w:fldChar w:fldCharType="end"/>
            </w:r>
          </w:hyperlink>
        </w:p>
        <w:p w14:paraId="37A39BDC" w14:textId="0C400D51" w:rsidR="006A289F" w:rsidRPr="00511B61" w:rsidRDefault="00CA40DC" w:rsidP="00511B61">
          <w:pPr>
            <w:pStyle w:val="TDC2"/>
            <w:tabs>
              <w:tab w:val="right" w:leader="dot" w:pos="9394"/>
            </w:tabs>
            <w:spacing w:line="360" w:lineRule="auto"/>
            <w:rPr>
              <w:rFonts w:ascii="Times New Roman" w:eastAsiaTheme="minorEastAsia" w:hAnsi="Times New Roman" w:cs="Times New Roman"/>
              <w:smallCaps w:val="0"/>
              <w:noProof/>
              <w:sz w:val="24"/>
              <w:szCs w:val="24"/>
              <w:lang w:eastAsia="es-HN"/>
            </w:rPr>
          </w:pPr>
          <w:hyperlink w:anchor="_Toc139225886" w:history="1">
            <w:r w:rsidR="006A289F" w:rsidRPr="00511B61">
              <w:rPr>
                <w:rStyle w:val="Hipervnculo"/>
                <w:rFonts w:ascii="Times New Roman" w:eastAsia="Times New Roman" w:hAnsi="Times New Roman" w:cs="Times New Roman"/>
                <w:noProof/>
                <w:sz w:val="24"/>
                <w:szCs w:val="24"/>
                <w:lang w:val="es-ES" w:eastAsia="es-ES"/>
              </w:rPr>
              <w:t>REFERENCIAS BIBLIOGRAFICAS</w:t>
            </w:r>
            <w:r w:rsidR="006A289F" w:rsidRPr="00511B61">
              <w:rPr>
                <w:rFonts w:ascii="Times New Roman" w:hAnsi="Times New Roman" w:cs="Times New Roman"/>
                <w:noProof/>
                <w:webHidden/>
                <w:sz w:val="24"/>
                <w:szCs w:val="24"/>
              </w:rPr>
              <w:tab/>
            </w:r>
            <w:r w:rsidR="006A289F" w:rsidRPr="00511B61">
              <w:rPr>
                <w:rFonts w:ascii="Times New Roman" w:hAnsi="Times New Roman" w:cs="Times New Roman"/>
                <w:noProof/>
                <w:webHidden/>
                <w:sz w:val="24"/>
                <w:szCs w:val="24"/>
              </w:rPr>
              <w:fldChar w:fldCharType="begin"/>
            </w:r>
            <w:r w:rsidR="006A289F" w:rsidRPr="00511B61">
              <w:rPr>
                <w:rFonts w:ascii="Times New Roman" w:hAnsi="Times New Roman" w:cs="Times New Roman"/>
                <w:noProof/>
                <w:webHidden/>
                <w:sz w:val="24"/>
                <w:szCs w:val="24"/>
              </w:rPr>
              <w:instrText xml:space="preserve"> PAGEREF _Toc139225886 \h </w:instrText>
            </w:r>
            <w:r w:rsidR="006A289F" w:rsidRPr="00511B61">
              <w:rPr>
                <w:rFonts w:ascii="Times New Roman" w:hAnsi="Times New Roman" w:cs="Times New Roman"/>
                <w:noProof/>
                <w:webHidden/>
                <w:sz w:val="24"/>
                <w:szCs w:val="24"/>
              </w:rPr>
            </w:r>
            <w:r w:rsidR="006A289F" w:rsidRPr="00511B61">
              <w:rPr>
                <w:rFonts w:ascii="Times New Roman" w:hAnsi="Times New Roman" w:cs="Times New Roman"/>
                <w:noProof/>
                <w:webHidden/>
                <w:sz w:val="24"/>
                <w:szCs w:val="24"/>
              </w:rPr>
              <w:fldChar w:fldCharType="separate"/>
            </w:r>
            <w:r w:rsidR="006A289F" w:rsidRPr="00511B61">
              <w:rPr>
                <w:rFonts w:ascii="Times New Roman" w:hAnsi="Times New Roman" w:cs="Times New Roman"/>
                <w:noProof/>
                <w:webHidden/>
                <w:sz w:val="24"/>
                <w:szCs w:val="24"/>
              </w:rPr>
              <w:t>118</w:t>
            </w:r>
            <w:r w:rsidR="006A289F" w:rsidRPr="00511B61">
              <w:rPr>
                <w:rFonts w:ascii="Times New Roman" w:hAnsi="Times New Roman" w:cs="Times New Roman"/>
                <w:noProof/>
                <w:webHidden/>
                <w:sz w:val="24"/>
                <w:szCs w:val="24"/>
              </w:rPr>
              <w:fldChar w:fldCharType="end"/>
            </w:r>
          </w:hyperlink>
        </w:p>
        <w:p w14:paraId="73F1E5B0" w14:textId="74F2AF32" w:rsidR="00A54B08" w:rsidRPr="00511B61" w:rsidRDefault="00A54B08" w:rsidP="00511B61">
          <w:pPr>
            <w:spacing w:line="360" w:lineRule="auto"/>
            <w:rPr>
              <w:rFonts w:ascii="Times New Roman" w:hAnsi="Times New Roman" w:cs="Times New Roman"/>
              <w:b/>
              <w:bCs/>
              <w:sz w:val="24"/>
              <w:szCs w:val="24"/>
              <w:lang w:val="es-ES"/>
            </w:rPr>
          </w:pPr>
          <w:r w:rsidRPr="00511B61">
            <w:rPr>
              <w:rFonts w:ascii="Times New Roman" w:hAnsi="Times New Roman" w:cs="Times New Roman"/>
              <w:sz w:val="24"/>
              <w:szCs w:val="24"/>
              <w:lang w:val="es-ES"/>
            </w:rPr>
            <w:fldChar w:fldCharType="end"/>
          </w:r>
        </w:p>
      </w:sdtContent>
    </w:sdt>
    <w:p w14:paraId="2726E3DD" w14:textId="77777777" w:rsidR="00E40A2C" w:rsidRDefault="00E40A2C" w:rsidP="0011269E">
      <w:pPr>
        <w:pStyle w:val="TDC1"/>
        <w:jc w:val="center"/>
        <w:rPr>
          <w:rFonts w:ascii="Times New Roman" w:hAnsi="Times New Roman" w:cs="Times New Roman"/>
        </w:rPr>
      </w:pPr>
    </w:p>
    <w:p w14:paraId="1B722A4B" w14:textId="77777777" w:rsidR="00E40A2C" w:rsidRDefault="00E40A2C" w:rsidP="0011269E">
      <w:pPr>
        <w:pStyle w:val="TDC1"/>
        <w:jc w:val="center"/>
        <w:rPr>
          <w:rFonts w:ascii="Times New Roman" w:hAnsi="Times New Roman" w:cs="Times New Roman"/>
        </w:rPr>
      </w:pPr>
    </w:p>
    <w:p w14:paraId="7BB57552" w14:textId="6FE847BE" w:rsidR="00E40A2C" w:rsidRPr="00E40A2C" w:rsidRDefault="006A289F" w:rsidP="00E40A2C">
      <w:pPr>
        <w:jc w:val="center"/>
        <w:rPr>
          <w:rFonts w:ascii="Times New Roman" w:hAnsi="Times New Roman" w:cs="Times New Roman"/>
          <w:b/>
          <w:bCs/>
          <w:sz w:val="28"/>
          <w:szCs w:val="28"/>
        </w:rPr>
      </w:pPr>
      <w:r>
        <w:rPr>
          <w:rFonts w:ascii="Times New Roman" w:hAnsi="Times New Roman" w:cs="Times New Roman"/>
          <w:b/>
          <w:bCs/>
          <w:sz w:val="28"/>
          <w:szCs w:val="28"/>
        </w:rPr>
        <w:t>Í</w:t>
      </w:r>
      <w:r w:rsidR="00E40A2C" w:rsidRPr="00E40A2C">
        <w:rPr>
          <w:rFonts w:ascii="Times New Roman" w:hAnsi="Times New Roman" w:cs="Times New Roman"/>
          <w:b/>
          <w:bCs/>
          <w:sz w:val="28"/>
          <w:szCs w:val="28"/>
        </w:rPr>
        <w:t>NDICE DE FIGURAS</w:t>
      </w:r>
    </w:p>
    <w:p w14:paraId="2F756E78" w14:textId="77777777" w:rsidR="00E40A2C" w:rsidRPr="00E40A2C" w:rsidRDefault="00E40A2C" w:rsidP="00E40A2C"/>
    <w:p w14:paraId="17E95ACD" w14:textId="09316CF2" w:rsidR="00D35C99" w:rsidRPr="00E40A2C" w:rsidRDefault="00D35C99"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r w:rsidRPr="00E40A2C">
        <w:rPr>
          <w:rFonts w:ascii="Times New Roman" w:hAnsi="Times New Roman" w:cs="Times New Roman"/>
          <w:b w:val="0"/>
          <w:bCs w:val="0"/>
        </w:rPr>
        <w:fldChar w:fldCharType="begin"/>
      </w:r>
      <w:r w:rsidRPr="00E40A2C">
        <w:rPr>
          <w:rFonts w:ascii="Times New Roman" w:hAnsi="Times New Roman" w:cs="Times New Roman"/>
          <w:b w:val="0"/>
          <w:bCs w:val="0"/>
        </w:rPr>
        <w:instrText xml:space="preserve"> TOC \h \z \u \t "Figuras;1" </w:instrText>
      </w:r>
      <w:r w:rsidRPr="00E40A2C">
        <w:rPr>
          <w:rFonts w:ascii="Times New Roman" w:hAnsi="Times New Roman" w:cs="Times New Roman"/>
          <w:b w:val="0"/>
          <w:bCs w:val="0"/>
        </w:rPr>
        <w:fldChar w:fldCharType="separate"/>
      </w:r>
      <w:hyperlink w:anchor="_Toc138794812" w:history="1">
        <w:r w:rsidR="00B665F2">
          <w:rPr>
            <w:rStyle w:val="Hipervnculo"/>
            <w:rFonts w:ascii="Times New Roman" w:hAnsi="Times New Roman" w:cs="Times New Roman"/>
            <w:b w:val="0"/>
            <w:bCs w:val="0"/>
            <w:caps w:val="0"/>
            <w:noProof/>
            <w:sz w:val="24"/>
            <w:szCs w:val="24"/>
          </w:rPr>
          <w:t>F</w:t>
        </w:r>
        <w:r w:rsidR="00E40A2C" w:rsidRPr="00E40A2C">
          <w:rPr>
            <w:rStyle w:val="Hipervnculo"/>
            <w:rFonts w:ascii="Times New Roman" w:hAnsi="Times New Roman" w:cs="Times New Roman"/>
            <w:b w:val="0"/>
            <w:bCs w:val="0"/>
            <w:caps w:val="0"/>
            <w:noProof/>
            <w:sz w:val="24"/>
            <w:szCs w:val="24"/>
          </w:rPr>
          <w:t>igura 1.</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Estructura Organizacional</w:t>
        </w:r>
        <w:r w:rsidR="00E40A2C" w:rsidRPr="00E40A2C">
          <w:rPr>
            <w:rFonts w:ascii="Times New Roman" w:hAnsi="Times New Roman" w:cs="Times New Roman"/>
            <w:b w:val="0"/>
            <w:bCs w:val="0"/>
            <w:caps w:val="0"/>
            <w:noProof/>
            <w:webHidden/>
            <w:sz w:val="24"/>
            <w:szCs w:val="24"/>
          </w:rPr>
          <w:tab/>
        </w:r>
        <w:r w:rsidRPr="00E40A2C">
          <w:rPr>
            <w:rFonts w:ascii="Times New Roman" w:hAnsi="Times New Roman" w:cs="Times New Roman"/>
            <w:b w:val="0"/>
            <w:bCs w:val="0"/>
            <w:noProof/>
            <w:webHidden/>
            <w:sz w:val="24"/>
            <w:szCs w:val="24"/>
          </w:rPr>
          <w:fldChar w:fldCharType="begin"/>
        </w:r>
        <w:r w:rsidRPr="00E40A2C">
          <w:rPr>
            <w:rFonts w:ascii="Times New Roman" w:hAnsi="Times New Roman" w:cs="Times New Roman"/>
            <w:b w:val="0"/>
            <w:bCs w:val="0"/>
            <w:noProof/>
            <w:webHidden/>
            <w:sz w:val="24"/>
            <w:szCs w:val="24"/>
          </w:rPr>
          <w:instrText xml:space="preserve"> PAGEREF _Toc138794812 \h </w:instrText>
        </w:r>
        <w:r w:rsidRPr="00E40A2C">
          <w:rPr>
            <w:rFonts w:ascii="Times New Roman" w:hAnsi="Times New Roman" w:cs="Times New Roman"/>
            <w:b w:val="0"/>
            <w:bCs w:val="0"/>
            <w:noProof/>
            <w:webHidden/>
            <w:sz w:val="24"/>
            <w:szCs w:val="24"/>
          </w:rPr>
        </w:r>
        <w:r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21</w:t>
        </w:r>
        <w:r w:rsidRPr="00E40A2C">
          <w:rPr>
            <w:rFonts w:ascii="Times New Roman" w:hAnsi="Times New Roman" w:cs="Times New Roman"/>
            <w:b w:val="0"/>
            <w:bCs w:val="0"/>
            <w:noProof/>
            <w:webHidden/>
            <w:sz w:val="24"/>
            <w:szCs w:val="24"/>
          </w:rPr>
          <w:fldChar w:fldCharType="end"/>
        </w:r>
      </w:hyperlink>
    </w:p>
    <w:p w14:paraId="6E4D2D88" w14:textId="100B1405" w:rsidR="00D35C99"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13" w:history="1">
        <w:r w:rsidR="00E40A2C" w:rsidRPr="00E40A2C">
          <w:rPr>
            <w:rStyle w:val="Hipervnculo"/>
            <w:rFonts w:ascii="Times New Roman" w:hAnsi="Times New Roman" w:cs="Times New Roman"/>
            <w:b w:val="0"/>
            <w:bCs w:val="0"/>
            <w:caps w:val="0"/>
            <w:noProof/>
            <w:sz w:val="24"/>
            <w:szCs w:val="24"/>
          </w:rPr>
          <w:t>Figura 2.</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Esquema De Variables De Estudio</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_Toc138794813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42</w:t>
        </w:r>
        <w:r w:rsidR="00D35C99" w:rsidRPr="00E40A2C">
          <w:rPr>
            <w:rFonts w:ascii="Times New Roman" w:hAnsi="Times New Roman" w:cs="Times New Roman"/>
            <w:b w:val="0"/>
            <w:bCs w:val="0"/>
            <w:noProof/>
            <w:webHidden/>
            <w:sz w:val="24"/>
            <w:szCs w:val="24"/>
          </w:rPr>
          <w:fldChar w:fldCharType="end"/>
        </w:r>
      </w:hyperlink>
    </w:p>
    <w:p w14:paraId="21D8AA0D" w14:textId="0B4B4D49" w:rsidR="00D35C99"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14" w:history="1">
        <w:r w:rsidR="00E40A2C" w:rsidRPr="00E40A2C">
          <w:rPr>
            <w:rStyle w:val="Hipervnculo"/>
            <w:rFonts w:ascii="Times New Roman" w:hAnsi="Times New Roman" w:cs="Times New Roman"/>
            <w:b w:val="0"/>
            <w:bCs w:val="0"/>
            <w:caps w:val="0"/>
            <w:noProof/>
            <w:sz w:val="24"/>
            <w:szCs w:val="24"/>
          </w:rPr>
          <w:t>Figura 3.</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Enfoque Y Métodos</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_Toc138794814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48</w:t>
        </w:r>
        <w:r w:rsidR="00D35C99" w:rsidRPr="00E40A2C">
          <w:rPr>
            <w:rFonts w:ascii="Times New Roman" w:hAnsi="Times New Roman" w:cs="Times New Roman"/>
            <w:b w:val="0"/>
            <w:bCs w:val="0"/>
            <w:noProof/>
            <w:webHidden/>
            <w:sz w:val="24"/>
            <w:szCs w:val="24"/>
          </w:rPr>
          <w:fldChar w:fldCharType="end"/>
        </w:r>
      </w:hyperlink>
    </w:p>
    <w:p w14:paraId="10008114" w14:textId="1BCFE635" w:rsidR="00D35C99"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15" w:history="1">
        <w:r w:rsidR="00E40A2C" w:rsidRPr="00E40A2C">
          <w:rPr>
            <w:rStyle w:val="Hipervnculo"/>
            <w:rFonts w:ascii="Times New Roman" w:hAnsi="Times New Roman" w:cs="Times New Roman"/>
            <w:b w:val="0"/>
            <w:bCs w:val="0"/>
            <w:caps w:val="0"/>
            <w:noProof/>
            <w:sz w:val="24"/>
            <w:szCs w:val="24"/>
          </w:rPr>
          <w:t>Figura 4.</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Relación Entre El Consumo En Kwh Y El Cargo Por Alumbrado Público En L.</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_Toc138794815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59</w:t>
        </w:r>
        <w:r w:rsidR="00D35C99" w:rsidRPr="00E40A2C">
          <w:rPr>
            <w:rFonts w:ascii="Times New Roman" w:hAnsi="Times New Roman" w:cs="Times New Roman"/>
            <w:b w:val="0"/>
            <w:bCs w:val="0"/>
            <w:noProof/>
            <w:webHidden/>
            <w:sz w:val="24"/>
            <w:szCs w:val="24"/>
          </w:rPr>
          <w:fldChar w:fldCharType="end"/>
        </w:r>
      </w:hyperlink>
    </w:p>
    <w:p w14:paraId="7E649342" w14:textId="29638FC8" w:rsidR="00D35C99"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16" w:history="1">
        <w:r w:rsidR="00E40A2C" w:rsidRPr="00E40A2C">
          <w:rPr>
            <w:rStyle w:val="Hipervnculo"/>
            <w:rFonts w:ascii="Times New Roman" w:hAnsi="Times New Roman" w:cs="Times New Roman"/>
            <w:b w:val="0"/>
            <w:bCs w:val="0"/>
            <w:caps w:val="0"/>
            <w:noProof/>
            <w:sz w:val="24"/>
            <w:szCs w:val="24"/>
          </w:rPr>
          <w:t>Figura 5.</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Evolución De Las Utilidades Netas Anuales.</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_Toc138794816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66</w:t>
        </w:r>
        <w:r w:rsidR="00D35C99" w:rsidRPr="00E40A2C">
          <w:rPr>
            <w:rFonts w:ascii="Times New Roman" w:hAnsi="Times New Roman" w:cs="Times New Roman"/>
            <w:b w:val="0"/>
            <w:bCs w:val="0"/>
            <w:noProof/>
            <w:webHidden/>
            <w:sz w:val="24"/>
            <w:szCs w:val="24"/>
          </w:rPr>
          <w:fldChar w:fldCharType="end"/>
        </w:r>
      </w:hyperlink>
    </w:p>
    <w:p w14:paraId="7372579D" w14:textId="43D28BA1" w:rsidR="00D35C99"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17" w:history="1">
        <w:r w:rsidR="00E40A2C" w:rsidRPr="00E40A2C">
          <w:rPr>
            <w:rStyle w:val="Hipervnculo"/>
            <w:rFonts w:ascii="Times New Roman" w:hAnsi="Times New Roman" w:cs="Times New Roman"/>
            <w:b w:val="0"/>
            <w:bCs w:val="0"/>
            <w:caps w:val="0"/>
            <w:noProof/>
            <w:sz w:val="24"/>
            <w:szCs w:val="24"/>
          </w:rPr>
          <w:t>Figura 6.</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 xml:space="preserve">Aumento En El Consumo En </w:t>
        </w:r>
        <w:r w:rsidR="004F0E3E">
          <w:rPr>
            <w:rStyle w:val="Hipervnculo"/>
            <w:rFonts w:ascii="Times New Roman" w:hAnsi="Times New Roman" w:cs="Times New Roman"/>
            <w:b w:val="0"/>
            <w:bCs w:val="0"/>
            <w:caps w:val="0"/>
            <w:noProof/>
            <w:sz w:val="24"/>
            <w:szCs w:val="24"/>
          </w:rPr>
          <w:t>KW</w:t>
        </w:r>
        <w:r w:rsidR="00E40A2C" w:rsidRPr="00E40A2C">
          <w:rPr>
            <w:rStyle w:val="Hipervnculo"/>
            <w:rFonts w:ascii="Times New Roman" w:hAnsi="Times New Roman" w:cs="Times New Roman"/>
            <w:b w:val="0"/>
            <w:bCs w:val="0"/>
            <w:caps w:val="0"/>
            <w:noProof/>
            <w:sz w:val="24"/>
            <w:szCs w:val="24"/>
          </w:rPr>
          <w:t>h Interanual</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_Toc138794817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68</w:t>
        </w:r>
        <w:r w:rsidR="00D35C99" w:rsidRPr="00E40A2C">
          <w:rPr>
            <w:rFonts w:ascii="Times New Roman" w:hAnsi="Times New Roman" w:cs="Times New Roman"/>
            <w:b w:val="0"/>
            <w:bCs w:val="0"/>
            <w:noProof/>
            <w:webHidden/>
            <w:sz w:val="24"/>
            <w:szCs w:val="24"/>
          </w:rPr>
          <w:fldChar w:fldCharType="end"/>
        </w:r>
      </w:hyperlink>
    </w:p>
    <w:p w14:paraId="04981FFE" w14:textId="54488874" w:rsidR="00D35C99"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18" w:history="1">
        <w:r w:rsidR="00E40A2C" w:rsidRPr="00E40A2C">
          <w:rPr>
            <w:rStyle w:val="Hipervnculo"/>
            <w:rFonts w:ascii="Times New Roman" w:hAnsi="Times New Roman" w:cs="Times New Roman"/>
            <w:b w:val="0"/>
            <w:bCs w:val="0"/>
            <w:caps w:val="0"/>
            <w:noProof/>
            <w:sz w:val="24"/>
            <w:szCs w:val="24"/>
          </w:rPr>
          <w:t>Figura 7.</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Evolución De La Tarifa Eléctrica Según Su Categoría.</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_Toc138794818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74</w:t>
        </w:r>
        <w:r w:rsidR="00D35C99" w:rsidRPr="00E40A2C">
          <w:rPr>
            <w:rFonts w:ascii="Times New Roman" w:hAnsi="Times New Roman" w:cs="Times New Roman"/>
            <w:b w:val="0"/>
            <w:bCs w:val="0"/>
            <w:noProof/>
            <w:webHidden/>
            <w:sz w:val="24"/>
            <w:szCs w:val="24"/>
          </w:rPr>
          <w:fldChar w:fldCharType="end"/>
        </w:r>
      </w:hyperlink>
    </w:p>
    <w:p w14:paraId="5B1013C9" w14:textId="07037FA1" w:rsidR="00D35C99"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19" w:history="1">
        <w:r w:rsidR="00E40A2C" w:rsidRPr="00E40A2C">
          <w:rPr>
            <w:rStyle w:val="Hipervnculo"/>
            <w:rFonts w:ascii="Times New Roman" w:hAnsi="Times New Roman" w:cs="Times New Roman"/>
            <w:b w:val="0"/>
            <w:bCs w:val="0"/>
            <w:caps w:val="0"/>
            <w:noProof/>
            <w:sz w:val="24"/>
            <w:szCs w:val="24"/>
          </w:rPr>
          <w:t>Figura 8.</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Prueba De Normalidad De Las Variables Costos Por Servicio Eléctrico Y Utilidades Netas</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_Toc138794819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78</w:t>
        </w:r>
        <w:r w:rsidR="00D35C99" w:rsidRPr="00E40A2C">
          <w:rPr>
            <w:rFonts w:ascii="Times New Roman" w:hAnsi="Times New Roman" w:cs="Times New Roman"/>
            <w:b w:val="0"/>
            <w:bCs w:val="0"/>
            <w:noProof/>
            <w:webHidden/>
            <w:sz w:val="24"/>
            <w:szCs w:val="24"/>
          </w:rPr>
          <w:fldChar w:fldCharType="end"/>
        </w:r>
      </w:hyperlink>
    </w:p>
    <w:p w14:paraId="12D3EEEC" w14:textId="18DD4562" w:rsidR="00D35C99"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0" w:history="1">
        <w:r w:rsidR="00E40A2C" w:rsidRPr="00E40A2C">
          <w:rPr>
            <w:rStyle w:val="Hipervnculo"/>
            <w:rFonts w:ascii="Times New Roman" w:hAnsi="Times New Roman" w:cs="Times New Roman"/>
            <w:b w:val="0"/>
            <w:bCs w:val="0"/>
            <w:caps w:val="0"/>
            <w:noProof/>
            <w:sz w:val="24"/>
            <w:szCs w:val="24"/>
          </w:rPr>
          <w:t>Figura 9.</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Prueba De Correlación De Spearman Para Las Variables Costos Por Servicio Eléctrico Y Utilidades Netas</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_Toc138794820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80</w:t>
        </w:r>
        <w:r w:rsidR="00D35C99" w:rsidRPr="00E40A2C">
          <w:rPr>
            <w:rFonts w:ascii="Times New Roman" w:hAnsi="Times New Roman" w:cs="Times New Roman"/>
            <w:b w:val="0"/>
            <w:bCs w:val="0"/>
            <w:noProof/>
            <w:webHidden/>
            <w:sz w:val="24"/>
            <w:szCs w:val="24"/>
          </w:rPr>
          <w:fldChar w:fldCharType="end"/>
        </w:r>
      </w:hyperlink>
    </w:p>
    <w:p w14:paraId="67819299" w14:textId="4A0BCC4A" w:rsidR="00D35C99" w:rsidRPr="00E40A2C" w:rsidRDefault="00CA40DC" w:rsidP="00B665F2">
      <w:pPr>
        <w:pStyle w:val="TDC1"/>
        <w:tabs>
          <w:tab w:val="left" w:pos="132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1" w:history="1">
        <w:r w:rsidR="00E40A2C" w:rsidRPr="00E40A2C">
          <w:rPr>
            <w:rStyle w:val="Hipervnculo"/>
            <w:rFonts w:ascii="Times New Roman" w:hAnsi="Times New Roman" w:cs="Times New Roman"/>
            <w:b w:val="0"/>
            <w:bCs w:val="0"/>
            <w:caps w:val="0"/>
            <w:noProof/>
            <w:sz w:val="24"/>
            <w:szCs w:val="24"/>
          </w:rPr>
          <w:t>Figura 10.</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Gráfica De Dispersión De Matriz De Costos Por Servicio Eléctrico Y Utilidades Netas</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_Toc138794821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81</w:t>
        </w:r>
        <w:r w:rsidR="00D35C99" w:rsidRPr="00E40A2C">
          <w:rPr>
            <w:rFonts w:ascii="Times New Roman" w:hAnsi="Times New Roman" w:cs="Times New Roman"/>
            <w:b w:val="0"/>
            <w:bCs w:val="0"/>
            <w:noProof/>
            <w:webHidden/>
            <w:sz w:val="24"/>
            <w:szCs w:val="24"/>
          </w:rPr>
          <w:fldChar w:fldCharType="end"/>
        </w:r>
      </w:hyperlink>
    </w:p>
    <w:p w14:paraId="70E1E0A1" w14:textId="341D0334" w:rsidR="00D35C99" w:rsidRPr="00E40A2C" w:rsidRDefault="00CA40DC" w:rsidP="00B665F2">
      <w:pPr>
        <w:pStyle w:val="TDC1"/>
        <w:tabs>
          <w:tab w:val="left" w:pos="132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2" w:history="1">
        <w:r w:rsidR="00E40A2C" w:rsidRPr="00E40A2C">
          <w:rPr>
            <w:rStyle w:val="Hipervnculo"/>
            <w:rFonts w:ascii="Times New Roman" w:hAnsi="Times New Roman" w:cs="Times New Roman"/>
            <w:b w:val="0"/>
            <w:bCs w:val="0"/>
            <w:caps w:val="0"/>
            <w:noProof/>
            <w:sz w:val="24"/>
            <w:szCs w:val="24"/>
          </w:rPr>
          <w:t>Figura 11.</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Gráfica De Línea Ajustada Para Las Variables Costos Por Servicio Eléctrico En Función De Las Utilidades Netas</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_Toc138794822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82</w:t>
        </w:r>
        <w:r w:rsidR="00D35C99" w:rsidRPr="00E40A2C">
          <w:rPr>
            <w:rFonts w:ascii="Times New Roman" w:hAnsi="Times New Roman" w:cs="Times New Roman"/>
            <w:b w:val="0"/>
            <w:bCs w:val="0"/>
            <w:noProof/>
            <w:webHidden/>
            <w:sz w:val="24"/>
            <w:szCs w:val="24"/>
          </w:rPr>
          <w:fldChar w:fldCharType="end"/>
        </w:r>
      </w:hyperlink>
    </w:p>
    <w:p w14:paraId="247373A8" w14:textId="2E5AC91E" w:rsidR="00D35C99" w:rsidRPr="00E40A2C" w:rsidRDefault="00CA40DC" w:rsidP="00B665F2">
      <w:pPr>
        <w:pStyle w:val="TDC1"/>
        <w:tabs>
          <w:tab w:val="left" w:pos="132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3" w:history="1">
        <w:r w:rsidR="00E40A2C" w:rsidRPr="00E40A2C">
          <w:rPr>
            <w:rStyle w:val="Hipervnculo"/>
            <w:rFonts w:ascii="Times New Roman" w:hAnsi="Times New Roman" w:cs="Times New Roman"/>
            <w:b w:val="0"/>
            <w:bCs w:val="0"/>
            <w:caps w:val="0"/>
            <w:noProof/>
            <w:sz w:val="24"/>
            <w:szCs w:val="24"/>
          </w:rPr>
          <w:t>Figura 12.</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Ventana Del Portal Power – Data Access Viewer Para La Obtención De Los Datos De Irradiancia Solar En Las Coordenadas Seleccionadas</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_Toc138794823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93</w:t>
        </w:r>
        <w:r w:rsidR="00D35C99" w:rsidRPr="00E40A2C">
          <w:rPr>
            <w:rFonts w:ascii="Times New Roman" w:hAnsi="Times New Roman" w:cs="Times New Roman"/>
            <w:b w:val="0"/>
            <w:bCs w:val="0"/>
            <w:noProof/>
            <w:webHidden/>
            <w:sz w:val="24"/>
            <w:szCs w:val="24"/>
          </w:rPr>
          <w:fldChar w:fldCharType="end"/>
        </w:r>
      </w:hyperlink>
    </w:p>
    <w:p w14:paraId="7C28AE8C" w14:textId="0266C754" w:rsidR="00D35C99" w:rsidRPr="00E40A2C" w:rsidRDefault="00CA40DC" w:rsidP="00B665F2">
      <w:pPr>
        <w:pStyle w:val="TDC1"/>
        <w:tabs>
          <w:tab w:val="left" w:pos="132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4" w:history="1">
        <w:r w:rsidR="00E40A2C" w:rsidRPr="00E40A2C">
          <w:rPr>
            <w:rStyle w:val="Hipervnculo"/>
            <w:rFonts w:ascii="Times New Roman" w:hAnsi="Times New Roman" w:cs="Times New Roman"/>
            <w:b w:val="0"/>
            <w:bCs w:val="0"/>
            <w:caps w:val="0"/>
            <w:noProof/>
            <w:sz w:val="24"/>
            <w:szCs w:val="24"/>
          </w:rPr>
          <w:t>Figura 13.</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Imagen Satelital Del Predio De La Empresa Inversiones Sansa.</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_Toc138794824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95</w:t>
        </w:r>
        <w:r w:rsidR="00D35C99" w:rsidRPr="00E40A2C">
          <w:rPr>
            <w:rFonts w:ascii="Times New Roman" w:hAnsi="Times New Roman" w:cs="Times New Roman"/>
            <w:b w:val="0"/>
            <w:bCs w:val="0"/>
            <w:noProof/>
            <w:webHidden/>
            <w:sz w:val="24"/>
            <w:szCs w:val="24"/>
          </w:rPr>
          <w:fldChar w:fldCharType="end"/>
        </w:r>
      </w:hyperlink>
    </w:p>
    <w:p w14:paraId="3FBD2BBE" w14:textId="0201FBAF" w:rsidR="00D35C99" w:rsidRPr="00E40A2C" w:rsidRDefault="00CA40DC" w:rsidP="00B665F2">
      <w:pPr>
        <w:pStyle w:val="TDC1"/>
        <w:tabs>
          <w:tab w:val="left" w:pos="132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5" w:history="1">
        <w:r w:rsidR="00E40A2C" w:rsidRPr="00E40A2C">
          <w:rPr>
            <w:rStyle w:val="Hipervnculo"/>
            <w:rFonts w:ascii="Times New Roman" w:hAnsi="Times New Roman" w:cs="Times New Roman"/>
            <w:b w:val="0"/>
            <w:bCs w:val="0"/>
            <w:caps w:val="0"/>
            <w:noProof/>
            <w:sz w:val="24"/>
            <w:szCs w:val="24"/>
          </w:rPr>
          <w:t>Figura 14.</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Cálculo De Área Del Predio A Utilizar Para Instalar Los Modulos Solares Usando La Herramienta Poligono En Google Earth Pro</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_Toc138794825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96</w:t>
        </w:r>
        <w:r w:rsidR="00D35C99" w:rsidRPr="00E40A2C">
          <w:rPr>
            <w:rFonts w:ascii="Times New Roman" w:hAnsi="Times New Roman" w:cs="Times New Roman"/>
            <w:b w:val="0"/>
            <w:bCs w:val="0"/>
            <w:noProof/>
            <w:webHidden/>
            <w:sz w:val="24"/>
            <w:szCs w:val="24"/>
          </w:rPr>
          <w:fldChar w:fldCharType="end"/>
        </w:r>
      </w:hyperlink>
    </w:p>
    <w:p w14:paraId="5743EDAA" w14:textId="599F3DCE" w:rsidR="00D35C99" w:rsidRPr="00E40A2C" w:rsidRDefault="00CA40DC" w:rsidP="00B665F2">
      <w:pPr>
        <w:pStyle w:val="TDC1"/>
        <w:tabs>
          <w:tab w:val="left" w:pos="132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6" w:history="1">
        <w:r w:rsidR="00E40A2C" w:rsidRPr="004F0E3E">
          <w:rPr>
            <w:rStyle w:val="Hipervnculo"/>
            <w:rFonts w:ascii="Times New Roman" w:hAnsi="Times New Roman" w:cs="Times New Roman"/>
            <w:b w:val="0"/>
            <w:bCs w:val="0"/>
            <w:caps w:val="0"/>
            <w:noProof/>
            <w:sz w:val="24"/>
            <w:szCs w:val="24"/>
          </w:rPr>
          <w:t>Figura 15.</w:t>
        </w:r>
        <w:r w:rsidR="00E40A2C" w:rsidRPr="004F0E3E">
          <w:rPr>
            <w:rStyle w:val="Hipervnculo"/>
            <w:rFonts w:ascii="Times New Roman" w:eastAsiaTheme="minorEastAsia" w:hAnsi="Times New Roman" w:cs="Times New Roman"/>
            <w:b w:val="0"/>
            <w:bCs w:val="0"/>
            <w:caps w:val="0"/>
            <w:noProof/>
            <w:sz w:val="24"/>
            <w:szCs w:val="24"/>
            <w:lang w:eastAsia="es-HN"/>
          </w:rPr>
          <w:tab/>
        </w:r>
        <w:r w:rsidR="00E40A2C" w:rsidRPr="004F0E3E">
          <w:rPr>
            <w:rStyle w:val="Hipervnculo"/>
            <w:rFonts w:ascii="Times New Roman" w:hAnsi="Times New Roman" w:cs="Times New Roman"/>
            <w:b w:val="0"/>
            <w:bCs w:val="0"/>
            <w:caps w:val="0"/>
            <w:noProof/>
            <w:sz w:val="24"/>
            <w:szCs w:val="24"/>
          </w:rPr>
          <w:t xml:space="preserve">Dimensiones Del Panel Solar Modelo </w:t>
        </w:r>
        <w:r w:rsidR="004F0E3E" w:rsidRPr="004F0E3E">
          <w:rPr>
            <w:rStyle w:val="Hipervnculo"/>
            <w:rFonts w:ascii="Times New Roman" w:hAnsi="Times New Roman" w:cs="Times New Roman"/>
            <w:b w:val="0"/>
            <w:bCs w:val="0"/>
            <w:caps w:val="0"/>
            <w:noProof/>
            <w:sz w:val="24"/>
            <w:szCs w:val="24"/>
          </w:rPr>
          <w:t>Y&amp;H-550W-144C</w:t>
        </w:r>
        <w:r w:rsidR="00E40A2C" w:rsidRPr="004F0E3E">
          <w:rPr>
            <w:rStyle w:val="Hipervnculo"/>
            <w:rFonts w:ascii="Times New Roman" w:hAnsi="Times New Roman" w:cs="Times New Roman"/>
            <w:b w:val="0"/>
            <w:bCs w:val="0"/>
            <w:caps w:val="0"/>
            <w:noProof/>
            <w:webHidden/>
            <w:sz w:val="24"/>
            <w:szCs w:val="24"/>
          </w:rPr>
          <w:tab/>
        </w:r>
        <w:r w:rsidR="00D35C99" w:rsidRPr="004F0E3E">
          <w:rPr>
            <w:rStyle w:val="Hipervnculo"/>
            <w:rFonts w:ascii="Times New Roman" w:hAnsi="Times New Roman" w:cs="Times New Roman"/>
            <w:b w:val="0"/>
            <w:bCs w:val="0"/>
            <w:noProof/>
            <w:webHidden/>
            <w:sz w:val="24"/>
            <w:szCs w:val="24"/>
          </w:rPr>
          <w:fldChar w:fldCharType="begin"/>
        </w:r>
        <w:r w:rsidR="00D35C99" w:rsidRPr="004F0E3E">
          <w:rPr>
            <w:rStyle w:val="Hipervnculo"/>
            <w:rFonts w:ascii="Times New Roman" w:hAnsi="Times New Roman" w:cs="Times New Roman"/>
            <w:b w:val="0"/>
            <w:bCs w:val="0"/>
            <w:noProof/>
            <w:webHidden/>
            <w:sz w:val="24"/>
            <w:szCs w:val="24"/>
          </w:rPr>
          <w:instrText xml:space="preserve"> PAGEREF _Toc138794826 \h </w:instrText>
        </w:r>
        <w:r w:rsidR="00D35C99" w:rsidRPr="004F0E3E">
          <w:rPr>
            <w:rStyle w:val="Hipervnculo"/>
            <w:rFonts w:ascii="Times New Roman" w:hAnsi="Times New Roman" w:cs="Times New Roman"/>
            <w:b w:val="0"/>
            <w:bCs w:val="0"/>
            <w:noProof/>
            <w:webHidden/>
            <w:sz w:val="24"/>
            <w:szCs w:val="24"/>
          </w:rPr>
        </w:r>
        <w:r w:rsidR="00D35C99" w:rsidRPr="004F0E3E">
          <w:rPr>
            <w:rStyle w:val="Hipervnculo"/>
            <w:rFonts w:ascii="Times New Roman" w:hAnsi="Times New Roman" w:cs="Times New Roman"/>
            <w:b w:val="0"/>
            <w:bCs w:val="0"/>
            <w:noProof/>
            <w:webHidden/>
            <w:sz w:val="24"/>
            <w:szCs w:val="24"/>
          </w:rPr>
          <w:fldChar w:fldCharType="separate"/>
        </w:r>
        <w:r w:rsidR="00E40A2C" w:rsidRPr="004F0E3E">
          <w:rPr>
            <w:rStyle w:val="Hipervnculo"/>
            <w:rFonts w:ascii="Times New Roman" w:hAnsi="Times New Roman" w:cs="Times New Roman"/>
            <w:b w:val="0"/>
            <w:bCs w:val="0"/>
            <w:caps w:val="0"/>
            <w:noProof/>
            <w:webHidden/>
            <w:sz w:val="24"/>
            <w:szCs w:val="24"/>
          </w:rPr>
          <w:t>98</w:t>
        </w:r>
        <w:r w:rsidR="00D35C99" w:rsidRPr="004F0E3E">
          <w:rPr>
            <w:rStyle w:val="Hipervnculo"/>
            <w:rFonts w:ascii="Times New Roman" w:hAnsi="Times New Roman" w:cs="Times New Roman"/>
            <w:b w:val="0"/>
            <w:bCs w:val="0"/>
            <w:noProof/>
            <w:webHidden/>
            <w:sz w:val="24"/>
            <w:szCs w:val="24"/>
          </w:rPr>
          <w:fldChar w:fldCharType="end"/>
        </w:r>
      </w:hyperlink>
    </w:p>
    <w:p w14:paraId="64018433" w14:textId="2D959A2C" w:rsidR="00D35C99" w:rsidRPr="00E40A2C" w:rsidRDefault="00CA40DC" w:rsidP="00B665F2">
      <w:pPr>
        <w:pStyle w:val="TDC1"/>
        <w:tabs>
          <w:tab w:val="left" w:pos="132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7" w:history="1">
        <w:r w:rsidR="00E40A2C" w:rsidRPr="00E40A2C">
          <w:rPr>
            <w:rStyle w:val="Hipervnculo"/>
            <w:rFonts w:ascii="Times New Roman" w:hAnsi="Times New Roman" w:cs="Times New Roman"/>
            <w:b w:val="0"/>
            <w:bCs w:val="0"/>
            <w:caps w:val="0"/>
            <w:noProof/>
            <w:sz w:val="24"/>
            <w:szCs w:val="24"/>
          </w:rPr>
          <w:t>Figura 16.</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Inversor Modelo S</w:t>
        </w:r>
        <w:r w:rsidR="004F0E3E">
          <w:rPr>
            <w:rStyle w:val="Hipervnculo"/>
            <w:rFonts w:ascii="Times New Roman" w:hAnsi="Times New Roman" w:cs="Times New Roman"/>
            <w:b w:val="0"/>
            <w:bCs w:val="0"/>
            <w:caps w:val="0"/>
            <w:noProof/>
            <w:sz w:val="24"/>
            <w:szCs w:val="24"/>
          </w:rPr>
          <w:t>EL</w:t>
        </w:r>
        <w:r w:rsidR="00E40A2C" w:rsidRPr="00E40A2C">
          <w:rPr>
            <w:rStyle w:val="Hipervnculo"/>
            <w:rFonts w:ascii="Times New Roman" w:hAnsi="Times New Roman" w:cs="Times New Roman"/>
            <w:b w:val="0"/>
            <w:bCs w:val="0"/>
            <w:caps w:val="0"/>
            <w:noProof/>
            <w:sz w:val="24"/>
            <w:szCs w:val="24"/>
          </w:rPr>
          <w:t>11400</w:t>
        </w:r>
        <w:r w:rsidR="004F0E3E">
          <w:rPr>
            <w:rStyle w:val="Hipervnculo"/>
            <w:rFonts w:ascii="Times New Roman" w:hAnsi="Times New Roman" w:cs="Times New Roman"/>
            <w:b w:val="0"/>
            <w:bCs w:val="0"/>
            <w:caps w:val="0"/>
            <w:noProof/>
            <w:sz w:val="24"/>
            <w:szCs w:val="24"/>
          </w:rPr>
          <w:t>H</w:t>
        </w:r>
        <w:r w:rsidR="00E40A2C" w:rsidRPr="00E40A2C">
          <w:rPr>
            <w:rStyle w:val="Hipervnculo"/>
            <w:rFonts w:ascii="Times New Roman" w:hAnsi="Times New Roman" w:cs="Times New Roman"/>
            <w:b w:val="0"/>
            <w:bCs w:val="0"/>
            <w:caps w:val="0"/>
            <w:noProof/>
            <w:sz w:val="24"/>
            <w:szCs w:val="24"/>
          </w:rPr>
          <w:t>-U</w:t>
        </w:r>
        <w:r w:rsidR="004F0E3E">
          <w:rPr>
            <w:rStyle w:val="Hipervnculo"/>
            <w:rFonts w:ascii="Times New Roman" w:hAnsi="Times New Roman" w:cs="Times New Roman"/>
            <w:b w:val="0"/>
            <w:bCs w:val="0"/>
            <w:caps w:val="0"/>
            <w:noProof/>
            <w:sz w:val="24"/>
            <w:szCs w:val="24"/>
          </w:rPr>
          <w:t>S</w:t>
        </w:r>
        <w:r w:rsidR="00E40A2C" w:rsidRPr="00E40A2C">
          <w:rPr>
            <w:rStyle w:val="Hipervnculo"/>
            <w:rFonts w:ascii="Times New Roman" w:hAnsi="Times New Roman" w:cs="Times New Roman"/>
            <w:b w:val="0"/>
            <w:bCs w:val="0"/>
            <w:caps w:val="0"/>
            <w:noProof/>
            <w:sz w:val="24"/>
            <w:szCs w:val="24"/>
          </w:rPr>
          <w:t xml:space="preserve"> De La Marca Solar Edge</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_Toc138794827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100</w:t>
        </w:r>
        <w:r w:rsidR="00D35C99" w:rsidRPr="00E40A2C">
          <w:rPr>
            <w:rFonts w:ascii="Times New Roman" w:hAnsi="Times New Roman" w:cs="Times New Roman"/>
            <w:b w:val="0"/>
            <w:bCs w:val="0"/>
            <w:noProof/>
            <w:webHidden/>
            <w:sz w:val="24"/>
            <w:szCs w:val="24"/>
          </w:rPr>
          <w:fldChar w:fldCharType="end"/>
        </w:r>
      </w:hyperlink>
    </w:p>
    <w:p w14:paraId="29397285" w14:textId="1BC6AF78" w:rsidR="00D35C99" w:rsidRPr="00E40A2C" w:rsidRDefault="00CA40DC" w:rsidP="00B665F2">
      <w:pPr>
        <w:pStyle w:val="TDC1"/>
        <w:tabs>
          <w:tab w:val="left" w:pos="132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8" w:history="1">
        <w:r w:rsidR="00E40A2C" w:rsidRPr="00E40A2C">
          <w:rPr>
            <w:rStyle w:val="Hipervnculo"/>
            <w:rFonts w:ascii="Times New Roman" w:hAnsi="Times New Roman" w:cs="Times New Roman"/>
            <w:b w:val="0"/>
            <w:bCs w:val="0"/>
            <w:caps w:val="0"/>
            <w:noProof/>
            <w:sz w:val="24"/>
            <w:szCs w:val="24"/>
          </w:rPr>
          <w:t>Figura 17.</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Cotización Realizada Por La Empresa Grupo Electrotech Para Ejecución Del Proyecto De Energía Solar Fotovoltaico En Empresa Inversiones Sansa.</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_Toc138794828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104</w:t>
        </w:r>
        <w:r w:rsidR="00D35C99" w:rsidRPr="00E40A2C">
          <w:rPr>
            <w:rFonts w:ascii="Times New Roman" w:hAnsi="Times New Roman" w:cs="Times New Roman"/>
            <w:b w:val="0"/>
            <w:bCs w:val="0"/>
            <w:noProof/>
            <w:webHidden/>
            <w:sz w:val="24"/>
            <w:szCs w:val="24"/>
          </w:rPr>
          <w:fldChar w:fldCharType="end"/>
        </w:r>
      </w:hyperlink>
    </w:p>
    <w:p w14:paraId="1BEB1190" w14:textId="3F0EE3A9" w:rsidR="00D35C99" w:rsidRPr="00E40A2C" w:rsidRDefault="00CA40DC" w:rsidP="00B665F2">
      <w:pPr>
        <w:pStyle w:val="TDC1"/>
        <w:tabs>
          <w:tab w:val="left" w:pos="132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29" w:history="1">
        <w:r w:rsidR="00E40A2C" w:rsidRPr="00E40A2C">
          <w:rPr>
            <w:rStyle w:val="Hipervnculo"/>
            <w:rFonts w:ascii="Times New Roman" w:hAnsi="Times New Roman" w:cs="Times New Roman"/>
            <w:b w:val="0"/>
            <w:bCs w:val="0"/>
            <w:caps w:val="0"/>
            <w:noProof/>
            <w:sz w:val="24"/>
            <w:szCs w:val="24"/>
          </w:rPr>
          <w:t>Figura 18.</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Alumbrado Público En Función Del Consumo Eléctrico</w:t>
        </w:r>
        <w:r w:rsidR="00E40A2C" w:rsidRPr="00E40A2C">
          <w:rPr>
            <w:rFonts w:ascii="Times New Roman" w:hAnsi="Times New Roman" w:cs="Times New Roman"/>
            <w:b w:val="0"/>
            <w:bCs w:val="0"/>
            <w:caps w:val="0"/>
            <w:noProof/>
            <w:webHidden/>
            <w:sz w:val="24"/>
            <w:szCs w:val="24"/>
          </w:rPr>
          <w:tab/>
        </w:r>
        <w:r w:rsidR="00D35C99" w:rsidRPr="00E40A2C">
          <w:rPr>
            <w:rFonts w:ascii="Times New Roman" w:hAnsi="Times New Roman" w:cs="Times New Roman"/>
            <w:b w:val="0"/>
            <w:bCs w:val="0"/>
            <w:noProof/>
            <w:webHidden/>
            <w:sz w:val="24"/>
            <w:szCs w:val="24"/>
          </w:rPr>
          <w:fldChar w:fldCharType="begin"/>
        </w:r>
        <w:r w:rsidR="00D35C99" w:rsidRPr="00E40A2C">
          <w:rPr>
            <w:rFonts w:ascii="Times New Roman" w:hAnsi="Times New Roman" w:cs="Times New Roman"/>
            <w:b w:val="0"/>
            <w:bCs w:val="0"/>
            <w:noProof/>
            <w:webHidden/>
            <w:sz w:val="24"/>
            <w:szCs w:val="24"/>
          </w:rPr>
          <w:instrText xml:space="preserve"> PAGEREF _Toc138794829 \h </w:instrText>
        </w:r>
        <w:r w:rsidR="00D35C99" w:rsidRPr="00E40A2C">
          <w:rPr>
            <w:rFonts w:ascii="Times New Roman" w:hAnsi="Times New Roman" w:cs="Times New Roman"/>
            <w:b w:val="0"/>
            <w:bCs w:val="0"/>
            <w:noProof/>
            <w:webHidden/>
            <w:sz w:val="24"/>
            <w:szCs w:val="24"/>
          </w:rPr>
        </w:r>
        <w:r w:rsidR="00D35C99"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107</w:t>
        </w:r>
        <w:r w:rsidR="00D35C99" w:rsidRPr="00E40A2C">
          <w:rPr>
            <w:rFonts w:ascii="Times New Roman" w:hAnsi="Times New Roman" w:cs="Times New Roman"/>
            <w:b w:val="0"/>
            <w:bCs w:val="0"/>
            <w:noProof/>
            <w:webHidden/>
            <w:sz w:val="24"/>
            <w:szCs w:val="24"/>
          </w:rPr>
          <w:fldChar w:fldCharType="end"/>
        </w:r>
      </w:hyperlink>
    </w:p>
    <w:p w14:paraId="59428381" w14:textId="02B19395" w:rsidR="00D35C99" w:rsidRPr="00E40A2C" w:rsidRDefault="00D35C99" w:rsidP="00E40A2C">
      <w:pPr>
        <w:pStyle w:val="TDC1"/>
        <w:tabs>
          <w:tab w:val="left" w:pos="1100"/>
          <w:tab w:val="right" w:leader="dot" w:pos="9678"/>
        </w:tabs>
        <w:jc w:val="center"/>
        <w:rPr>
          <w:rFonts w:ascii="Times New Roman" w:hAnsi="Times New Roman" w:cs="Times New Roman"/>
          <w:sz w:val="24"/>
          <w:szCs w:val="24"/>
        </w:rPr>
      </w:pPr>
      <w:r w:rsidRPr="00E40A2C">
        <w:rPr>
          <w:rFonts w:ascii="Times New Roman" w:hAnsi="Times New Roman" w:cs="Times New Roman"/>
          <w:b w:val="0"/>
          <w:bCs w:val="0"/>
        </w:rPr>
        <w:fldChar w:fldCharType="end"/>
      </w:r>
    </w:p>
    <w:p w14:paraId="71775AF9" w14:textId="6F246DA6" w:rsidR="00E40A2C" w:rsidRPr="00E40A2C" w:rsidRDefault="006A289F" w:rsidP="00E40A2C">
      <w:pPr>
        <w:jc w:val="center"/>
        <w:rPr>
          <w:rFonts w:ascii="Times New Roman" w:hAnsi="Times New Roman" w:cs="Times New Roman"/>
          <w:b/>
          <w:bCs/>
          <w:sz w:val="28"/>
          <w:szCs w:val="28"/>
        </w:rPr>
      </w:pPr>
      <w:r>
        <w:rPr>
          <w:rFonts w:ascii="Times New Roman" w:hAnsi="Times New Roman" w:cs="Times New Roman"/>
          <w:b/>
          <w:bCs/>
          <w:sz w:val="28"/>
          <w:szCs w:val="28"/>
        </w:rPr>
        <w:t>Í</w:t>
      </w:r>
      <w:r w:rsidR="00E40A2C" w:rsidRPr="00E40A2C">
        <w:rPr>
          <w:rFonts w:ascii="Times New Roman" w:hAnsi="Times New Roman" w:cs="Times New Roman"/>
          <w:b/>
          <w:bCs/>
          <w:sz w:val="28"/>
          <w:szCs w:val="28"/>
        </w:rPr>
        <w:t>NDICE DE TABLAS</w:t>
      </w:r>
    </w:p>
    <w:p w14:paraId="69911C9C" w14:textId="5F2EB46A" w:rsidR="00311E46" w:rsidRPr="00E40A2C" w:rsidRDefault="00311E46"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r w:rsidRPr="00E40A2C">
        <w:rPr>
          <w:rFonts w:ascii="Times New Roman" w:hAnsi="Times New Roman" w:cs="Times New Roman"/>
          <w:b w:val="0"/>
          <w:bCs w:val="0"/>
          <w:sz w:val="24"/>
          <w:szCs w:val="24"/>
        </w:rPr>
        <w:fldChar w:fldCharType="begin"/>
      </w:r>
      <w:r w:rsidRPr="00E40A2C">
        <w:rPr>
          <w:rFonts w:ascii="Times New Roman" w:hAnsi="Times New Roman" w:cs="Times New Roman"/>
          <w:b w:val="0"/>
          <w:bCs w:val="0"/>
          <w:sz w:val="24"/>
          <w:szCs w:val="24"/>
        </w:rPr>
        <w:instrText xml:space="preserve"> TOC \h \z \t "tabla;1" </w:instrText>
      </w:r>
      <w:r w:rsidRPr="00E40A2C">
        <w:rPr>
          <w:rFonts w:ascii="Times New Roman" w:hAnsi="Times New Roman" w:cs="Times New Roman"/>
          <w:b w:val="0"/>
          <w:bCs w:val="0"/>
          <w:sz w:val="24"/>
          <w:szCs w:val="24"/>
        </w:rPr>
        <w:fldChar w:fldCharType="separate"/>
      </w:r>
      <w:hyperlink w:anchor="_Toc138794889" w:history="1">
        <w:r w:rsidR="00E40A2C" w:rsidRPr="00E40A2C">
          <w:rPr>
            <w:rStyle w:val="Hipervnculo"/>
            <w:rFonts w:ascii="Times New Roman" w:hAnsi="Times New Roman" w:cs="Times New Roman"/>
            <w:b w:val="0"/>
            <w:bCs w:val="0"/>
            <w:caps w:val="0"/>
            <w:noProof/>
            <w:sz w:val="24"/>
            <w:szCs w:val="24"/>
          </w:rPr>
          <w:t>Tabla 1.</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Matriz De Congruencia Metodológica.</w:t>
        </w:r>
        <w:r w:rsidR="00E40A2C" w:rsidRPr="00E40A2C">
          <w:rPr>
            <w:rFonts w:ascii="Times New Roman" w:hAnsi="Times New Roman" w:cs="Times New Roman"/>
            <w:b w:val="0"/>
            <w:bCs w:val="0"/>
            <w:caps w:val="0"/>
            <w:noProof/>
            <w:webHidden/>
            <w:sz w:val="24"/>
            <w:szCs w:val="24"/>
          </w:rPr>
          <w:tab/>
        </w:r>
        <w:r w:rsidRPr="00E40A2C">
          <w:rPr>
            <w:rFonts w:ascii="Times New Roman" w:hAnsi="Times New Roman" w:cs="Times New Roman"/>
            <w:b w:val="0"/>
            <w:bCs w:val="0"/>
            <w:noProof/>
            <w:webHidden/>
            <w:sz w:val="24"/>
            <w:szCs w:val="24"/>
          </w:rPr>
          <w:fldChar w:fldCharType="begin"/>
        </w:r>
        <w:r w:rsidRPr="00E40A2C">
          <w:rPr>
            <w:rFonts w:ascii="Times New Roman" w:hAnsi="Times New Roman" w:cs="Times New Roman"/>
            <w:b w:val="0"/>
            <w:bCs w:val="0"/>
            <w:noProof/>
            <w:webHidden/>
            <w:sz w:val="24"/>
            <w:szCs w:val="24"/>
          </w:rPr>
          <w:instrText xml:space="preserve"> PAGEREF _Toc138794889 \h </w:instrText>
        </w:r>
        <w:r w:rsidRPr="00E40A2C">
          <w:rPr>
            <w:rFonts w:ascii="Times New Roman" w:hAnsi="Times New Roman" w:cs="Times New Roman"/>
            <w:b w:val="0"/>
            <w:bCs w:val="0"/>
            <w:noProof/>
            <w:webHidden/>
            <w:sz w:val="24"/>
            <w:szCs w:val="24"/>
          </w:rPr>
        </w:r>
        <w:r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41</w:t>
        </w:r>
        <w:r w:rsidRPr="00E40A2C">
          <w:rPr>
            <w:rFonts w:ascii="Times New Roman" w:hAnsi="Times New Roman" w:cs="Times New Roman"/>
            <w:b w:val="0"/>
            <w:bCs w:val="0"/>
            <w:noProof/>
            <w:webHidden/>
            <w:sz w:val="24"/>
            <w:szCs w:val="24"/>
          </w:rPr>
          <w:fldChar w:fldCharType="end"/>
        </w:r>
      </w:hyperlink>
    </w:p>
    <w:p w14:paraId="7F038F1E" w14:textId="1CF3CBE4"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0" w:history="1">
        <w:r w:rsidR="00E40A2C" w:rsidRPr="00E40A2C">
          <w:rPr>
            <w:rStyle w:val="Hipervnculo"/>
            <w:rFonts w:ascii="Times New Roman" w:hAnsi="Times New Roman" w:cs="Times New Roman"/>
            <w:b w:val="0"/>
            <w:bCs w:val="0"/>
            <w:caps w:val="0"/>
            <w:noProof/>
            <w:sz w:val="24"/>
            <w:szCs w:val="24"/>
          </w:rPr>
          <w:t>Tabla 2.</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Operacionalización De Variables.</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_Toc138794890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44</w:t>
        </w:r>
        <w:r w:rsidR="00311E46" w:rsidRPr="00E40A2C">
          <w:rPr>
            <w:rFonts w:ascii="Times New Roman" w:hAnsi="Times New Roman" w:cs="Times New Roman"/>
            <w:b w:val="0"/>
            <w:bCs w:val="0"/>
            <w:noProof/>
            <w:webHidden/>
            <w:sz w:val="24"/>
            <w:szCs w:val="24"/>
          </w:rPr>
          <w:fldChar w:fldCharType="end"/>
        </w:r>
      </w:hyperlink>
    </w:p>
    <w:p w14:paraId="46967B2B" w14:textId="4A197B0F"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1" w:history="1">
        <w:r w:rsidR="00E40A2C" w:rsidRPr="00E40A2C">
          <w:rPr>
            <w:rStyle w:val="Hipervnculo"/>
            <w:rFonts w:ascii="Times New Roman" w:hAnsi="Times New Roman" w:cs="Times New Roman"/>
            <w:b w:val="0"/>
            <w:bCs w:val="0"/>
            <w:caps w:val="0"/>
            <w:noProof/>
            <w:sz w:val="24"/>
            <w:szCs w:val="24"/>
            <w:lang w:val="es-ES" w:eastAsia="es-ES"/>
          </w:rPr>
          <w:t>Tabla 3.</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lang w:val="es-ES" w:eastAsia="es-ES"/>
          </w:rPr>
          <w:t>Procedimiento</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_Toc138794891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52</w:t>
        </w:r>
        <w:r w:rsidR="00311E46" w:rsidRPr="00E40A2C">
          <w:rPr>
            <w:rFonts w:ascii="Times New Roman" w:hAnsi="Times New Roman" w:cs="Times New Roman"/>
            <w:b w:val="0"/>
            <w:bCs w:val="0"/>
            <w:noProof/>
            <w:webHidden/>
            <w:sz w:val="24"/>
            <w:szCs w:val="24"/>
          </w:rPr>
          <w:fldChar w:fldCharType="end"/>
        </w:r>
      </w:hyperlink>
    </w:p>
    <w:p w14:paraId="15FFF179" w14:textId="38F22173"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2" w:history="1">
        <w:r w:rsidR="00E40A2C" w:rsidRPr="00E40A2C">
          <w:rPr>
            <w:rStyle w:val="Hipervnculo"/>
            <w:rFonts w:ascii="Times New Roman" w:hAnsi="Times New Roman" w:cs="Times New Roman"/>
            <w:b w:val="0"/>
            <w:bCs w:val="0"/>
            <w:caps w:val="0"/>
            <w:noProof/>
            <w:sz w:val="24"/>
            <w:szCs w:val="24"/>
          </w:rPr>
          <w:t>Tabla 4.</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Pago Por Servicio Eléctrico Años: 2019 - 2022</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_Toc138794892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57</w:t>
        </w:r>
        <w:r w:rsidR="00311E46" w:rsidRPr="00E40A2C">
          <w:rPr>
            <w:rFonts w:ascii="Times New Roman" w:hAnsi="Times New Roman" w:cs="Times New Roman"/>
            <w:b w:val="0"/>
            <w:bCs w:val="0"/>
            <w:noProof/>
            <w:webHidden/>
            <w:sz w:val="24"/>
            <w:szCs w:val="24"/>
          </w:rPr>
          <w:fldChar w:fldCharType="end"/>
        </w:r>
      </w:hyperlink>
    </w:p>
    <w:p w14:paraId="16DF6210" w14:textId="2772C348"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3" w:history="1">
        <w:r w:rsidR="00E40A2C" w:rsidRPr="00E40A2C">
          <w:rPr>
            <w:rStyle w:val="Hipervnculo"/>
            <w:rFonts w:ascii="Times New Roman" w:hAnsi="Times New Roman" w:cs="Times New Roman"/>
            <w:b w:val="0"/>
            <w:bCs w:val="0"/>
            <w:caps w:val="0"/>
            <w:noProof/>
            <w:sz w:val="24"/>
            <w:szCs w:val="24"/>
          </w:rPr>
          <w:t>Tabla 5.</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Consumo Y Cargo Por Alumbrado Público Años: 2019 - 2022</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_Toc138794893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58</w:t>
        </w:r>
        <w:r w:rsidR="00311E46" w:rsidRPr="00E40A2C">
          <w:rPr>
            <w:rFonts w:ascii="Times New Roman" w:hAnsi="Times New Roman" w:cs="Times New Roman"/>
            <w:b w:val="0"/>
            <w:bCs w:val="0"/>
            <w:noProof/>
            <w:webHidden/>
            <w:sz w:val="24"/>
            <w:szCs w:val="24"/>
          </w:rPr>
          <w:fldChar w:fldCharType="end"/>
        </w:r>
      </w:hyperlink>
    </w:p>
    <w:p w14:paraId="12C1AEA5" w14:textId="2FD3AB81" w:rsidR="00311E46" w:rsidRPr="00E40A2C" w:rsidRDefault="00CA40DC" w:rsidP="00B665F2">
      <w:pPr>
        <w:pStyle w:val="TDC1"/>
        <w:tabs>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4" w:history="1">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_Toc138794894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58</w:t>
        </w:r>
        <w:r w:rsidR="00311E46" w:rsidRPr="00E40A2C">
          <w:rPr>
            <w:rFonts w:ascii="Times New Roman" w:hAnsi="Times New Roman" w:cs="Times New Roman"/>
            <w:b w:val="0"/>
            <w:bCs w:val="0"/>
            <w:noProof/>
            <w:webHidden/>
            <w:sz w:val="24"/>
            <w:szCs w:val="24"/>
          </w:rPr>
          <w:fldChar w:fldCharType="end"/>
        </w:r>
      </w:hyperlink>
    </w:p>
    <w:p w14:paraId="2B55B793" w14:textId="17764371"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5" w:history="1">
        <w:r w:rsidR="00E40A2C" w:rsidRPr="00E40A2C">
          <w:rPr>
            <w:rStyle w:val="Hipervnculo"/>
            <w:rFonts w:ascii="Times New Roman" w:hAnsi="Times New Roman" w:cs="Times New Roman"/>
            <w:b w:val="0"/>
            <w:bCs w:val="0"/>
            <w:caps w:val="0"/>
            <w:noProof/>
            <w:sz w:val="24"/>
            <w:szCs w:val="24"/>
          </w:rPr>
          <w:t>Tabla 6.</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Galones Y Precio Promedio De Diesel Consumido Años 2019 - 2022</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_Toc138794895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60</w:t>
        </w:r>
        <w:r w:rsidR="00311E46" w:rsidRPr="00E40A2C">
          <w:rPr>
            <w:rFonts w:ascii="Times New Roman" w:hAnsi="Times New Roman" w:cs="Times New Roman"/>
            <w:b w:val="0"/>
            <w:bCs w:val="0"/>
            <w:noProof/>
            <w:webHidden/>
            <w:sz w:val="24"/>
            <w:szCs w:val="24"/>
          </w:rPr>
          <w:fldChar w:fldCharType="end"/>
        </w:r>
      </w:hyperlink>
    </w:p>
    <w:p w14:paraId="12704EC2" w14:textId="46F1A7C9"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6" w:history="1">
        <w:r w:rsidR="00E40A2C" w:rsidRPr="00E40A2C">
          <w:rPr>
            <w:rStyle w:val="Hipervnculo"/>
            <w:rFonts w:ascii="Times New Roman" w:hAnsi="Times New Roman" w:cs="Times New Roman"/>
            <w:b w:val="0"/>
            <w:bCs w:val="0"/>
            <w:caps w:val="0"/>
            <w:noProof/>
            <w:sz w:val="24"/>
            <w:szCs w:val="24"/>
          </w:rPr>
          <w:t>Tabla 7.</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Gastos Por Mantenimiento Semestral A Generador Eléctrico A Diesel</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_Toc138794896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63</w:t>
        </w:r>
        <w:r w:rsidR="00311E46" w:rsidRPr="00E40A2C">
          <w:rPr>
            <w:rFonts w:ascii="Times New Roman" w:hAnsi="Times New Roman" w:cs="Times New Roman"/>
            <w:b w:val="0"/>
            <w:bCs w:val="0"/>
            <w:noProof/>
            <w:webHidden/>
            <w:sz w:val="24"/>
            <w:szCs w:val="24"/>
          </w:rPr>
          <w:fldChar w:fldCharType="end"/>
        </w:r>
      </w:hyperlink>
    </w:p>
    <w:p w14:paraId="798A1F79" w14:textId="38616985"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7" w:history="1">
        <w:r w:rsidR="00E40A2C" w:rsidRPr="00E40A2C">
          <w:rPr>
            <w:rStyle w:val="Hipervnculo"/>
            <w:rFonts w:ascii="Times New Roman" w:hAnsi="Times New Roman" w:cs="Times New Roman"/>
            <w:b w:val="0"/>
            <w:bCs w:val="0"/>
            <w:caps w:val="0"/>
            <w:noProof/>
            <w:sz w:val="24"/>
            <w:szCs w:val="24"/>
          </w:rPr>
          <w:t>Tabla 8.</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Utilidades Netas Años 2019 - 2022</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_Toc138794897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64</w:t>
        </w:r>
        <w:r w:rsidR="00311E46" w:rsidRPr="00E40A2C">
          <w:rPr>
            <w:rFonts w:ascii="Times New Roman" w:hAnsi="Times New Roman" w:cs="Times New Roman"/>
            <w:b w:val="0"/>
            <w:bCs w:val="0"/>
            <w:noProof/>
            <w:webHidden/>
            <w:sz w:val="24"/>
            <w:szCs w:val="24"/>
          </w:rPr>
          <w:fldChar w:fldCharType="end"/>
        </w:r>
      </w:hyperlink>
    </w:p>
    <w:p w14:paraId="42E64B3C" w14:textId="5BF3050B"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8" w:history="1">
        <w:r w:rsidR="00E40A2C" w:rsidRPr="00E40A2C">
          <w:rPr>
            <w:rStyle w:val="Hipervnculo"/>
            <w:rFonts w:ascii="Times New Roman" w:hAnsi="Times New Roman" w:cs="Times New Roman"/>
            <w:b w:val="0"/>
            <w:bCs w:val="0"/>
            <w:caps w:val="0"/>
            <w:noProof/>
            <w:sz w:val="24"/>
            <w:szCs w:val="24"/>
          </w:rPr>
          <w:t>Tabla 9.</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 xml:space="preserve">Consumo Eléctrico En </w:t>
        </w:r>
        <w:r w:rsidR="004F0E3E">
          <w:rPr>
            <w:rStyle w:val="Hipervnculo"/>
            <w:rFonts w:ascii="Times New Roman" w:hAnsi="Times New Roman" w:cs="Times New Roman"/>
            <w:b w:val="0"/>
            <w:bCs w:val="0"/>
            <w:caps w:val="0"/>
            <w:noProof/>
            <w:sz w:val="24"/>
            <w:szCs w:val="24"/>
          </w:rPr>
          <w:t>kW</w:t>
        </w:r>
        <w:r w:rsidR="00E40A2C" w:rsidRPr="00E40A2C">
          <w:rPr>
            <w:rStyle w:val="Hipervnculo"/>
            <w:rFonts w:ascii="Times New Roman" w:hAnsi="Times New Roman" w:cs="Times New Roman"/>
            <w:b w:val="0"/>
            <w:bCs w:val="0"/>
            <w:caps w:val="0"/>
            <w:noProof/>
            <w:sz w:val="24"/>
            <w:szCs w:val="24"/>
          </w:rPr>
          <w:t>h.</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_Toc138794898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68</w:t>
        </w:r>
        <w:r w:rsidR="00311E46" w:rsidRPr="00E40A2C">
          <w:rPr>
            <w:rFonts w:ascii="Times New Roman" w:hAnsi="Times New Roman" w:cs="Times New Roman"/>
            <w:b w:val="0"/>
            <w:bCs w:val="0"/>
            <w:noProof/>
            <w:webHidden/>
            <w:sz w:val="24"/>
            <w:szCs w:val="24"/>
          </w:rPr>
          <w:fldChar w:fldCharType="end"/>
        </w:r>
      </w:hyperlink>
    </w:p>
    <w:p w14:paraId="17E11464" w14:textId="71D03172"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899" w:history="1">
        <w:r w:rsidR="00E40A2C" w:rsidRPr="00E40A2C">
          <w:rPr>
            <w:rStyle w:val="Hipervnculo"/>
            <w:rFonts w:ascii="Times New Roman" w:hAnsi="Times New Roman" w:cs="Times New Roman"/>
            <w:b w:val="0"/>
            <w:bCs w:val="0"/>
            <w:caps w:val="0"/>
            <w:noProof/>
            <w:sz w:val="24"/>
            <w:szCs w:val="24"/>
          </w:rPr>
          <w:t>Tabla 10.</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Carga Instalada.</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_Toc138794899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70</w:t>
        </w:r>
        <w:r w:rsidR="00311E46" w:rsidRPr="00E40A2C">
          <w:rPr>
            <w:rFonts w:ascii="Times New Roman" w:hAnsi="Times New Roman" w:cs="Times New Roman"/>
            <w:b w:val="0"/>
            <w:bCs w:val="0"/>
            <w:noProof/>
            <w:webHidden/>
            <w:sz w:val="24"/>
            <w:szCs w:val="24"/>
          </w:rPr>
          <w:fldChar w:fldCharType="end"/>
        </w:r>
      </w:hyperlink>
    </w:p>
    <w:p w14:paraId="30D800C5" w14:textId="659A1724"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00" w:history="1">
        <w:r w:rsidR="00E40A2C" w:rsidRPr="00E40A2C">
          <w:rPr>
            <w:rStyle w:val="Hipervnculo"/>
            <w:rFonts w:ascii="Times New Roman" w:hAnsi="Times New Roman" w:cs="Times New Roman"/>
            <w:b w:val="0"/>
            <w:bCs w:val="0"/>
            <w:caps w:val="0"/>
            <w:noProof/>
            <w:sz w:val="24"/>
            <w:szCs w:val="24"/>
          </w:rPr>
          <w:t>Tabla 11.</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Tarifa Eléctrica Aplicada A Los Abonados Según Su Clasificación.</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_Toc138794900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72</w:t>
        </w:r>
        <w:r w:rsidR="00311E46" w:rsidRPr="00E40A2C">
          <w:rPr>
            <w:rFonts w:ascii="Times New Roman" w:hAnsi="Times New Roman" w:cs="Times New Roman"/>
            <w:b w:val="0"/>
            <w:bCs w:val="0"/>
            <w:noProof/>
            <w:webHidden/>
            <w:sz w:val="24"/>
            <w:szCs w:val="24"/>
          </w:rPr>
          <w:fldChar w:fldCharType="end"/>
        </w:r>
      </w:hyperlink>
    </w:p>
    <w:p w14:paraId="0F2BC6B8" w14:textId="1057A30C"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04" w:history="1">
        <w:r w:rsidR="00E40A2C" w:rsidRPr="00E40A2C">
          <w:rPr>
            <w:rStyle w:val="Hipervnculo"/>
            <w:rFonts w:ascii="Times New Roman" w:hAnsi="Times New Roman" w:cs="Times New Roman"/>
            <w:b w:val="0"/>
            <w:bCs w:val="0"/>
            <w:caps w:val="0"/>
            <w:noProof/>
            <w:sz w:val="24"/>
            <w:szCs w:val="24"/>
          </w:rPr>
          <w:t>Tabla 12.</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Evolución De La Tarifa Eléctrica Aplicada.</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_Toc138794904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73</w:t>
        </w:r>
        <w:r w:rsidR="00311E46" w:rsidRPr="00E40A2C">
          <w:rPr>
            <w:rFonts w:ascii="Times New Roman" w:hAnsi="Times New Roman" w:cs="Times New Roman"/>
            <w:b w:val="0"/>
            <w:bCs w:val="0"/>
            <w:noProof/>
            <w:webHidden/>
            <w:sz w:val="24"/>
            <w:szCs w:val="24"/>
          </w:rPr>
          <w:fldChar w:fldCharType="end"/>
        </w:r>
      </w:hyperlink>
    </w:p>
    <w:p w14:paraId="1D732988" w14:textId="02485388"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05" w:history="1">
        <w:r w:rsidR="00E40A2C" w:rsidRPr="00E40A2C">
          <w:rPr>
            <w:rStyle w:val="Hipervnculo"/>
            <w:rFonts w:ascii="Times New Roman" w:hAnsi="Times New Roman" w:cs="Times New Roman"/>
            <w:b w:val="0"/>
            <w:bCs w:val="0"/>
            <w:caps w:val="0"/>
            <w:noProof/>
            <w:sz w:val="24"/>
            <w:szCs w:val="24"/>
            <w:lang w:val="es-ES" w:eastAsia="es-ES"/>
          </w:rPr>
          <w:t>Tabla 13.</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lang w:val="es-ES" w:eastAsia="es-ES"/>
          </w:rPr>
          <w:t>Costos Y Utilidades Netas Año 2019</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_Toc138794905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75</w:t>
        </w:r>
        <w:r w:rsidR="00311E46" w:rsidRPr="00E40A2C">
          <w:rPr>
            <w:rFonts w:ascii="Times New Roman" w:hAnsi="Times New Roman" w:cs="Times New Roman"/>
            <w:b w:val="0"/>
            <w:bCs w:val="0"/>
            <w:noProof/>
            <w:webHidden/>
            <w:sz w:val="24"/>
            <w:szCs w:val="24"/>
          </w:rPr>
          <w:fldChar w:fldCharType="end"/>
        </w:r>
      </w:hyperlink>
    </w:p>
    <w:p w14:paraId="660D1215" w14:textId="39FA7CB3"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06" w:history="1">
        <w:r w:rsidR="00E40A2C" w:rsidRPr="00E40A2C">
          <w:rPr>
            <w:rStyle w:val="Hipervnculo"/>
            <w:rFonts w:ascii="Times New Roman" w:hAnsi="Times New Roman" w:cs="Times New Roman"/>
            <w:b w:val="0"/>
            <w:bCs w:val="0"/>
            <w:caps w:val="0"/>
            <w:noProof/>
            <w:sz w:val="24"/>
            <w:szCs w:val="24"/>
            <w:lang w:val="es-ES" w:eastAsia="es-ES"/>
          </w:rPr>
          <w:t>Tabla 14.</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lang w:val="es-ES" w:eastAsia="es-ES"/>
          </w:rPr>
          <w:t>Costos Y Utilidades Netas Año 2020</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_Toc138794906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75</w:t>
        </w:r>
        <w:r w:rsidR="00311E46" w:rsidRPr="00E40A2C">
          <w:rPr>
            <w:rFonts w:ascii="Times New Roman" w:hAnsi="Times New Roman" w:cs="Times New Roman"/>
            <w:b w:val="0"/>
            <w:bCs w:val="0"/>
            <w:noProof/>
            <w:webHidden/>
            <w:sz w:val="24"/>
            <w:szCs w:val="24"/>
          </w:rPr>
          <w:fldChar w:fldCharType="end"/>
        </w:r>
      </w:hyperlink>
    </w:p>
    <w:p w14:paraId="1E7B9B01" w14:textId="033DE46B"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07" w:history="1">
        <w:r w:rsidR="00E40A2C" w:rsidRPr="00E40A2C">
          <w:rPr>
            <w:rStyle w:val="Hipervnculo"/>
            <w:rFonts w:ascii="Times New Roman" w:hAnsi="Times New Roman" w:cs="Times New Roman"/>
            <w:b w:val="0"/>
            <w:bCs w:val="0"/>
            <w:caps w:val="0"/>
            <w:noProof/>
            <w:sz w:val="24"/>
            <w:szCs w:val="24"/>
            <w:lang w:val="es-ES" w:eastAsia="es-ES"/>
          </w:rPr>
          <w:t>Tabla 15.</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lang w:val="es-ES" w:eastAsia="es-ES"/>
          </w:rPr>
          <w:t>Costos Y Utilidades Netas Año 2021</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_Toc138794907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76</w:t>
        </w:r>
        <w:r w:rsidR="00311E46" w:rsidRPr="00E40A2C">
          <w:rPr>
            <w:rFonts w:ascii="Times New Roman" w:hAnsi="Times New Roman" w:cs="Times New Roman"/>
            <w:b w:val="0"/>
            <w:bCs w:val="0"/>
            <w:noProof/>
            <w:webHidden/>
            <w:sz w:val="24"/>
            <w:szCs w:val="24"/>
          </w:rPr>
          <w:fldChar w:fldCharType="end"/>
        </w:r>
      </w:hyperlink>
    </w:p>
    <w:p w14:paraId="06F63402" w14:textId="65C9D5A1"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08" w:history="1">
        <w:r w:rsidR="00E40A2C" w:rsidRPr="00E40A2C">
          <w:rPr>
            <w:rStyle w:val="Hipervnculo"/>
            <w:rFonts w:ascii="Times New Roman" w:hAnsi="Times New Roman" w:cs="Times New Roman"/>
            <w:b w:val="0"/>
            <w:bCs w:val="0"/>
            <w:caps w:val="0"/>
            <w:noProof/>
            <w:sz w:val="24"/>
            <w:szCs w:val="24"/>
            <w:lang w:val="es-ES" w:eastAsia="es-ES"/>
          </w:rPr>
          <w:t>Tabla 16.</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lang w:val="es-ES" w:eastAsia="es-ES"/>
          </w:rPr>
          <w:t>Costos Y Utilidades Netas Año 2022</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_Toc138794908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77</w:t>
        </w:r>
        <w:r w:rsidR="00311E46" w:rsidRPr="00E40A2C">
          <w:rPr>
            <w:rFonts w:ascii="Times New Roman" w:hAnsi="Times New Roman" w:cs="Times New Roman"/>
            <w:b w:val="0"/>
            <w:bCs w:val="0"/>
            <w:noProof/>
            <w:webHidden/>
            <w:sz w:val="24"/>
            <w:szCs w:val="24"/>
          </w:rPr>
          <w:fldChar w:fldCharType="end"/>
        </w:r>
      </w:hyperlink>
    </w:p>
    <w:p w14:paraId="2E35DE82" w14:textId="63E91428"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09" w:history="1">
        <w:r w:rsidR="00E40A2C" w:rsidRPr="00E40A2C">
          <w:rPr>
            <w:rStyle w:val="Hipervnculo"/>
            <w:rFonts w:ascii="Times New Roman" w:hAnsi="Times New Roman" w:cs="Times New Roman"/>
            <w:b w:val="0"/>
            <w:bCs w:val="0"/>
            <w:caps w:val="0"/>
            <w:noProof/>
            <w:sz w:val="24"/>
            <w:szCs w:val="24"/>
          </w:rPr>
          <w:t>Tabla 17.</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Descripción Del “Qué” Y “Cómo” Lo Harán</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_Toc138794909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89</w:t>
        </w:r>
        <w:r w:rsidR="00311E46" w:rsidRPr="00E40A2C">
          <w:rPr>
            <w:rFonts w:ascii="Times New Roman" w:hAnsi="Times New Roman" w:cs="Times New Roman"/>
            <w:b w:val="0"/>
            <w:bCs w:val="0"/>
            <w:noProof/>
            <w:webHidden/>
            <w:sz w:val="24"/>
            <w:szCs w:val="24"/>
          </w:rPr>
          <w:fldChar w:fldCharType="end"/>
        </w:r>
      </w:hyperlink>
    </w:p>
    <w:p w14:paraId="63A5FA64" w14:textId="475AFEFB"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0" w:history="1">
        <w:r w:rsidR="00E40A2C" w:rsidRPr="00E40A2C">
          <w:rPr>
            <w:rStyle w:val="Hipervnculo"/>
            <w:rFonts w:ascii="Times New Roman" w:hAnsi="Times New Roman" w:cs="Times New Roman"/>
            <w:b w:val="0"/>
            <w:bCs w:val="0"/>
            <w:caps w:val="0"/>
            <w:noProof/>
            <w:sz w:val="24"/>
            <w:szCs w:val="24"/>
          </w:rPr>
          <w:t>Tabla 18.</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All Sky Surface Shortwave Downward Direct Normal Irradiance Y Su Valor Promedio Paara Los Años 2019 – 2021.</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_Toc138794910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94</w:t>
        </w:r>
        <w:r w:rsidR="00311E46" w:rsidRPr="00E40A2C">
          <w:rPr>
            <w:rFonts w:ascii="Times New Roman" w:hAnsi="Times New Roman" w:cs="Times New Roman"/>
            <w:b w:val="0"/>
            <w:bCs w:val="0"/>
            <w:noProof/>
            <w:webHidden/>
            <w:sz w:val="24"/>
            <w:szCs w:val="24"/>
          </w:rPr>
          <w:fldChar w:fldCharType="end"/>
        </w:r>
      </w:hyperlink>
    </w:p>
    <w:p w14:paraId="7183AE02" w14:textId="5E08C366"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1" w:history="1">
        <w:r w:rsidR="00E40A2C" w:rsidRPr="00E40A2C">
          <w:rPr>
            <w:rStyle w:val="Hipervnculo"/>
            <w:rFonts w:ascii="Times New Roman" w:hAnsi="Times New Roman" w:cs="Times New Roman"/>
            <w:b w:val="0"/>
            <w:bCs w:val="0"/>
            <w:caps w:val="0"/>
            <w:noProof/>
            <w:sz w:val="24"/>
            <w:szCs w:val="24"/>
          </w:rPr>
          <w:t>Tabla 19.</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Parámetros Eléctricos Del Panel Solar Modelo Y&amp;H-550</w:t>
        </w:r>
        <w:r w:rsidR="004F0E3E">
          <w:rPr>
            <w:rStyle w:val="Hipervnculo"/>
            <w:rFonts w:ascii="Times New Roman" w:hAnsi="Times New Roman" w:cs="Times New Roman"/>
            <w:b w:val="0"/>
            <w:bCs w:val="0"/>
            <w:caps w:val="0"/>
            <w:noProof/>
            <w:sz w:val="24"/>
            <w:szCs w:val="24"/>
          </w:rPr>
          <w:t>W</w:t>
        </w:r>
        <w:r w:rsidR="00E40A2C" w:rsidRPr="00E40A2C">
          <w:rPr>
            <w:rStyle w:val="Hipervnculo"/>
            <w:rFonts w:ascii="Times New Roman" w:hAnsi="Times New Roman" w:cs="Times New Roman"/>
            <w:b w:val="0"/>
            <w:bCs w:val="0"/>
            <w:caps w:val="0"/>
            <w:noProof/>
            <w:sz w:val="24"/>
            <w:szCs w:val="24"/>
          </w:rPr>
          <w:t>-144c</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_Toc138794911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97</w:t>
        </w:r>
        <w:r w:rsidR="00311E46" w:rsidRPr="00E40A2C">
          <w:rPr>
            <w:rFonts w:ascii="Times New Roman" w:hAnsi="Times New Roman" w:cs="Times New Roman"/>
            <w:b w:val="0"/>
            <w:bCs w:val="0"/>
            <w:noProof/>
            <w:webHidden/>
            <w:sz w:val="24"/>
            <w:szCs w:val="24"/>
          </w:rPr>
          <w:fldChar w:fldCharType="end"/>
        </w:r>
      </w:hyperlink>
    </w:p>
    <w:p w14:paraId="63B78134" w14:textId="38E1C31F"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2" w:history="1">
        <w:r w:rsidR="00E40A2C" w:rsidRPr="00E40A2C">
          <w:rPr>
            <w:rStyle w:val="Hipervnculo"/>
            <w:rFonts w:ascii="Times New Roman" w:hAnsi="Times New Roman" w:cs="Times New Roman"/>
            <w:b w:val="0"/>
            <w:bCs w:val="0"/>
            <w:caps w:val="0"/>
            <w:noProof/>
            <w:sz w:val="24"/>
            <w:szCs w:val="24"/>
          </w:rPr>
          <w:t>Tabla 20.</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Datos Técnicos Del Inversor Modelo S</w:t>
        </w:r>
        <w:r w:rsidR="004F0E3E">
          <w:rPr>
            <w:rStyle w:val="Hipervnculo"/>
            <w:rFonts w:ascii="Times New Roman" w:hAnsi="Times New Roman" w:cs="Times New Roman"/>
            <w:b w:val="0"/>
            <w:bCs w:val="0"/>
            <w:caps w:val="0"/>
            <w:noProof/>
            <w:sz w:val="24"/>
            <w:szCs w:val="24"/>
          </w:rPr>
          <w:t>E</w:t>
        </w:r>
        <w:r w:rsidR="00E40A2C" w:rsidRPr="00E40A2C">
          <w:rPr>
            <w:rStyle w:val="Hipervnculo"/>
            <w:rFonts w:ascii="Times New Roman" w:hAnsi="Times New Roman" w:cs="Times New Roman"/>
            <w:b w:val="0"/>
            <w:bCs w:val="0"/>
            <w:caps w:val="0"/>
            <w:noProof/>
            <w:sz w:val="24"/>
            <w:szCs w:val="24"/>
          </w:rPr>
          <w:t>11400</w:t>
        </w:r>
        <w:r w:rsidR="004F0E3E">
          <w:rPr>
            <w:rStyle w:val="Hipervnculo"/>
            <w:rFonts w:ascii="Times New Roman" w:hAnsi="Times New Roman" w:cs="Times New Roman"/>
            <w:b w:val="0"/>
            <w:bCs w:val="0"/>
            <w:caps w:val="0"/>
            <w:noProof/>
            <w:sz w:val="24"/>
            <w:szCs w:val="24"/>
          </w:rPr>
          <w:t>H</w:t>
        </w:r>
        <w:r w:rsidR="00E40A2C" w:rsidRPr="00E40A2C">
          <w:rPr>
            <w:rStyle w:val="Hipervnculo"/>
            <w:rFonts w:ascii="Times New Roman" w:hAnsi="Times New Roman" w:cs="Times New Roman"/>
            <w:b w:val="0"/>
            <w:bCs w:val="0"/>
            <w:caps w:val="0"/>
            <w:noProof/>
            <w:sz w:val="24"/>
            <w:szCs w:val="24"/>
          </w:rPr>
          <w:t>-U</w:t>
        </w:r>
        <w:r w:rsidR="004F0E3E">
          <w:rPr>
            <w:rStyle w:val="Hipervnculo"/>
            <w:rFonts w:ascii="Times New Roman" w:hAnsi="Times New Roman" w:cs="Times New Roman"/>
            <w:b w:val="0"/>
            <w:bCs w:val="0"/>
            <w:caps w:val="0"/>
            <w:noProof/>
            <w:sz w:val="24"/>
            <w:szCs w:val="24"/>
          </w:rPr>
          <w:t>S</w:t>
        </w:r>
        <w:r w:rsidR="00E40A2C" w:rsidRPr="00E40A2C">
          <w:rPr>
            <w:rStyle w:val="Hipervnculo"/>
            <w:rFonts w:ascii="Times New Roman" w:hAnsi="Times New Roman" w:cs="Times New Roman"/>
            <w:b w:val="0"/>
            <w:bCs w:val="0"/>
            <w:caps w:val="0"/>
            <w:noProof/>
            <w:sz w:val="24"/>
            <w:szCs w:val="24"/>
          </w:rPr>
          <w:t xml:space="preserve"> De La Marca Solar Edge</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_Toc138794912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101</w:t>
        </w:r>
        <w:r w:rsidR="00311E46" w:rsidRPr="00E40A2C">
          <w:rPr>
            <w:rFonts w:ascii="Times New Roman" w:hAnsi="Times New Roman" w:cs="Times New Roman"/>
            <w:b w:val="0"/>
            <w:bCs w:val="0"/>
            <w:noProof/>
            <w:webHidden/>
            <w:sz w:val="24"/>
            <w:szCs w:val="24"/>
          </w:rPr>
          <w:fldChar w:fldCharType="end"/>
        </w:r>
      </w:hyperlink>
    </w:p>
    <w:p w14:paraId="11E4991C" w14:textId="2503C0ED"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3" w:history="1">
        <w:r w:rsidR="00E40A2C" w:rsidRPr="00E40A2C">
          <w:rPr>
            <w:rStyle w:val="Hipervnculo"/>
            <w:rFonts w:ascii="Times New Roman" w:hAnsi="Times New Roman" w:cs="Times New Roman"/>
            <w:b w:val="0"/>
            <w:bCs w:val="0"/>
            <w:caps w:val="0"/>
            <w:noProof/>
            <w:sz w:val="24"/>
            <w:szCs w:val="24"/>
          </w:rPr>
          <w:t>Tabla 21.</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Costos Por Mantenimiento En Función Del Área De Trabajo.</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_Toc138794913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105</w:t>
        </w:r>
        <w:r w:rsidR="00311E46" w:rsidRPr="00E40A2C">
          <w:rPr>
            <w:rFonts w:ascii="Times New Roman" w:hAnsi="Times New Roman" w:cs="Times New Roman"/>
            <w:b w:val="0"/>
            <w:bCs w:val="0"/>
            <w:noProof/>
            <w:webHidden/>
            <w:sz w:val="24"/>
            <w:szCs w:val="24"/>
          </w:rPr>
          <w:fldChar w:fldCharType="end"/>
        </w:r>
      </w:hyperlink>
    </w:p>
    <w:p w14:paraId="09D28C42" w14:textId="0C8D47DF"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4" w:history="1">
        <w:r w:rsidR="00E40A2C" w:rsidRPr="00E40A2C">
          <w:rPr>
            <w:rStyle w:val="Hipervnculo"/>
            <w:rFonts w:ascii="Times New Roman" w:hAnsi="Times New Roman" w:cs="Times New Roman"/>
            <w:b w:val="0"/>
            <w:bCs w:val="0"/>
            <w:caps w:val="0"/>
            <w:noProof/>
            <w:sz w:val="24"/>
            <w:szCs w:val="24"/>
          </w:rPr>
          <w:t>Tabla 22.</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Fondos De Financiamiento Para El Proyecto</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_Toc138794914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108</w:t>
        </w:r>
        <w:r w:rsidR="00311E46" w:rsidRPr="00E40A2C">
          <w:rPr>
            <w:rFonts w:ascii="Times New Roman" w:hAnsi="Times New Roman" w:cs="Times New Roman"/>
            <w:b w:val="0"/>
            <w:bCs w:val="0"/>
            <w:noProof/>
            <w:webHidden/>
            <w:sz w:val="24"/>
            <w:szCs w:val="24"/>
          </w:rPr>
          <w:fldChar w:fldCharType="end"/>
        </w:r>
      </w:hyperlink>
    </w:p>
    <w:p w14:paraId="6D5B8595" w14:textId="5670144A"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5" w:history="1">
        <w:r w:rsidR="00E40A2C" w:rsidRPr="00E40A2C">
          <w:rPr>
            <w:rStyle w:val="Hipervnculo"/>
            <w:rFonts w:ascii="Times New Roman" w:hAnsi="Times New Roman" w:cs="Times New Roman"/>
            <w:b w:val="0"/>
            <w:bCs w:val="0"/>
            <w:caps w:val="0"/>
            <w:noProof/>
            <w:sz w:val="24"/>
            <w:szCs w:val="24"/>
          </w:rPr>
          <w:t>Tabla 23.</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Cálculo Del V</w:t>
        </w:r>
        <w:r w:rsidR="004F0E3E">
          <w:rPr>
            <w:rStyle w:val="Hipervnculo"/>
            <w:rFonts w:ascii="Times New Roman" w:hAnsi="Times New Roman" w:cs="Times New Roman"/>
            <w:b w:val="0"/>
            <w:bCs w:val="0"/>
            <w:caps w:val="0"/>
            <w:noProof/>
            <w:sz w:val="24"/>
            <w:szCs w:val="24"/>
          </w:rPr>
          <w:t>AN</w:t>
        </w:r>
        <w:r w:rsidR="00E40A2C" w:rsidRPr="00E40A2C">
          <w:rPr>
            <w:rStyle w:val="Hipervnculo"/>
            <w:rFonts w:ascii="Times New Roman" w:hAnsi="Times New Roman" w:cs="Times New Roman"/>
            <w:b w:val="0"/>
            <w:bCs w:val="0"/>
            <w:caps w:val="0"/>
            <w:noProof/>
            <w:sz w:val="24"/>
            <w:szCs w:val="24"/>
          </w:rPr>
          <w:t xml:space="preserve"> Y T</w:t>
        </w:r>
        <w:r w:rsidR="004F0E3E">
          <w:rPr>
            <w:rStyle w:val="Hipervnculo"/>
            <w:rFonts w:ascii="Times New Roman" w:hAnsi="Times New Roman" w:cs="Times New Roman"/>
            <w:b w:val="0"/>
            <w:bCs w:val="0"/>
            <w:caps w:val="0"/>
            <w:noProof/>
            <w:sz w:val="24"/>
            <w:szCs w:val="24"/>
          </w:rPr>
          <w:t>IR</w:t>
        </w:r>
        <w:r w:rsidR="00E40A2C" w:rsidRPr="00E40A2C">
          <w:rPr>
            <w:rStyle w:val="Hipervnculo"/>
            <w:rFonts w:ascii="Times New Roman" w:hAnsi="Times New Roman" w:cs="Times New Roman"/>
            <w:b w:val="0"/>
            <w:bCs w:val="0"/>
            <w:caps w:val="0"/>
            <w:noProof/>
            <w:sz w:val="24"/>
            <w:szCs w:val="24"/>
          </w:rPr>
          <w:t>.</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_Toc138794915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109</w:t>
        </w:r>
        <w:r w:rsidR="00311E46" w:rsidRPr="00E40A2C">
          <w:rPr>
            <w:rFonts w:ascii="Times New Roman" w:hAnsi="Times New Roman" w:cs="Times New Roman"/>
            <w:b w:val="0"/>
            <w:bCs w:val="0"/>
            <w:noProof/>
            <w:webHidden/>
            <w:sz w:val="24"/>
            <w:szCs w:val="24"/>
          </w:rPr>
          <w:fldChar w:fldCharType="end"/>
        </w:r>
      </w:hyperlink>
    </w:p>
    <w:p w14:paraId="6B209B83" w14:textId="03D1B384"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6" w:history="1">
        <w:r w:rsidR="00E40A2C" w:rsidRPr="00E40A2C">
          <w:rPr>
            <w:rStyle w:val="Hipervnculo"/>
            <w:rFonts w:ascii="Times New Roman" w:hAnsi="Times New Roman" w:cs="Times New Roman"/>
            <w:b w:val="0"/>
            <w:bCs w:val="0"/>
            <w:caps w:val="0"/>
            <w:noProof/>
            <w:sz w:val="24"/>
            <w:szCs w:val="24"/>
          </w:rPr>
          <w:t>Tabla 24.</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Flujos De Caja Proyectado</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_Toc138794916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112</w:t>
        </w:r>
        <w:r w:rsidR="00311E46" w:rsidRPr="00E40A2C">
          <w:rPr>
            <w:rFonts w:ascii="Times New Roman" w:hAnsi="Times New Roman" w:cs="Times New Roman"/>
            <w:b w:val="0"/>
            <w:bCs w:val="0"/>
            <w:noProof/>
            <w:webHidden/>
            <w:sz w:val="24"/>
            <w:szCs w:val="24"/>
          </w:rPr>
          <w:fldChar w:fldCharType="end"/>
        </w:r>
      </w:hyperlink>
    </w:p>
    <w:p w14:paraId="5CFAF07E" w14:textId="12ADC54E"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7" w:history="1">
        <w:r w:rsidR="00E40A2C" w:rsidRPr="00E40A2C">
          <w:rPr>
            <w:rStyle w:val="Hipervnculo"/>
            <w:rFonts w:ascii="Times New Roman" w:hAnsi="Times New Roman" w:cs="Times New Roman"/>
            <w:b w:val="0"/>
            <w:bCs w:val="0"/>
            <w:caps w:val="0"/>
            <w:noProof/>
            <w:sz w:val="24"/>
            <w:szCs w:val="24"/>
          </w:rPr>
          <w:t>Tabla 25.</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Periodo De Recuperación De La Inversión (P</w:t>
        </w:r>
        <w:r w:rsidR="004F0E3E">
          <w:rPr>
            <w:rStyle w:val="Hipervnculo"/>
            <w:rFonts w:ascii="Times New Roman" w:hAnsi="Times New Roman" w:cs="Times New Roman"/>
            <w:b w:val="0"/>
            <w:bCs w:val="0"/>
            <w:caps w:val="0"/>
            <w:noProof/>
            <w:sz w:val="24"/>
            <w:szCs w:val="24"/>
          </w:rPr>
          <w:t>RI</w:t>
        </w:r>
        <w:r w:rsidR="00E40A2C" w:rsidRPr="00E40A2C">
          <w:rPr>
            <w:rStyle w:val="Hipervnculo"/>
            <w:rFonts w:ascii="Times New Roman" w:hAnsi="Times New Roman" w:cs="Times New Roman"/>
            <w:b w:val="0"/>
            <w:bCs w:val="0"/>
            <w:caps w:val="0"/>
            <w:noProof/>
            <w:sz w:val="24"/>
            <w:szCs w:val="24"/>
          </w:rPr>
          <w:t>)</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_Toc138794917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113</w:t>
        </w:r>
        <w:r w:rsidR="00311E46" w:rsidRPr="00E40A2C">
          <w:rPr>
            <w:rFonts w:ascii="Times New Roman" w:hAnsi="Times New Roman" w:cs="Times New Roman"/>
            <w:b w:val="0"/>
            <w:bCs w:val="0"/>
            <w:noProof/>
            <w:webHidden/>
            <w:sz w:val="24"/>
            <w:szCs w:val="24"/>
          </w:rPr>
          <w:fldChar w:fldCharType="end"/>
        </w:r>
      </w:hyperlink>
    </w:p>
    <w:p w14:paraId="21E8EE03" w14:textId="16C93328"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8" w:history="1">
        <w:r w:rsidR="00E40A2C" w:rsidRPr="00E40A2C">
          <w:rPr>
            <w:rStyle w:val="Hipervnculo"/>
            <w:rFonts w:ascii="Times New Roman" w:hAnsi="Times New Roman" w:cs="Times New Roman"/>
            <w:b w:val="0"/>
            <w:bCs w:val="0"/>
            <w:caps w:val="0"/>
            <w:noProof/>
            <w:sz w:val="24"/>
            <w:szCs w:val="24"/>
          </w:rPr>
          <w:t>Tabla 26.</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Medidas De Control</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_Toc138794918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114</w:t>
        </w:r>
        <w:r w:rsidR="00311E46" w:rsidRPr="00E40A2C">
          <w:rPr>
            <w:rFonts w:ascii="Times New Roman" w:hAnsi="Times New Roman" w:cs="Times New Roman"/>
            <w:b w:val="0"/>
            <w:bCs w:val="0"/>
            <w:noProof/>
            <w:webHidden/>
            <w:sz w:val="24"/>
            <w:szCs w:val="24"/>
          </w:rPr>
          <w:fldChar w:fldCharType="end"/>
        </w:r>
      </w:hyperlink>
    </w:p>
    <w:p w14:paraId="7FFFB391" w14:textId="2782BABB"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19" w:history="1">
        <w:r w:rsidR="00E40A2C" w:rsidRPr="00E40A2C">
          <w:rPr>
            <w:rStyle w:val="Hipervnculo"/>
            <w:rFonts w:ascii="Times New Roman" w:hAnsi="Times New Roman" w:cs="Times New Roman"/>
            <w:b w:val="0"/>
            <w:bCs w:val="0"/>
            <w:caps w:val="0"/>
            <w:noProof/>
            <w:sz w:val="24"/>
            <w:szCs w:val="24"/>
            <w:lang w:val="en-US"/>
          </w:rPr>
          <w:t>Tabla 27.</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lang w:val="en-US"/>
          </w:rPr>
          <w:t>Cronograma De Implementación</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_Toc138794919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115</w:t>
        </w:r>
        <w:r w:rsidR="00311E46" w:rsidRPr="00E40A2C">
          <w:rPr>
            <w:rFonts w:ascii="Times New Roman" w:hAnsi="Times New Roman" w:cs="Times New Roman"/>
            <w:b w:val="0"/>
            <w:bCs w:val="0"/>
            <w:noProof/>
            <w:webHidden/>
            <w:sz w:val="24"/>
            <w:szCs w:val="24"/>
          </w:rPr>
          <w:fldChar w:fldCharType="end"/>
        </w:r>
      </w:hyperlink>
    </w:p>
    <w:p w14:paraId="0F98B0A6" w14:textId="5BC08B62" w:rsidR="00311E46" w:rsidRPr="00E40A2C" w:rsidRDefault="00CA40DC"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hyperlink w:anchor="_Toc138794920" w:history="1">
        <w:r w:rsidR="00E40A2C" w:rsidRPr="00E40A2C">
          <w:rPr>
            <w:rStyle w:val="Hipervnculo"/>
            <w:rFonts w:ascii="Times New Roman" w:hAnsi="Times New Roman" w:cs="Times New Roman"/>
            <w:b w:val="0"/>
            <w:bCs w:val="0"/>
            <w:caps w:val="0"/>
            <w:noProof/>
            <w:sz w:val="24"/>
            <w:szCs w:val="24"/>
          </w:rPr>
          <w:t>Tabla 28.</w:t>
        </w:r>
        <w:r w:rsidR="00E40A2C" w:rsidRPr="00E40A2C">
          <w:rPr>
            <w:rFonts w:ascii="Times New Roman" w:eastAsiaTheme="minorEastAsia" w:hAnsi="Times New Roman" w:cs="Times New Roman"/>
            <w:b w:val="0"/>
            <w:bCs w:val="0"/>
            <w:caps w:val="0"/>
            <w:noProof/>
            <w:sz w:val="24"/>
            <w:szCs w:val="24"/>
            <w:lang w:eastAsia="es-HN"/>
          </w:rPr>
          <w:tab/>
        </w:r>
        <w:r w:rsidR="00E40A2C" w:rsidRPr="00E40A2C">
          <w:rPr>
            <w:rStyle w:val="Hipervnculo"/>
            <w:rFonts w:ascii="Times New Roman" w:hAnsi="Times New Roman" w:cs="Times New Roman"/>
            <w:b w:val="0"/>
            <w:bCs w:val="0"/>
            <w:caps w:val="0"/>
            <w:noProof/>
            <w:sz w:val="24"/>
            <w:szCs w:val="24"/>
          </w:rPr>
          <w:t>Relación Entre La Concordancia De Las Secciones De La Investigación Con La Propuesta.</w:t>
        </w:r>
        <w:r w:rsidR="00E40A2C" w:rsidRPr="00E40A2C">
          <w:rPr>
            <w:rFonts w:ascii="Times New Roman" w:hAnsi="Times New Roman" w:cs="Times New Roman"/>
            <w:b w:val="0"/>
            <w:bCs w:val="0"/>
            <w:caps w:val="0"/>
            <w:noProof/>
            <w:webHidden/>
            <w:sz w:val="24"/>
            <w:szCs w:val="24"/>
          </w:rPr>
          <w:tab/>
        </w:r>
        <w:r w:rsidR="00311E46" w:rsidRPr="00E40A2C">
          <w:rPr>
            <w:rFonts w:ascii="Times New Roman" w:hAnsi="Times New Roman" w:cs="Times New Roman"/>
            <w:b w:val="0"/>
            <w:bCs w:val="0"/>
            <w:noProof/>
            <w:webHidden/>
            <w:sz w:val="24"/>
            <w:szCs w:val="24"/>
          </w:rPr>
          <w:fldChar w:fldCharType="begin"/>
        </w:r>
        <w:r w:rsidR="00311E46" w:rsidRPr="00E40A2C">
          <w:rPr>
            <w:rFonts w:ascii="Times New Roman" w:hAnsi="Times New Roman" w:cs="Times New Roman"/>
            <w:b w:val="0"/>
            <w:bCs w:val="0"/>
            <w:noProof/>
            <w:webHidden/>
            <w:sz w:val="24"/>
            <w:szCs w:val="24"/>
          </w:rPr>
          <w:instrText xml:space="preserve"> PAGEREF _Toc138794920 \h </w:instrText>
        </w:r>
        <w:r w:rsidR="00311E46" w:rsidRPr="00E40A2C">
          <w:rPr>
            <w:rFonts w:ascii="Times New Roman" w:hAnsi="Times New Roman" w:cs="Times New Roman"/>
            <w:b w:val="0"/>
            <w:bCs w:val="0"/>
            <w:noProof/>
            <w:webHidden/>
            <w:sz w:val="24"/>
            <w:szCs w:val="24"/>
          </w:rPr>
        </w:r>
        <w:r w:rsidR="00311E46" w:rsidRPr="00E40A2C">
          <w:rPr>
            <w:rFonts w:ascii="Times New Roman" w:hAnsi="Times New Roman" w:cs="Times New Roman"/>
            <w:b w:val="0"/>
            <w:bCs w:val="0"/>
            <w:noProof/>
            <w:webHidden/>
            <w:sz w:val="24"/>
            <w:szCs w:val="24"/>
          </w:rPr>
          <w:fldChar w:fldCharType="separate"/>
        </w:r>
        <w:r w:rsidR="00E40A2C" w:rsidRPr="00E40A2C">
          <w:rPr>
            <w:rFonts w:ascii="Times New Roman" w:hAnsi="Times New Roman" w:cs="Times New Roman"/>
            <w:b w:val="0"/>
            <w:bCs w:val="0"/>
            <w:caps w:val="0"/>
            <w:noProof/>
            <w:webHidden/>
            <w:sz w:val="24"/>
            <w:szCs w:val="24"/>
          </w:rPr>
          <w:t>116</w:t>
        </w:r>
        <w:r w:rsidR="00311E46" w:rsidRPr="00E40A2C">
          <w:rPr>
            <w:rFonts w:ascii="Times New Roman" w:hAnsi="Times New Roman" w:cs="Times New Roman"/>
            <w:b w:val="0"/>
            <w:bCs w:val="0"/>
            <w:noProof/>
            <w:webHidden/>
            <w:sz w:val="24"/>
            <w:szCs w:val="24"/>
          </w:rPr>
          <w:fldChar w:fldCharType="end"/>
        </w:r>
      </w:hyperlink>
    </w:p>
    <w:p w14:paraId="06F29AA6" w14:textId="6FBD843A" w:rsidR="0011269E" w:rsidRPr="00E40A2C" w:rsidRDefault="00311E46" w:rsidP="00B665F2">
      <w:pPr>
        <w:pStyle w:val="TDC1"/>
        <w:tabs>
          <w:tab w:val="left" w:pos="1100"/>
          <w:tab w:val="right" w:leader="dot" w:pos="9678"/>
        </w:tabs>
        <w:spacing w:line="360" w:lineRule="auto"/>
        <w:rPr>
          <w:rFonts w:ascii="Times New Roman" w:eastAsiaTheme="minorEastAsia" w:hAnsi="Times New Roman" w:cs="Times New Roman"/>
          <w:b w:val="0"/>
          <w:bCs w:val="0"/>
          <w:caps w:val="0"/>
          <w:noProof/>
          <w:sz w:val="24"/>
          <w:szCs w:val="24"/>
          <w:lang w:eastAsia="es-HN"/>
        </w:rPr>
      </w:pPr>
      <w:r w:rsidRPr="00E40A2C">
        <w:rPr>
          <w:rFonts w:ascii="Times New Roman" w:hAnsi="Times New Roman" w:cs="Times New Roman"/>
          <w:b w:val="0"/>
          <w:bCs w:val="0"/>
          <w:sz w:val="24"/>
          <w:szCs w:val="24"/>
        </w:rPr>
        <w:fldChar w:fldCharType="end"/>
      </w:r>
      <w:r w:rsidR="0011269E" w:rsidRPr="00E40A2C">
        <w:rPr>
          <w:rFonts w:ascii="Times New Roman" w:hAnsi="Times New Roman" w:cs="Times New Roman"/>
          <w:b w:val="0"/>
          <w:bCs w:val="0"/>
          <w:sz w:val="24"/>
          <w:szCs w:val="24"/>
        </w:rPr>
        <w:fldChar w:fldCharType="begin"/>
      </w:r>
      <w:r w:rsidR="0011269E" w:rsidRPr="00E40A2C">
        <w:rPr>
          <w:rFonts w:ascii="Times New Roman" w:hAnsi="Times New Roman" w:cs="Times New Roman"/>
          <w:b w:val="0"/>
          <w:bCs w:val="0"/>
          <w:sz w:val="24"/>
          <w:szCs w:val="24"/>
        </w:rPr>
        <w:instrText xml:space="preserve"> TOC \h \z \t "tabla;1" </w:instrText>
      </w:r>
      <w:r w:rsidR="0011269E" w:rsidRPr="00E40A2C">
        <w:rPr>
          <w:rFonts w:ascii="Times New Roman" w:hAnsi="Times New Roman" w:cs="Times New Roman"/>
          <w:b w:val="0"/>
          <w:bCs w:val="0"/>
          <w:sz w:val="24"/>
          <w:szCs w:val="24"/>
        </w:rPr>
        <w:fldChar w:fldCharType="separate"/>
      </w:r>
    </w:p>
    <w:p w14:paraId="2E391DB1" w14:textId="242395E4" w:rsidR="0062088A" w:rsidRPr="00E40A2C" w:rsidRDefault="0011269E" w:rsidP="00B665F2">
      <w:pPr>
        <w:spacing w:line="360" w:lineRule="auto"/>
        <w:rPr>
          <w:rFonts w:ascii="Times New Roman" w:hAnsi="Times New Roman" w:cs="Times New Roman"/>
          <w:sz w:val="24"/>
          <w:szCs w:val="24"/>
        </w:rPr>
        <w:sectPr w:rsidR="0062088A" w:rsidRPr="00E40A2C" w:rsidSect="00943F90">
          <w:footerReference w:type="default" r:id="rId13"/>
          <w:pgSz w:w="12240" w:h="15840" w:code="119"/>
          <w:pgMar w:top="1418" w:right="1418" w:bottom="1418" w:left="1418" w:header="709" w:footer="709" w:gutter="0"/>
          <w:pgNumType w:fmt="lowerRoman" w:start="8"/>
          <w:cols w:space="708"/>
          <w:docGrid w:linePitch="360"/>
        </w:sectPr>
      </w:pPr>
      <w:r w:rsidRPr="00E40A2C">
        <w:rPr>
          <w:rFonts w:ascii="Times New Roman" w:hAnsi="Times New Roman" w:cs="Times New Roman"/>
          <w:sz w:val="24"/>
          <w:szCs w:val="24"/>
        </w:rPr>
        <w:fldChar w:fldCharType="end"/>
      </w:r>
    </w:p>
    <w:p w14:paraId="5843C78B" w14:textId="01BE7E52" w:rsidR="004419B1" w:rsidRPr="00C712A4" w:rsidRDefault="004419B1" w:rsidP="004E2CEC">
      <w:pPr>
        <w:pStyle w:val="Ttulo1"/>
        <w:rPr>
          <w:rFonts w:asciiTheme="minorHAnsi" w:eastAsiaTheme="minorHAnsi" w:hAnsiTheme="minorHAnsi" w:cstheme="minorBidi"/>
          <w:sz w:val="22"/>
          <w:szCs w:val="22"/>
        </w:rPr>
      </w:pPr>
      <w:bookmarkStart w:id="5" w:name="_Toc139225780"/>
      <w:r w:rsidRPr="004419B1">
        <w:rPr>
          <w:rFonts w:eastAsia="Times New Roman"/>
          <w:lang w:eastAsia="es-MX"/>
        </w:rPr>
        <w:lastRenderedPageBreak/>
        <w:t>CAPITULO I</w:t>
      </w:r>
      <w:r>
        <w:rPr>
          <w:rFonts w:eastAsia="Times New Roman"/>
          <w:lang w:eastAsia="es-MX"/>
        </w:rPr>
        <w:t>:</w:t>
      </w:r>
      <w:r w:rsidRPr="004419B1">
        <w:rPr>
          <w:rFonts w:eastAsia="Times New Roman"/>
          <w:lang w:eastAsia="es-MX"/>
        </w:rPr>
        <w:t xml:space="preserve"> PLANTEAMIENTO DE LA INVESTIGACION</w:t>
      </w:r>
      <w:bookmarkEnd w:id="5"/>
    </w:p>
    <w:p w14:paraId="23F3E62F" w14:textId="00139EEE" w:rsidR="000A370B" w:rsidRDefault="000A370B" w:rsidP="000A370B">
      <w:pPr>
        <w:pStyle w:val="Ttulo2"/>
        <w:numPr>
          <w:ilvl w:val="1"/>
          <w:numId w:val="14"/>
        </w:numPr>
        <w:rPr>
          <w:szCs w:val="24"/>
        </w:rPr>
      </w:pPr>
      <w:bookmarkStart w:id="6" w:name="_Toc139225781"/>
      <w:bookmarkStart w:id="7" w:name="_Hlk126763080"/>
      <w:r>
        <w:rPr>
          <w:szCs w:val="24"/>
        </w:rPr>
        <w:t>INTRODUCCIÓN</w:t>
      </w:r>
      <w:bookmarkEnd w:id="6"/>
    </w:p>
    <w:p w14:paraId="34311C09" w14:textId="6FE49FEC" w:rsidR="000A370B" w:rsidRDefault="000A370B" w:rsidP="000A370B">
      <w:pPr>
        <w:pStyle w:val="TextoPrincipal"/>
      </w:pPr>
      <w:r>
        <w:t>El principal objetivo de una empresa con fines  lucrativos es  el de generar ganancias a sus inversionistas, para lograr este fin;  se emplean  innumerables estrategias y acciones  para eficientar las operaciones de las  mismas.  Una estrategia es la de identificar en que etapas del proceso operativo de la empresa se están experimentando falencias o ciertas condiciones que se podrían optimizar. Como ejemplo se puede mencionar el hecho de reducir costos. Para lograr esto, se debe realizar un análisis de  todos los costos en los que incurre la empresa e idear la manera de mitigarlos.</w:t>
      </w:r>
    </w:p>
    <w:p w14:paraId="27A26DE7" w14:textId="445F0B31" w:rsidR="000A370B" w:rsidRDefault="000A370B" w:rsidP="000A370B">
      <w:pPr>
        <w:pStyle w:val="TextoPrincipal"/>
      </w:pPr>
      <w:r>
        <w:t>Los costos asociados al servicio eléctrico de una empresa son un gasto fijo que   debe cubrirse mes a mes,  resulta cuando menos interesante  determinar el nivel de impacto que este costo genera en las utilidades de una empresa. De aquí nace la iniciativa de desarrollar la presente investigación. Aquí se analiza</w:t>
      </w:r>
      <w:r w:rsidR="00D35C99">
        <w:t>n</w:t>
      </w:r>
      <w:r>
        <w:t xml:space="preserve"> los aspectos relacionados a  los costos por servicio eléctrico en la empresa Inversiones SANSA para lograr contestar el cuestionamiento que se plantea a inicios de este párrafo.   Se determinan y analizan los </w:t>
      </w:r>
      <w:r w:rsidR="00D35C99">
        <w:t>indicadores</w:t>
      </w:r>
      <w:r>
        <w:t xml:space="preserve"> que constituyen el costo total por servicio eléctrico de la empresa</w:t>
      </w:r>
      <w:r w:rsidR="00D35C99">
        <w:t xml:space="preserve"> y</w:t>
      </w:r>
      <w:r>
        <w:t xml:space="preserve">  las utilidades de la misma  durante el período constituido p</w:t>
      </w:r>
      <w:r w:rsidR="00D35C99">
        <w:t>a</w:t>
      </w:r>
      <w:r>
        <w:t>r</w:t>
      </w:r>
      <w:r w:rsidR="00D35C99">
        <w:t>a</w:t>
      </w:r>
      <w:r>
        <w:t xml:space="preserve"> los años 2019 a 2022. </w:t>
      </w:r>
      <w:r w:rsidR="00285619">
        <w:t xml:space="preserve">Cabe mencionar que uno de los componentes que determinan en mayor medida los costos por servicio eléctrico son los kWh consumidos por la empresa, es se determina por un medidor que registra el los kWh de energía consumidos mes a mes. </w:t>
      </w:r>
      <w:r>
        <w:t>Finalmente</w:t>
      </w:r>
      <w:r w:rsidR="00285619">
        <w:t>, y considerando que el consumo de energía eléctrica en kWh es factor que predomina en estos costos;</w:t>
      </w:r>
      <w:r>
        <w:t xml:space="preserve"> se plantea una propuesta que consiste  en la implementación de un sistema de generación solar fotovoltaico con el objetivo de reducir los costos asociados a</w:t>
      </w:r>
      <w:r w:rsidR="00D35C99">
        <w:t>l servicio eléctrico</w:t>
      </w:r>
      <w:r>
        <w:t xml:space="preserve"> y  beneficiar a la empresa Inversiones SANSA con mayores utilidades netas.  Dentro de la propuesta, se incluye los parámetros técnicos  a considerar para la implementación de este tipo de sistemas, un presupuesto para cubrir los costos de implementación del proyecto y un análi</w:t>
      </w:r>
      <w:r w:rsidR="00D35C99">
        <w:t>sis</w:t>
      </w:r>
      <w:r>
        <w:t xml:space="preserve"> financiero  en el cual se muestra el valor presente neto,  la tasa interna de retorno y el período de recuperación de la inversión.</w:t>
      </w:r>
    </w:p>
    <w:p w14:paraId="0BC4D3D3" w14:textId="4B13F849" w:rsidR="000A370B" w:rsidRPr="000A370B" w:rsidRDefault="000A370B" w:rsidP="000A370B">
      <w:pPr>
        <w:pStyle w:val="TextoPrincipal"/>
      </w:pPr>
      <w:r>
        <w:t>En complemento a lo anterior , actualmente se atraviesa una crisis ambiental a nivel mundial; por lo que  es de vital  importancia buscar alternativas energéticas que sean más amigables con el medio ambiente.  Tomando estas dos premisas,  la necesidad de optimizar los recursos de la empresa Invesiones SANSA y lograr  operaciones más ecoamigables,  se lleva a cabo la presente investigación.</w:t>
      </w:r>
    </w:p>
    <w:p w14:paraId="5C025B72" w14:textId="30D81E3E" w:rsidR="000A370B" w:rsidRDefault="000A370B" w:rsidP="000A370B">
      <w:pPr>
        <w:pStyle w:val="TextoPrincipal"/>
      </w:pPr>
    </w:p>
    <w:p w14:paraId="03D5D28C" w14:textId="30A42388" w:rsidR="00F5295B" w:rsidRPr="00AA4B39" w:rsidRDefault="004419B1" w:rsidP="00D6503A">
      <w:pPr>
        <w:pStyle w:val="Ttulo2"/>
        <w:rPr>
          <w:szCs w:val="24"/>
        </w:rPr>
      </w:pPr>
      <w:bookmarkStart w:id="8" w:name="_Toc139225782"/>
      <w:r w:rsidRPr="00AA4B39">
        <w:rPr>
          <w:szCs w:val="24"/>
        </w:rPr>
        <w:lastRenderedPageBreak/>
        <w:t>1</w:t>
      </w:r>
      <w:r w:rsidR="00F06DBC" w:rsidRPr="00AA4B39">
        <w:rPr>
          <w:szCs w:val="24"/>
        </w:rPr>
        <w:t>.2 ANTECEDENTES DEL PROBLEMA</w:t>
      </w:r>
      <w:bookmarkEnd w:id="8"/>
    </w:p>
    <w:bookmarkEnd w:id="7"/>
    <w:p w14:paraId="67847ECD" w14:textId="4B64F1C2" w:rsidR="002910DD" w:rsidRPr="00D66E25" w:rsidRDefault="002910DD" w:rsidP="00D66E25">
      <w:pPr>
        <w:pStyle w:val="TextoPrincipal"/>
        <w:rPr>
          <w:rStyle w:val="TextoPrincipalCar"/>
        </w:rPr>
      </w:pPr>
      <w:r w:rsidRPr="00730EB7">
        <w:t>E</w:t>
      </w:r>
      <w:r w:rsidRPr="00D66E25">
        <w:rPr>
          <w:rStyle w:val="TextoPrincipalCar"/>
        </w:rPr>
        <w:t>n la actualidad, es indudable que el sol es una fuente de energía que se puede aprovechar para numerables actividades, y como todo lo relacionado con el hombre, el aprovechamiento de este recurso energético natural ha evolucionado a lo largo de la historia.</w:t>
      </w:r>
    </w:p>
    <w:p w14:paraId="0E63272F" w14:textId="48095143" w:rsidR="002910DD" w:rsidRDefault="002910DD" w:rsidP="00D66E25">
      <w:pPr>
        <w:pStyle w:val="TextoPrincipal"/>
      </w:pPr>
      <w:r w:rsidRPr="00BB78CE">
        <w:t>En 2009 la potencia de un panel era de 209 watts</w:t>
      </w:r>
      <w:r>
        <w:t>,</w:t>
      </w:r>
      <w:r w:rsidRPr="00BB78CE">
        <w:t xml:space="preserve"> 12 años después ha triplicado su capacidad de potencia a 670 watts. Para los próximos años se espera continuar con los avances en la tecnología para que cada panel tenga más potencia y más eficiencia. Esto hace que se necesiten cada vez menos paneles en los techos y por lo tanto menos costo. De esta forma se logra que más personas puedan acceder a esta tecnología.</w:t>
      </w:r>
      <w:r>
        <w:t xml:space="preserve"> </w:t>
      </w:r>
      <w:sdt>
        <w:sdtPr>
          <w:id w:val="-1897808143"/>
          <w:citation/>
        </w:sdtPr>
        <w:sdtEndPr/>
        <w:sdtContent>
          <w:r w:rsidR="004A04AD">
            <w:fldChar w:fldCharType="begin"/>
          </w:r>
          <w:r w:rsidR="004A04AD">
            <w:rPr>
              <w:lang w:val="es-HN"/>
            </w:rPr>
            <w:instrText xml:space="preserve"> CITATION Gre21 \l 18442 </w:instrText>
          </w:r>
          <w:r w:rsidR="004A04AD">
            <w:fldChar w:fldCharType="separate"/>
          </w:r>
          <w:r w:rsidR="004A04AD">
            <w:rPr>
              <w:lang w:val="es-HN"/>
            </w:rPr>
            <w:t xml:space="preserve"> </w:t>
          </w:r>
          <w:r w:rsidR="004A04AD" w:rsidRPr="004A04AD">
            <w:rPr>
              <w:lang w:val="es-HN"/>
            </w:rPr>
            <w:t>(Greening Group, 2021)</w:t>
          </w:r>
          <w:r w:rsidR="004A04AD">
            <w:fldChar w:fldCharType="end"/>
          </w:r>
        </w:sdtContent>
      </w:sdt>
    </w:p>
    <w:p w14:paraId="76DEE6A2" w14:textId="348DD536" w:rsidR="002910DD" w:rsidRDefault="002910DD" w:rsidP="00D66E25">
      <w:pPr>
        <w:pStyle w:val="TextoPrincipal"/>
      </w:pPr>
      <w:r w:rsidRPr="003B4ADA">
        <w:t xml:space="preserve">En 2011 los sistemas de energía solar en el mundo generaron 85 </w:t>
      </w:r>
      <w:r w:rsidR="00272683">
        <w:t>TW</w:t>
      </w:r>
      <w:r>
        <w:t>*</w:t>
      </w:r>
      <w:r w:rsidRPr="003B4ADA">
        <w:t>hora de electricidad, que son suficientes para cubrir las necesidades de 100 millones de personas y es Europa la región líder, con una capacidad instalada de 51 GW, seguida por Japón (5 GW), EE. UU. (4,4 GW) y China (3,1 GW). Dentro de Europa España es líder.</w:t>
      </w:r>
      <w:r>
        <w:t xml:space="preserve"> </w:t>
      </w:r>
      <w:sdt>
        <w:sdtPr>
          <w:id w:val="389929723"/>
          <w:citation/>
        </w:sdtPr>
        <w:sdtEndPr/>
        <w:sdtContent>
          <w:r>
            <w:fldChar w:fldCharType="begin"/>
          </w:r>
          <w:r>
            <w:instrText xml:space="preserve"> CITATION Red17 \l 18442 </w:instrText>
          </w:r>
          <w:r>
            <w:fldChar w:fldCharType="separate"/>
          </w:r>
          <w:r w:rsidRPr="003C5E1D">
            <w:t>(Redvet, 2017)</w:t>
          </w:r>
          <w:r>
            <w:fldChar w:fldCharType="end"/>
          </w:r>
        </w:sdtContent>
      </w:sdt>
    </w:p>
    <w:p w14:paraId="004D3C51" w14:textId="4FAE9504" w:rsidR="002910DD" w:rsidRDefault="002910DD" w:rsidP="00D66E25">
      <w:pPr>
        <w:pStyle w:val="TextoPrincipal"/>
      </w:pPr>
      <w:r w:rsidRPr="00C831CF">
        <w:t xml:space="preserve">La capacidad instalada de energía solar </w:t>
      </w:r>
      <w:r>
        <w:t>fotovoltaica</w:t>
      </w:r>
      <w:r w:rsidRPr="00C831CF">
        <w:t xml:space="preserve"> a finales de 2017 alcanzó los</w:t>
      </w:r>
      <w:r>
        <w:t xml:space="preserve"> </w:t>
      </w:r>
      <w:r w:rsidRPr="00C831CF">
        <w:t>384,62 GW, más del 30% del 2016, lo que representa en energía generada</w:t>
      </w:r>
      <w:r>
        <w:t xml:space="preserve"> </w:t>
      </w:r>
      <w:r w:rsidRPr="00C831CF">
        <w:t>317,67 GWh</w:t>
      </w:r>
      <w:r w:rsidR="00FD1661">
        <w:t xml:space="preserve">. </w:t>
      </w:r>
      <w:r w:rsidRPr="00C831CF">
        <w:t>En cuanto al potencial de crecimiento de</w:t>
      </w:r>
      <w:r>
        <w:t xml:space="preserve"> </w:t>
      </w:r>
      <w:r w:rsidRPr="00C831CF">
        <w:t>esta tecnología, proyecciones como las de Bloomberg New Energy Finance</w:t>
      </w:r>
      <w:r w:rsidR="00FD1661">
        <w:t xml:space="preserve"> </w:t>
      </w:r>
      <w:r w:rsidRPr="00C831CF">
        <w:t xml:space="preserve">señalan que para el año 2040 el 60% </w:t>
      </w:r>
      <w:r>
        <w:t>de la capacidad mundial de energía provendrá de fuentes de energía no contaminantes, de las cuales las tecnologías eólica y solar se convertirán en las formas más baratas de producir electricidad en muchos países durante la década de 2020 y en la mayor parte de mundo en la década de 2030.</w:t>
      </w:r>
      <w:sdt>
        <w:sdtPr>
          <w:id w:val="-292753196"/>
          <w:citation/>
        </w:sdtPr>
        <w:sdtEndPr/>
        <w:sdtContent>
          <w:r w:rsidR="00FD1661">
            <w:fldChar w:fldCharType="begin"/>
          </w:r>
          <w:r w:rsidR="00FD1661">
            <w:rPr>
              <w:lang w:val="es-HN"/>
            </w:rPr>
            <w:instrText xml:space="preserve"> CITATION Cas20 \l 18442 </w:instrText>
          </w:r>
          <w:r w:rsidR="00FD1661">
            <w:fldChar w:fldCharType="separate"/>
          </w:r>
          <w:r w:rsidR="00FD1661">
            <w:rPr>
              <w:lang w:val="es-HN"/>
            </w:rPr>
            <w:t xml:space="preserve"> </w:t>
          </w:r>
          <w:r w:rsidR="00FD1661" w:rsidRPr="00FD1661">
            <w:rPr>
              <w:lang w:val="es-HN"/>
            </w:rPr>
            <w:t>(Castaño-Gómez, 2020)</w:t>
          </w:r>
          <w:r w:rsidR="00FD1661">
            <w:fldChar w:fldCharType="end"/>
          </w:r>
        </w:sdtContent>
      </w:sdt>
    </w:p>
    <w:p w14:paraId="2E0FAD9E" w14:textId="0F644811" w:rsidR="002910DD" w:rsidRDefault="002910DD" w:rsidP="00D66E25">
      <w:pPr>
        <w:pStyle w:val="TextoPrincipal"/>
        <w:keepLines w:val="0"/>
      </w:pPr>
      <w:r w:rsidRPr="0077259D">
        <w:t xml:space="preserve">En el caso de la </w:t>
      </w:r>
      <w:r>
        <w:t xml:space="preserve">energía </w:t>
      </w:r>
      <w:r w:rsidRPr="0077259D">
        <w:t>solar fotovoltaica</w:t>
      </w:r>
      <w:r>
        <w:t xml:space="preserve"> en España</w:t>
      </w:r>
      <w:r w:rsidRPr="0077259D">
        <w:t>, además de la abundante radiación con la que cuenta todo el territorio español, han jugado un papel fundamental las entidades financiares porque han aportado los recursos económicos necesarios para que decenas de miles de inversores pudieran invertir en este tipo de instalaciones, a través de un sistema singular de agrupación de las mismas denominado huerto solar, que constituye la base de la estructura productiva de la energía solar fotovoltaica en España. España ha sido pionera a nivel mundial en la implantación de la energía solar fotovoltaica</w:t>
      </w:r>
      <w:r w:rsidR="00D90A5A">
        <w:t>,</w:t>
      </w:r>
      <w:r w:rsidRPr="0077259D">
        <w:t xml:space="preserve"> experimentó un crecimiento espectacular durante los años 2007 y 2008, posteriormente </w:t>
      </w:r>
      <w:r w:rsidRPr="0077259D">
        <w:lastRenderedPageBreak/>
        <w:t>una fase de estancamiento que ha durado una década, y en la actualidad atraviesa otro momento de importante impulso.</w:t>
      </w:r>
      <w:sdt>
        <w:sdtPr>
          <w:id w:val="75719443"/>
          <w:citation/>
        </w:sdtPr>
        <w:sdtEndPr/>
        <w:sdtContent>
          <w:r w:rsidR="00FD1661">
            <w:fldChar w:fldCharType="begin"/>
          </w:r>
          <w:r w:rsidR="00FD1661">
            <w:rPr>
              <w:lang w:val="es-HN"/>
            </w:rPr>
            <w:instrText xml:space="preserve"> CITATION Esp201 \l 18442 </w:instrText>
          </w:r>
          <w:r w:rsidR="00FD1661">
            <w:fldChar w:fldCharType="separate"/>
          </w:r>
          <w:r w:rsidR="00FD1661">
            <w:rPr>
              <w:lang w:val="es-HN"/>
            </w:rPr>
            <w:t xml:space="preserve"> </w:t>
          </w:r>
          <w:r w:rsidR="00FD1661" w:rsidRPr="00FD1661">
            <w:rPr>
              <w:lang w:val="es-HN"/>
            </w:rPr>
            <w:t>(Espejo-Marín, 2020)</w:t>
          </w:r>
          <w:r w:rsidR="00FD1661">
            <w:fldChar w:fldCharType="end"/>
          </w:r>
        </w:sdtContent>
      </w:sdt>
    </w:p>
    <w:p w14:paraId="2A845719" w14:textId="6432C5EA" w:rsidR="002910DD" w:rsidRDefault="002910DD" w:rsidP="00D66E25">
      <w:pPr>
        <w:pStyle w:val="TextoPrincipal"/>
      </w:pPr>
      <w:r>
        <w:t xml:space="preserve">En varios países se ha optado para generación de energía fotovoltaica, en Colombia </w:t>
      </w:r>
      <w:r w:rsidRPr="00C96EED">
        <w:t>por</w:t>
      </w:r>
      <w:r>
        <w:t xml:space="preserve"> </w:t>
      </w:r>
      <w:r w:rsidRPr="00C96EED">
        <w:t>medio</w:t>
      </w:r>
      <w:r>
        <w:t xml:space="preserve"> </w:t>
      </w:r>
      <w:r w:rsidRPr="00C96EED">
        <w:t>de</w:t>
      </w:r>
      <w:r>
        <w:t xml:space="preserve"> </w:t>
      </w:r>
      <w:r w:rsidRPr="00C96EED">
        <w:t>las</w:t>
      </w:r>
      <w:r>
        <w:t xml:space="preserve"> </w:t>
      </w:r>
      <w:r w:rsidRPr="00C96EED">
        <w:t>resoluciones</w:t>
      </w:r>
      <w:r>
        <w:t xml:space="preserve"> </w:t>
      </w:r>
      <w:r w:rsidRPr="00C96EED">
        <w:t>40</w:t>
      </w:r>
      <w:r>
        <w:t>,</w:t>
      </w:r>
      <w:r w:rsidRPr="00C96EED">
        <w:t>791</w:t>
      </w:r>
      <w:r>
        <w:t xml:space="preserve"> </w:t>
      </w:r>
      <w:r w:rsidRPr="00C96EED">
        <w:t>y</w:t>
      </w:r>
      <w:r>
        <w:t xml:space="preserve"> </w:t>
      </w:r>
      <w:r w:rsidRPr="00C96EED">
        <w:t>40</w:t>
      </w:r>
      <w:r>
        <w:t>,</w:t>
      </w:r>
      <w:r w:rsidRPr="00C96EED">
        <w:t>795</w:t>
      </w:r>
      <w:r>
        <w:t xml:space="preserve"> </w:t>
      </w:r>
      <w:r w:rsidRPr="00C96EED">
        <w:t>del</w:t>
      </w:r>
      <w:r>
        <w:t xml:space="preserve"> </w:t>
      </w:r>
      <w:r w:rsidRPr="00C96EED">
        <w:t>MME</w:t>
      </w:r>
      <w:r w:rsidR="00D90A5A">
        <w:t>,</w:t>
      </w:r>
      <w:r>
        <w:t xml:space="preserve"> </w:t>
      </w:r>
      <w:r w:rsidRPr="00C96EED">
        <w:t>se</w:t>
      </w:r>
      <w:r>
        <w:t xml:space="preserve"> </w:t>
      </w:r>
      <w:r w:rsidRPr="00C96EED">
        <w:t>realizó</w:t>
      </w:r>
      <w:r>
        <w:t xml:space="preserve"> </w:t>
      </w:r>
      <w:r w:rsidRPr="00C96EED">
        <w:t>la convocatoria en febrero de 2019</w:t>
      </w:r>
      <w:r w:rsidR="00D90A5A">
        <w:t xml:space="preserve"> </w:t>
      </w:r>
      <w:r w:rsidRPr="00C96EED">
        <w:t>para la primera subasta de contratos</w:t>
      </w:r>
      <w:r>
        <w:t xml:space="preserve"> </w:t>
      </w:r>
      <w:r w:rsidRPr="00C96EED">
        <w:t>de largo plazo de energía eléctrica (a 10 años), la cual buscaba incentivar</w:t>
      </w:r>
      <w:r w:rsidR="00D90A5A">
        <w:t xml:space="preserve"> </w:t>
      </w:r>
      <w:r w:rsidRPr="00C96EED">
        <w:t>la instalación de FNCER, pero desafortunadamente no se adjudicó. No</w:t>
      </w:r>
      <w:r>
        <w:t xml:space="preserve"> </w:t>
      </w:r>
      <w:r w:rsidRPr="00C96EED">
        <w:t>obstante, en la segunda subasta para contratos de largo plazo con FNCER</w:t>
      </w:r>
      <w:r>
        <w:t xml:space="preserve"> </w:t>
      </w:r>
      <w:r w:rsidRPr="00C96EED">
        <w:t>realizada en octubre de 2019, por medio de la Resolución 40</w:t>
      </w:r>
      <w:r w:rsidR="00D90A5A">
        <w:t>,</w:t>
      </w:r>
      <w:r w:rsidRPr="00C96EED">
        <w:t>590 de 2019, se</w:t>
      </w:r>
      <w:r>
        <w:t xml:space="preserve"> </w:t>
      </w:r>
      <w:r w:rsidRPr="00C96EED">
        <w:t>adjudicaron 1</w:t>
      </w:r>
      <w:r w:rsidR="00D90A5A">
        <w:t>,</w:t>
      </w:r>
      <w:r w:rsidRPr="00C96EED">
        <w:t>298 MW de capacidad instalada, 5 proyectos de energía eólica</w:t>
      </w:r>
      <w:r>
        <w:t xml:space="preserve"> </w:t>
      </w:r>
      <w:r w:rsidRPr="00C96EED">
        <w:t>y 3 solares. Por su parte, en marzo de 2019, se llevó a cabo una subasta de</w:t>
      </w:r>
      <w:r>
        <w:t xml:space="preserve"> </w:t>
      </w:r>
      <w:r w:rsidRPr="00C96EED">
        <w:t>energía firme para el cargo por confiabilidad y, si bien el objeto no eran las</w:t>
      </w:r>
      <w:r>
        <w:t xml:space="preserve"> </w:t>
      </w:r>
      <w:r w:rsidRPr="00C96EED">
        <w:t>FNCER,</w:t>
      </w:r>
      <w:r>
        <w:t xml:space="preserve"> </w:t>
      </w:r>
      <w:r w:rsidRPr="00C96EED">
        <w:t>se</w:t>
      </w:r>
      <w:r>
        <w:t xml:space="preserve"> </w:t>
      </w:r>
      <w:r w:rsidRPr="00C96EED">
        <w:t>terminaron</w:t>
      </w:r>
      <w:r>
        <w:t xml:space="preserve"> </w:t>
      </w:r>
      <w:r w:rsidRPr="00C96EED">
        <w:t>adjudicando</w:t>
      </w:r>
      <w:r>
        <w:t xml:space="preserve"> </w:t>
      </w:r>
      <w:r w:rsidRPr="00C96EED">
        <w:t>1</w:t>
      </w:r>
      <w:r>
        <w:t>,</w:t>
      </w:r>
      <w:r w:rsidRPr="00C96EED">
        <w:t>398MW</w:t>
      </w:r>
      <w:r>
        <w:t xml:space="preserve"> </w:t>
      </w:r>
      <w:r w:rsidRPr="00C96EED">
        <w:t>con</w:t>
      </w:r>
      <w:r>
        <w:t xml:space="preserve"> </w:t>
      </w:r>
      <w:r w:rsidRPr="00C96EED">
        <w:t>estas</w:t>
      </w:r>
      <w:r>
        <w:t xml:space="preserve"> </w:t>
      </w:r>
      <w:r w:rsidRPr="00C96EED">
        <w:t>fuentes,</w:t>
      </w:r>
      <w:r>
        <w:t xml:space="preserve"> </w:t>
      </w:r>
      <w:r w:rsidRPr="00C96EED">
        <w:t>6</w:t>
      </w:r>
      <w:r>
        <w:t xml:space="preserve"> </w:t>
      </w:r>
      <w:r w:rsidRPr="00C96EED">
        <w:t>proyectos</w:t>
      </w:r>
      <w:r>
        <w:t xml:space="preserve"> </w:t>
      </w:r>
      <w:r w:rsidRPr="00C96EED">
        <w:t>eólicos y 2 solares, para instalarse en 2022.</w:t>
      </w:r>
      <w:r>
        <w:t xml:space="preserve"> </w:t>
      </w:r>
      <w:sdt>
        <w:sdtPr>
          <w:id w:val="1944417156"/>
          <w:citation/>
        </w:sdtPr>
        <w:sdtEndPr/>
        <w:sdtContent>
          <w:r w:rsidR="00FD1661">
            <w:fldChar w:fldCharType="begin"/>
          </w:r>
          <w:r w:rsidR="00FD1661">
            <w:rPr>
              <w:lang w:val="es-HN"/>
            </w:rPr>
            <w:instrText xml:space="preserve"> CITATION Cas20 \l 18442 </w:instrText>
          </w:r>
          <w:r w:rsidR="00FD1661">
            <w:fldChar w:fldCharType="separate"/>
          </w:r>
          <w:r w:rsidR="00FD1661">
            <w:rPr>
              <w:lang w:val="es-HN"/>
            </w:rPr>
            <w:t xml:space="preserve"> </w:t>
          </w:r>
          <w:r w:rsidR="00FD1661" w:rsidRPr="00FD1661">
            <w:rPr>
              <w:lang w:val="es-HN"/>
            </w:rPr>
            <w:t>(Castaño-Gómez, 2020)</w:t>
          </w:r>
          <w:r w:rsidR="00FD1661">
            <w:fldChar w:fldCharType="end"/>
          </w:r>
        </w:sdtContent>
      </w:sdt>
    </w:p>
    <w:p w14:paraId="66AAF70F" w14:textId="0C6266AB" w:rsidR="002910DD" w:rsidRDefault="002910DD" w:rsidP="00D66E25">
      <w:pPr>
        <w:pStyle w:val="TextoPrincipal"/>
      </w:pPr>
      <w:r>
        <w:t xml:space="preserve">Adicionalmente, en Honduras Reyes et al. (2019) </w:t>
      </w:r>
      <w:r w:rsidRPr="005A2917">
        <w:t>las energías renovables han presentado un crecimiento notorio desde</w:t>
      </w:r>
      <w:r>
        <w:t xml:space="preserve"> </w:t>
      </w:r>
      <w:r w:rsidRPr="005A2917">
        <w:t>2015 debido a los diferentes programas de gobierno para la divulgación de las energías renovables.</w:t>
      </w:r>
      <w:r>
        <w:t xml:space="preserve"> </w:t>
      </w:r>
      <w:r w:rsidRPr="005A2917">
        <w:t>La energía solar, de la cual se derivan la fotovoltaica, eólica, biomasa entre otras, han tenido gran auge</w:t>
      </w:r>
      <w:r>
        <w:t xml:space="preserve"> </w:t>
      </w:r>
      <w:r w:rsidRPr="005A2917">
        <w:t>debido a los incentivos fiscales aprobados en el año 2007, con el fin de revertir la matriz energética</w:t>
      </w:r>
      <w:r>
        <w:t xml:space="preserve"> </w:t>
      </w:r>
      <w:r w:rsidRPr="005A2917">
        <w:t>usando energías renovables.</w:t>
      </w:r>
      <w:r>
        <w:tab/>
      </w:r>
    </w:p>
    <w:p w14:paraId="47D4EF6A" w14:textId="7E04E989" w:rsidR="002910DD" w:rsidRDefault="00F7688F" w:rsidP="00D66E25">
      <w:pPr>
        <w:pStyle w:val="TextoPrincipal"/>
      </w:pPr>
      <w:r>
        <w:t>Ahondando en el caso de</w:t>
      </w:r>
      <w:r w:rsidR="002910DD" w:rsidRPr="00CB407E">
        <w:t xml:space="preserve"> Honduras</w:t>
      </w:r>
      <w:r>
        <w:t>,</w:t>
      </w:r>
      <w:r w:rsidR="002910DD" w:rsidRPr="00CB407E">
        <w:t xml:space="preserve"> las energías renovables han presentado un notorio crecimiento, especialmente las que</w:t>
      </w:r>
      <w:r w:rsidR="002910DD">
        <w:t xml:space="preserve"> </w:t>
      </w:r>
      <w:r w:rsidR="002910DD" w:rsidRPr="00CB407E">
        <w:t>tienen poco impacto ambiental, especialmente la generación de energía eléctrica a partir de la tecnología</w:t>
      </w:r>
      <w:r w:rsidR="002910DD">
        <w:t xml:space="preserve"> </w:t>
      </w:r>
      <w:r w:rsidR="002910DD" w:rsidRPr="00CB407E">
        <w:t xml:space="preserve">fotovoltaica. En </w:t>
      </w:r>
      <w:r w:rsidR="00D90A5A">
        <w:t>dicho</w:t>
      </w:r>
      <w:r w:rsidR="002910DD" w:rsidRPr="00CB407E">
        <w:t xml:space="preserve"> país se esperan varios proyectos nuevos, en los años de estudio se ha visto una</w:t>
      </w:r>
      <w:r w:rsidR="002910DD">
        <w:t xml:space="preserve"> </w:t>
      </w:r>
      <w:r w:rsidR="002910DD" w:rsidRPr="00CB407E">
        <w:t>tendencia en la cual la generación de energía va en aumento, se espera también que gracias a estos</w:t>
      </w:r>
      <w:r w:rsidR="002910DD">
        <w:t xml:space="preserve"> </w:t>
      </w:r>
      <w:r w:rsidR="002910DD" w:rsidRPr="00CB407E">
        <w:t xml:space="preserve">nuevos proyectos esto comportamiento se siga manteniendo. La posición geográfica de </w:t>
      </w:r>
      <w:r w:rsidR="00D90A5A">
        <w:t>Honduras</w:t>
      </w:r>
      <w:r w:rsidR="002910DD" w:rsidRPr="00CB407E">
        <w:t>,</w:t>
      </w:r>
      <w:r w:rsidR="002910DD">
        <w:t xml:space="preserve"> </w:t>
      </w:r>
      <w:r w:rsidR="002910DD" w:rsidRPr="00CB407E">
        <w:t>a pesar que permite un gran potencial fotovoltaico, estos lugares presentan altas temperaturas lo</w:t>
      </w:r>
      <w:r w:rsidR="002910DD">
        <w:t xml:space="preserve"> </w:t>
      </w:r>
      <w:r w:rsidR="002910DD" w:rsidRPr="00CB407E">
        <w:t>cual baja la eficiencia en la producción de energía, pese a ello esta tecnología ha logrado mantener una</w:t>
      </w:r>
      <w:r w:rsidR="002910DD">
        <w:t xml:space="preserve"> </w:t>
      </w:r>
      <w:r w:rsidR="002910DD" w:rsidRPr="00CB407E">
        <w:t xml:space="preserve">generación constante a través de los años de generación de energía eléctrica en </w:t>
      </w:r>
      <w:r w:rsidR="00D90A5A">
        <w:t>el</w:t>
      </w:r>
      <w:r w:rsidR="002910DD" w:rsidRPr="00CB407E">
        <w:t xml:space="preserve"> país desde su</w:t>
      </w:r>
      <w:r w:rsidR="002910DD">
        <w:t xml:space="preserve"> </w:t>
      </w:r>
      <w:r w:rsidR="002910DD" w:rsidRPr="00CB407E">
        <w:t>implementación.</w:t>
      </w:r>
      <w:r w:rsidR="002910DD">
        <w:t xml:space="preserve"> </w:t>
      </w:r>
      <w:sdt>
        <w:sdtPr>
          <w:id w:val="990139492"/>
          <w:citation/>
        </w:sdtPr>
        <w:sdtEndPr/>
        <w:sdtContent>
          <w:r w:rsidR="00FD1661">
            <w:fldChar w:fldCharType="begin"/>
          </w:r>
          <w:r w:rsidR="00FD1661">
            <w:rPr>
              <w:lang w:val="es-HN"/>
            </w:rPr>
            <w:instrText xml:space="preserve">CITATION LRe191 \l 18442 </w:instrText>
          </w:r>
          <w:r w:rsidR="00FD1661">
            <w:fldChar w:fldCharType="separate"/>
          </w:r>
          <w:r w:rsidR="00FD1661" w:rsidRPr="00FD1661">
            <w:rPr>
              <w:lang w:val="es-HN"/>
            </w:rPr>
            <w:t>(Reyes, 2019)</w:t>
          </w:r>
          <w:r w:rsidR="00FD1661">
            <w:fldChar w:fldCharType="end"/>
          </w:r>
        </w:sdtContent>
      </w:sdt>
    </w:p>
    <w:p w14:paraId="21719966" w14:textId="240B5890" w:rsidR="002910DD" w:rsidRDefault="002910DD" w:rsidP="00D66E25">
      <w:pPr>
        <w:pStyle w:val="TextoPrincipal"/>
      </w:pPr>
      <w:r>
        <w:t xml:space="preserve">La eficiencia de los paneles solares es uno de los principales factores que afectan positiva o negativamente el valor de la tasa interna de retorno (TIR) de la inversión en la implementación de un sistema fotovoltaico para suministrar energía a una carga determinada y la relación que estos dos factores tienen es directamente proporcional. </w:t>
      </w:r>
      <w:sdt>
        <w:sdtPr>
          <w:id w:val="-163481564"/>
          <w:citation/>
        </w:sdtPr>
        <w:sdtEndPr/>
        <w:sdtContent>
          <w:r>
            <w:fldChar w:fldCharType="begin"/>
          </w:r>
          <w:r>
            <w:instrText xml:space="preserve"> CITATION aad \l 18442 </w:instrText>
          </w:r>
          <w:r>
            <w:fldChar w:fldCharType="separate"/>
          </w:r>
          <w:r w:rsidRPr="003C5E1D">
            <w:t>(Rubio, 2016)</w:t>
          </w:r>
          <w:r>
            <w:fldChar w:fldCharType="end"/>
          </w:r>
        </w:sdtContent>
      </w:sdt>
    </w:p>
    <w:p w14:paraId="62514CD3" w14:textId="77777777" w:rsidR="00565616" w:rsidRPr="00BB78CE" w:rsidRDefault="00565616" w:rsidP="00D66E25">
      <w:pPr>
        <w:pStyle w:val="TextoPrincipal"/>
      </w:pPr>
    </w:p>
    <w:p w14:paraId="1E169A73" w14:textId="218A65BE" w:rsidR="002910DD" w:rsidRDefault="002910DD" w:rsidP="00D66E25">
      <w:pPr>
        <w:pStyle w:val="TextoPrincipal"/>
      </w:pPr>
      <w:r>
        <w:lastRenderedPageBreak/>
        <w:t>En la actualidad y</w:t>
      </w:r>
      <w:r w:rsidR="00F941B9">
        <w:t xml:space="preserve"> en</w:t>
      </w:r>
      <w:r>
        <w:t xml:space="preserve"> </w:t>
      </w:r>
      <w:r w:rsidRPr="00BB78CE">
        <w:t xml:space="preserve">un entorno sumamente competitivo como </w:t>
      </w:r>
      <w:r w:rsidR="00F941B9">
        <w:t xml:space="preserve">el de </w:t>
      </w:r>
      <w:r w:rsidRPr="00BB78CE">
        <w:t xml:space="preserve">hoy en día, ahorrar costos es fundamental para el crecimiento de pequeñas y medianas empresas. De esta manera, con un menor gasto en electricidad, </w:t>
      </w:r>
      <w:r>
        <w:t>es posible</w:t>
      </w:r>
      <w:r w:rsidRPr="00BB78CE">
        <w:t xml:space="preserve"> destinar todo el dinero ahorrado para el desarrollo y crecimiento de </w:t>
      </w:r>
      <w:r>
        <w:t>las</w:t>
      </w:r>
      <w:r w:rsidRPr="00BB78CE">
        <w:t xml:space="preserve"> empresa</w:t>
      </w:r>
      <w:r>
        <w:t>s</w:t>
      </w:r>
      <w:r w:rsidRPr="00BB78CE">
        <w:t>.</w:t>
      </w:r>
      <w:r>
        <w:t xml:space="preserve"> </w:t>
      </w:r>
      <w:sdt>
        <w:sdtPr>
          <w:id w:val="1768878271"/>
          <w:citation/>
        </w:sdtPr>
        <w:sdtEndPr/>
        <w:sdtContent>
          <w:r>
            <w:fldChar w:fldCharType="begin"/>
          </w:r>
          <w:r>
            <w:instrText xml:space="preserve"> CITATION Zun21 \l 18442 </w:instrText>
          </w:r>
          <w:r>
            <w:fldChar w:fldCharType="separate"/>
          </w:r>
          <w:r w:rsidRPr="003C5E1D">
            <w:t>(Zunne, 2021)</w:t>
          </w:r>
          <w:r>
            <w:fldChar w:fldCharType="end"/>
          </w:r>
        </w:sdtContent>
      </w:sdt>
    </w:p>
    <w:p w14:paraId="0EBEF6CF" w14:textId="0813F8C0" w:rsidR="00896DE7" w:rsidRPr="00565616" w:rsidRDefault="00896DE7" w:rsidP="00565616">
      <w:pPr>
        <w:pStyle w:val="Ttulo2"/>
      </w:pPr>
      <w:bookmarkStart w:id="9" w:name="_Toc139225783"/>
      <w:r w:rsidRPr="00565616">
        <w:t>1.3 DEFINICION DEL PROBLEMA</w:t>
      </w:r>
      <w:bookmarkEnd w:id="9"/>
    </w:p>
    <w:p w14:paraId="50F010F7" w14:textId="572BDCCF" w:rsidR="00896DE7" w:rsidRDefault="00896DE7" w:rsidP="006310B7">
      <w:pPr>
        <w:pStyle w:val="Ttulo3"/>
        <w:rPr>
          <w:rFonts w:cs="Times New Roman"/>
          <w:color w:val="auto"/>
        </w:rPr>
      </w:pPr>
      <w:bookmarkStart w:id="10" w:name="_Toc139225784"/>
      <w:r w:rsidRPr="00896DE7">
        <w:rPr>
          <w:rFonts w:cs="Times New Roman"/>
          <w:color w:val="auto"/>
        </w:rPr>
        <w:t>1.3.1 ENUNCIADO DEL PROBLEMA</w:t>
      </w:r>
      <w:bookmarkEnd w:id="10"/>
    </w:p>
    <w:p w14:paraId="205D0ADE" w14:textId="5709CEC6" w:rsidR="00491D45" w:rsidRPr="00D66E25" w:rsidRDefault="002C34D3" w:rsidP="00D66E25">
      <w:pPr>
        <w:pStyle w:val="TextoPrincipal"/>
      </w:pPr>
      <w:r w:rsidRPr="00D66E25">
        <w:t xml:space="preserve">Como resultado de factores diversos, entre ellos: La guerra entre Rusia y Ucrania, El estancamiento en el flujo de mercancías en las cadenas de suministros globales, etc. </w:t>
      </w:r>
      <w:r w:rsidR="0030345D" w:rsidRPr="00D66E25">
        <w:t xml:space="preserve">En el año 2022 se ha presentado una inflación muy fuerte en la mayoría de los países del mundo, incluyendo a las potencias económicas mundiales. En el caso de Honduras, se registró en </w:t>
      </w:r>
      <w:r w:rsidR="009E6025" w:rsidRPr="00D66E25">
        <w:t>n</w:t>
      </w:r>
      <w:r w:rsidR="0030345D" w:rsidRPr="00D66E25">
        <w:t xml:space="preserve">oviembre de 2022 una tasa inflacionaria acumulada del 9.39%. </w:t>
      </w:r>
      <w:sdt>
        <w:sdtPr>
          <w:id w:val="1349606010"/>
          <w:citation/>
        </w:sdtPr>
        <w:sdtEndPr/>
        <w:sdtContent>
          <w:r w:rsidR="003C5E1D" w:rsidRPr="00D66E25">
            <w:fldChar w:fldCharType="begin"/>
          </w:r>
          <w:r w:rsidR="003C5E1D" w:rsidRPr="00D66E25">
            <w:instrText xml:space="preserve"> CITATION BCH22 \l 18442 </w:instrText>
          </w:r>
          <w:r w:rsidR="003C5E1D" w:rsidRPr="00D66E25">
            <w:fldChar w:fldCharType="separate"/>
          </w:r>
          <w:r w:rsidR="0080403E" w:rsidRPr="00D66E25">
            <w:t>(BCH, 2022)</w:t>
          </w:r>
          <w:r w:rsidR="003C5E1D" w:rsidRPr="00D66E25">
            <w:fldChar w:fldCharType="end"/>
          </w:r>
        </w:sdtContent>
      </w:sdt>
    </w:p>
    <w:p w14:paraId="720BB482" w14:textId="489BBE8D" w:rsidR="002C34D3" w:rsidRPr="00D66E25" w:rsidRDefault="009A7CE4" w:rsidP="00D66E25">
      <w:pPr>
        <w:pStyle w:val="TextoPrincipal"/>
      </w:pPr>
      <w:r w:rsidRPr="00D66E25">
        <w:t>Los costos asociados al precio de la energía eléctrica representan un</w:t>
      </w:r>
      <w:r w:rsidR="00F36FED" w:rsidRPr="00D66E25">
        <w:t>a</w:t>
      </w:r>
      <w:r w:rsidRPr="00D66E25">
        <w:t xml:space="preserve"> carga para la operatividad eficiente de la empresa </w:t>
      </w:r>
      <w:r w:rsidR="00B31E4B" w:rsidRPr="00D66E25">
        <w:t>Inversiones Sansa</w:t>
      </w:r>
      <w:r w:rsidRPr="00D66E25">
        <w:t xml:space="preserve">. Aparte de este alto costo por energía eléctrica, el suministro también se ve afectado por despeje programados, fallas en la red eléctrica o deficiencias en la generación y/o transmisión de la misma, lo cual interrumpe la adecuada </w:t>
      </w:r>
      <w:r w:rsidR="00F36FED" w:rsidRPr="00D66E25">
        <w:t>operatividad de la empresa.</w:t>
      </w:r>
      <w:r w:rsidR="00A01690" w:rsidRPr="00D66E25">
        <w:t xml:space="preserve"> En el cuarto trimestre del 2022, se aplicó una tarifa promedio al sector comercial en baja tensión de 6.60 L/KWh y 5.28 L/KWh en media tensión </w:t>
      </w:r>
      <w:sdt>
        <w:sdtPr>
          <w:id w:val="-763310459"/>
          <w:citation/>
        </w:sdtPr>
        <w:sdtEndPr/>
        <w:sdtContent>
          <w:r w:rsidR="005E7089">
            <w:fldChar w:fldCharType="begin"/>
          </w:r>
          <w:r w:rsidR="005E7089">
            <w:rPr>
              <w:lang w:val="es-HN"/>
            </w:rPr>
            <w:instrText xml:space="preserve"> CITATION CRE23 \l 18442 </w:instrText>
          </w:r>
          <w:r w:rsidR="005E7089">
            <w:fldChar w:fldCharType="separate"/>
          </w:r>
          <w:r w:rsidR="005E7089">
            <w:rPr>
              <w:lang w:val="es-HN"/>
            </w:rPr>
            <w:t xml:space="preserve"> </w:t>
          </w:r>
          <w:r w:rsidR="005E7089" w:rsidRPr="005E7089">
            <w:rPr>
              <w:lang w:val="es-HN"/>
            </w:rPr>
            <w:t>(CREE, 2023)</w:t>
          </w:r>
          <w:r w:rsidR="005E7089">
            <w:fldChar w:fldCharType="end"/>
          </w:r>
        </w:sdtContent>
      </w:sdt>
    </w:p>
    <w:p w14:paraId="33A4629B" w14:textId="7494AFF7" w:rsidR="004831F5" w:rsidRDefault="004831F5" w:rsidP="00D66E25">
      <w:pPr>
        <w:pStyle w:val="TextoPrincipal"/>
      </w:pPr>
      <w:r w:rsidRPr="00D66E25">
        <w:t>Debido al rubro al cual está orientado la empresa Inversiones Sansa (la producción de alimentos), la empresa se ve en la necesidad de almacenar alimentos terminados, suministros y materias primas que deben mantenerse refrigerados. Mantener un suministro eléctrico continuo a las instalaciones de la empresa es de primordial importancia</w:t>
      </w:r>
      <w:r w:rsidR="007E7E1D" w:rsidRPr="00D66E25">
        <w:t xml:space="preserve"> para el sostenimiento financiero de la empresa, </w:t>
      </w:r>
      <w:r w:rsidR="00242F68" w:rsidRPr="00D66E25">
        <w:t>ya que,</w:t>
      </w:r>
      <w:r w:rsidR="007E7E1D" w:rsidRPr="00D66E25">
        <w:t xml:space="preserve"> de otro modo, la empresa está expuesta a la pérdida de inventario y por consecuencia a pérdidas monetarias</w:t>
      </w:r>
      <w:r w:rsidR="003E3D90" w:rsidRPr="00D66E25">
        <w:t xml:space="preserve">. En un solo día, Inversiones Sansa ha sufrido pérdidas de </w:t>
      </w:r>
      <w:r w:rsidR="001274C3" w:rsidRPr="00D66E25">
        <w:t>1</w:t>
      </w:r>
      <w:r w:rsidR="003E3D90" w:rsidRPr="00D66E25">
        <w:t xml:space="preserve">8,000 lempiras debido a inventario inutilizable dañado por interrupciones en el servicio eléctrico del local. Para mitigar este problema, </w:t>
      </w:r>
      <w:r w:rsidR="00CA603D" w:rsidRPr="00D66E25">
        <w:t xml:space="preserve">en 2019, </w:t>
      </w:r>
      <w:r w:rsidR="003E3D90" w:rsidRPr="00D66E25">
        <w:t xml:space="preserve">Inversiones Sansa utiliza generadores eléctricos </w:t>
      </w:r>
      <w:r w:rsidR="00913E26" w:rsidRPr="00D66E25">
        <w:t xml:space="preserve">que funcionan que con combustible </w:t>
      </w:r>
      <w:r w:rsidR="000E54CC" w:rsidRPr="00D66E25">
        <w:t>diésel</w:t>
      </w:r>
      <w:r w:rsidR="00933EC0" w:rsidRPr="00D66E25">
        <w:t xml:space="preserve"> desde Octubre del 2019</w:t>
      </w:r>
      <w:r w:rsidR="00913E26" w:rsidRPr="00D66E25">
        <w:t>.</w:t>
      </w:r>
    </w:p>
    <w:p w14:paraId="3EA2723B" w14:textId="77777777" w:rsidR="005E7089" w:rsidRPr="00D66E25" w:rsidRDefault="005E7089" w:rsidP="00D66E25">
      <w:pPr>
        <w:pStyle w:val="TextoPrincipal"/>
      </w:pPr>
    </w:p>
    <w:p w14:paraId="2B098121" w14:textId="036F66FD" w:rsidR="00913E26" w:rsidRPr="00D66E25" w:rsidRDefault="00313C94" w:rsidP="00D66E25">
      <w:pPr>
        <w:pStyle w:val="TextoPrincipal"/>
        <w:keepLines w:val="0"/>
      </w:pPr>
      <w:r w:rsidRPr="00D66E25">
        <w:t>Sumado a esto, e</w:t>
      </w:r>
      <w:r w:rsidR="00913E26" w:rsidRPr="00D66E25">
        <w:t xml:space="preserve">l precio del combustible </w:t>
      </w:r>
      <w:r w:rsidR="000E54CC" w:rsidRPr="00D66E25">
        <w:t>diésel</w:t>
      </w:r>
      <w:r w:rsidR="00913E26" w:rsidRPr="00D66E25">
        <w:t xml:space="preserve"> ha experimentado picos históricos durante el año 2022 llegando a tener un precio al consumidor final en Honduras de 124.5 lempiras por galón del </w:t>
      </w:r>
      <w:r w:rsidR="00913E26" w:rsidRPr="00D66E25">
        <w:lastRenderedPageBreak/>
        <w:t xml:space="preserve">combustible. </w:t>
      </w:r>
      <w:r w:rsidRPr="00D66E25">
        <w:t xml:space="preserve">Actualmente el precio del combustible </w:t>
      </w:r>
      <w:r w:rsidR="000E54CC" w:rsidRPr="00D66E25">
        <w:t>diésel</w:t>
      </w:r>
      <w:r w:rsidRPr="00D66E25">
        <w:t xml:space="preserve"> ha disminuido hasta aproximadamente 100 lempiras por galón.</w:t>
      </w:r>
      <w:sdt>
        <w:sdtPr>
          <w:id w:val="651405783"/>
          <w:citation/>
        </w:sdtPr>
        <w:sdtEndPr/>
        <w:sdtContent>
          <w:r w:rsidR="005E7089">
            <w:fldChar w:fldCharType="begin"/>
          </w:r>
          <w:r w:rsidR="005E7089">
            <w:rPr>
              <w:lang w:val="es-HN"/>
            </w:rPr>
            <w:instrText xml:space="preserve"> CITATION Mej22 \l 18442 </w:instrText>
          </w:r>
          <w:r w:rsidR="005E7089">
            <w:fldChar w:fldCharType="separate"/>
          </w:r>
          <w:r w:rsidR="005E7089">
            <w:rPr>
              <w:lang w:val="es-HN"/>
            </w:rPr>
            <w:t xml:space="preserve"> </w:t>
          </w:r>
          <w:r w:rsidR="005E7089" w:rsidRPr="005E7089">
            <w:rPr>
              <w:lang w:val="es-HN"/>
            </w:rPr>
            <w:t>(Mejía, 2022)</w:t>
          </w:r>
          <w:r w:rsidR="005E7089">
            <w:fldChar w:fldCharType="end"/>
          </w:r>
        </w:sdtContent>
      </w:sdt>
    </w:p>
    <w:p w14:paraId="5636D44E" w14:textId="410F5407" w:rsidR="005203F7" w:rsidRPr="00D66E25" w:rsidRDefault="00313C94" w:rsidP="00D66E25">
      <w:pPr>
        <w:pStyle w:val="TextoPrincipal"/>
      </w:pPr>
      <w:r w:rsidRPr="00D66E25">
        <w:t xml:space="preserve">Aproximadamente el 50% de la matriz energética de Honduras produce electricidad con procesos que liberan gases contaminantes al medio ambiente </w:t>
      </w:r>
      <w:sdt>
        <w:sdtPr>
          <w:id w:val="1259790442"/>
          <w:citation/>
        </w:sdtPr>
        <w:sdtEndPr/>
        <w:sdtContent>
          <w:r w:rsidR="005E7089">
            <w:fldChar w:fldCharType="begin"/>
          </w:r>
          <w:r w:rsidR="005E7089">
            <w:rPr>
              <w:lang w:val="es-HN"/>
            </w:rPr>
            <w:instrText xml:space="preserve"> CITATION VZ20 \l 18442 </w:instrText>
          </w:r>
          <w:r w:rsidR="005E7089">
            <w:fldChar w:fldCharType="separate"/>
          </w:r>
          <w:r w:rsidR="005E7089" w:rsidRPr="005E7089">
            <w:rPr>
              <w:lang w:val="es-HN"/>
            </w:rPr>
            <w:t>(V., 2020)</w:t>
          </w:r>
          <w:r w:rsidR="005E7089">
            <w:fldChar w:fldCharType="end"/>
          </w:r>
        </w:sdtContent>
      </w:sdt>
      <w:r w:rsidR="005E7089">
        <w:t xml:space="preserve">. </w:t>
      </w:r>
      <w:r w:rsidRPr="00D66E25">
        <w:t xml:space="preserve">Por lo que, al implementar energía fotovoltaica en la empresa Inversiones Sansa, </w:t>
      </w:r>
      <w:r w:rsidR="00242F68" w:rsidRPr="00D66E25">
        <w:t xml:space="preserve">se está contribuyendo a reducir la demanda de energía eléctrica generada con fuentes contaminantes y no renovables. </w:t>
      </w:r>
    </w:p>
    <w:p w14:paraId="3481CD46" w14:textId="4AAD89B3" w:rsidR="00F36FED" w:rsidRPr="00D66E25" w:rsidRDefault="00F36FED" w:rsidP="00D66E25">
      <w:pPr>
        <w:pStyle w:val="TextoPrincipal"/>
      </w:pPr>
      <w:r w:rsidRPr="00D66E25">
        <w:t>Por lo expuesto anteriormente, se considera relevante optimizar los recursos financieros de la empresa</w:t>
      </w:r>
      <w:r w:rsidR="00743647" w:rsidRPr="00D66E25">
        <w:t xml:space="preserve"> </w:t>
      </w:r>
      <w:r w:rsidR="00B31E4B" w:rsidRPr="00D66E25">
        <w:t>Inversiones Sansa</w:t>
      </w:r>
      <w:r w:rsidR="00743647" w:rsidRPr="00D66E25">
        <w:t xml:space="preserve"> </w:t>
      </w:r>
      <w:r w:rsidRPr="00D66E25">
        <w:t>optando por alternativas energéticas más eficientes</w:t>
      </w:r>
      <w:r w:rsidR="00743647" w:rsidRPr="00D66E25">
        <w:t>,</w:t>
      </w:r>
      <w:r w:rsidRPr="00D66E25">
        <w:t xml:space="preserve"> </w:t>
      </w:r>
      <w:r w:rsidR="00743647" w:rsidRPr="00D66E25">
        <w:t>para tomar estas decisiones se realiza la presente investigación.</w:t>
      </w:r>
    </w:p>
    <w:p w14:paraId="24E3D9F1" w14:textId="58EC9C1E" w:rsidR="00730EB7" w:rsidRPr="00444C3E" w:rsidRDefault="005203F7" w:rsidP="00444C3E">
      <w:pPr>
        <w:pStyle w:val="Ttulo3"/>
        <w:rPr>
          <w:rFonts w:cs="Times New Roman"/>
          <w:color w:val="auto"/>
        </w:rPr>
      </w:pPr>
      <w:bookmarkStart w:id="11" w:name="_Toc139225785"/>
      <w:r w:rsidRPr="00444C3E">
        <w:rPr>
          <w:rFonts w:cs="Times New Roman"/>
          <w:color w:val="auto"/>
        </w:rPr>
        <w:t>1.3.2 FORMULACION DEL PROBLEMA</w:t>
      </w:r>
      <w:bookmarkEnd w:id="11"/>
    </w:p>
    <w:p w14:paraId="06EB64FD" w14:textId="43B5629F" w:rsidR="00690CDF" w:rsidRDefault="003D3DC7" w:rsidP="00D66E25">
      <w:pPr>
        <w:pStyle w:val="TextoPrincipal"/>
      </w:pPr>
      <w:r w:rsidRPr="003D3DC7">
        <w:t>¿Cómo evolucionaron los costos por pago del servicio de energía eléctrica y como se relacionan con las utilidades de la empresa Inversiones Sansa ubicada en la ciudad de Choloma, Cortés desde el año 2019 hasta el 2022?</w:t>
      </w:r>
    </w:p>
    <w:p w14:paraId="551BA17F" w14:textId="4D926E46" w:rsidR="00690CDF" w:rsidRPr="00690CDF" w:rsidRDefault="00690CDF" w:rsidP="008E2B05">
      <w:pPr>
        <w:pStyle w:val="Ttulo3"/>
        <w:rPr>
          <w:i/>
        </w:rPr>
      </w:pPr>
      <w:bookmarkStart w:id="12" w:name="_Toc139225786"/>
      <w:r w:rsidRPr="00690CDF">
        <w:t>1.3.</w:t>
      </w:r>
      <w:r w:rsidR="008E2B05">
        <w:t>3</w:t>
      </w:r>
      <w:r w:rsidRPr="00690CDF">
        <w:t xml:space="preserve"> PREGUNTAS DE INVESTIGACION</w:t>
      </w:r>
      <w:bookmarkEnd w:id="12"/>
    </w:p>
    <w:p w14:paraId="05D637EE" w14:textId="0C02F876" w:rsidR="00690CDF" w:rsidRDefault="00690CDF" w:rsidP="0018624F">
      <w:pPr>
        <w:pStyle w:val="TextoPrincipal"/>
      </w:pPr>
      <w:r>
        <w:t xml:space="preserve">1. </w:t>
      </w:r>
      <w:r w:rsidR="0048059B" w:rsidRPr="0048059B">
        <w:t>¿Cuáles han sido los consumos de energía eléctrica en KWh de Inversiones Sansa durante los años 2019 a 2022?</w:t>
      </w:r>
    </w:p>
    <w:p w14:paraId="11CA0F08" w14:textId="6910EA8B" w:rsidR="00D80A74" w:rsidRDefault="00D80A74" w:rsidP="0018624F">
      <w:pPr>
        <w:pStyle w:val="TextoPrincipal"/>
      </w:pPr>
      <w:r>
        <w:t xml:space="preserve">2. </w:t>
      </w:r>
      <w:r w:rsidR="0048059B" w:rsidRPr="0048059B">
        <w:t>¿Cómo ha evolucionado la tarifa de suministro eléctrico de Inversiones Sansa durante los años 2019 a 2022?</w:t>
      </w:r>
    </w:p>
    <w:p w14:paraId="7D9C09E7" w14:textId="17594F7C" w:rsidR="00134C91" w:rsidRDefault="00134C91" w:rsidP="0018624F">
      <w:pPr>
        <w:pStyle w:val="TextoPrincipal"/>
      </w:pPr>
      <w:r>
        <w:t xml:space="preserve">3. </w:t>
      </w:r>
      <w:r w:rsidR="0048059B" w:rsidRPr="0048059B">
        <w:t>¿Qué factores afectan los costos por servicio eléctrico de la empresa Inversiones Sansa?</w:t>
      </w:r>
    </w:p>
    <w:p w14:paraId="55EF7086" w14:textId="1F2D610E" w:rsidR="00134C91" w:rsidRDefault="00515DFD" w:rsidP="0018624F">
      <w:pPr>
        <w:pStyle w:val="TextoPrincipal"/>
      </w:pPr>
      <w:r>
        <w:t>4</w:t>
      </w:r>
      <w:r w:rsidR="00E8738E">
        <w:t>.</w:t>
      </w:r>
      <w:r w:rsidR="0048059B" w:rsidRPr="00AA4B39">
        <w:t xml:space="preserve"> </w:t>
      </w:r>
      <w:r w:rsidR="0048059B" w:rsidRPr="0048059B">
        <w:t>¿Qué alternativas de solución se podrían implementar para reducir los gastos por pagos de energía eléctrica y así mejorar las utilidades de la empresa Inversiones Sansa?</w:t>
      </w:r>
    </w:p>
    <w:p w14:paraId="681DD110" w14:textId="73D4A9D6" w:rsidR="00444C3E" w:rsidRDefault="00444C3E" w:rsidP="00456CF0">
      <w:pPr>
        <w:spacing w:line="360" w:lineRule="auto"/>
        <w:jc w:val="both"/>
        <w:rPr>
          <w:rFonts w:ascii="Times New Roman" w:hAnsi="Times New Roman" w:cs="Times New Roman"/>
          <w:sz w:val="24"/>
          <w:szCs w:val="24"/>
        </w:rPr>
      </w:pPr>
    </w:p>
    <w:p w14:paraId="40846663" w14:textId="77777777" w:rsidR="008E2B05" w:rsidRDefault="008E2B05" w:rsidP="00456CF0">
      <w:pPr>
        <w:spacing w:line="360" w:lineRule="auto"/>
        <w:jc w:val="both"/>
        <w:rPr>
          <w:rFonts w:ascii="Times New Roman" w:hAnsi="Times New Roman" w:cs="Times New Roman"/>
          <w:sz w:val="24"/>
          <w:szCs w:val="24"/>
        </w:rPr>
      </w:pPr>
    </w:p>
    <w:p w14:paraId="50CB68DC" w14:textId="6864276D" w:rsidR="00730EB7" w:rsidRPr="00AA4B39" w:rsidRDefault="00444C3E" w:rsidP="004419B1">
      <w:pPr>
        <w:pStyle w:val="Ttulo2"/>
        <w:rPr>
          <w:szCs w:val="24"/>
        </w:rPr>
      </w:pPr>
      <w:bookmarkStart w:id="13" w:name="_Toc139225787"/>
      <w:r w:rsidRPr="00AA4B39">
        <w:rPr>
          <w:szCs w:val="24"/>
        </w:rPr>
        <w:lastRenderedPageBreak/>
        <w:t>1.4 OBJETIVOS</w:t>
      </w:r>
      <w:bookmarkEnd w:id="13"/>
    </w:p>
    <w:p w14:paraId="5BBA9033" w14:textId="5953106A" w:rsidR="00444C3E" w:rsidRPr="006310B7" w:rsidRDefault="00444C3E" w:rsidP="006310B7">
      <w:pPr>
        <w:pStyle w:val="Ttulo3"/>
        <w:rPr>
          <w:rFonts w:cs="Times New Roman"/>
          <w:color w:val="auto"/>
        </w:rPr>
      </w:pPr>
      <w:bookmarkStart w:id="14" w:name="_Toc139225788"/>
      <w:r w:rsidRPr="006310B7">
        <w:rPr>
          <w:rFonts w:cs="Times New Roman"/>
          <w:color w:val="auto"/>
        </w:rPr>
        <w:t>1.4.1 OBJETIVO GENERAL</w:t>
      </w:r>
      <w:bookmarkEnd w:id="14"/>
    </w:p>
    <w:p w14:paraId="1A0CD546" w14:textId="76CFAD3E" w:rsidR="00444C3E" w:rsidRDefault="003D3DC7" w:rsidP="0018624F">
      <w:pPr>
        <w:pStyle w:val="TextoPrincipal"/>
      </w:pPr>
      <w:r w:rsidRPr="003D3DC7">
        <w:t>Analizar la evolución de los costos por pago del servicio de energía eléctrica y como se relacionan con las utilidades de la empresa Inversiones Sansa ubicada en la ciudad de Choloma, Cortés desde el año 2019 hasta el 2022.</w:t>
      </w:r>
    </w:p>
    <w:p w14:paraId="402F337E" w14:textId="563B57D9" w:rsidR="00444C3E" w:rsidRPr="006310B7" w:rsidRDefault="00444C3E" w:rsidP="006310B7">
      <w:pPr>
        <w:pStyle w:val="Ttulo3"/>
        <w:rPr>
          <w:rFonts w:cs="Times New Roman"/>
          <w:color w:val="auto"/>
        </w:rPr>
      </w:pPr>
      <w:bookmarkStart w:id="15" w:name="_Toc139225789"/>
      <w:r w:rsidRPr="006310B7">
        <w:rPr>
          <w:rFonts w:cs="Times New Roman"/>
          <w:color w:val="auto"/>
        </w:rPr>
        <w:t>1.4.2 OBJETIVOS ESPECIFICOS</w:t>
      </w:r>
      <w:bookmarkEnd w:id="15"/>
    </w:p>
    <w:p w14:paraId="565DFE28" w14:textId="2A9BF478" w:rsidR="00444C3E" w:rsidRDefault="00444C3E" w:rsidP="0018624F">
      <w:pPr>
        <w:pStyle w:val="TextoPrincipal"/>
      </w:pPr>
      <w:r>
        <w:t xml:space="preserve">1. </w:t>
      </w:r>
      <w:r w:rsidR="0048059B" w:rsidRPr="0048059B">
        <w:t>Explicar cómo han sido los consumos de energía eléctrica en KWh de Inversiones Sansa durante los años 2019 a 2022.</w:t>
      </w:r>
    </w:p>
    <w:p w14:paraId="5F15BE2C" w14:textId="3C3A834B" w:rsidR="00134C91" w:rsidRDefault="00444C3E" w:rsidP="0018624F">
      <w:pPr>
        <w:pStyle w:val="TextoPrincipal"/>
      </w:pPr>
      <w:r>
        <w:t>2.</w:t>
      </w:r>
      <w:r w:rsidR="00CA603D">
        <w:t xml:space="preserve"> </w:t>
      </w:r>
      <w:r w:rsidR="00996B8F">
        <w:t>Estudiar</w:t>
      </w:r>
      <w:r w:rsidR="0048059B" w:rsidRPr="0048059B">
        <w:t xml:space="preserve"> la evolución de la tarifa de suministro eléctrico de Inversiones Sansa durante los años 2019 a 2022.</w:t>
      </w:r>
    </w:p>
    <w:p w14:paraId="7DBE56F0" w14:textId="0BFCD2A8" w:rsidR="00444C3E" w:rsidRDefault="00444C3E" w:rsidP="0018624F">
      <w:pPr>
        <w:pStyle w:val="TextoPrincipal"/>
      </w:pPr>
      <w:r>
        <w:t>3.</w:t>
      </w:r>
      <w:r w:rsidR="00CA603D">
        <w:t xml:space="preserve"> </w:t>
      </w:r>
      <w:r w:rsidR="0048059B" w:rsidRPr="0048059B">
        <w:t>Identificar los factores que afectan los costos por servicio eléctrico de la empresa Inversiones Sansa.</w:t>
      </w:r>
    </w:p>
    <w:p w14:paraId="7FA87696" w14:textId="641EF6D4" w:rsidR="00444C3E" w:rsidRDefault="00515DFD" w:rsidP="0018624F">
      <w:pPr>
        <w:pStyle w:val="TextoPrincipal"/>
      </w:pPr>
      <w:r>
        <w:t>4</w:t>
      </w:r>
      <w:r w:rsidR="00444C3E">
        <w:t>.</w:t>
      </w:r>
      <w:r w:rsidR="0048059B" w:rsidRPr="00AA4B39">
        <w:t xml:space="preserve"> </w:t>
      </w:r>
      <w:r w:rsidR="0048059B" w:rsidRPr="0048059B">
        <w:t>Proponer alternativas de solución que se podrían implementar para reducir los gastos por pagos de energía eléctrica y así mejorar las utilidades de la empresa Inversiones Sansa.</w:t>
      </w:r>
    </w:p>
    <w:p w14:paraId="32727DEF" w14:textId="1BF4AD41" w:rsidR="00730EB7" w:rsidRPr="00AA4B39" w:rsidRDefault="006761F4" w:rsidP="006761F4">
      <w:pPr>
        <w:pStyle w:val="Ttulo2"/>
        <w:rPr>
          <w:szCs w:val="24"/>
        </w:rPr>
      </w:pPr>
      <w:bookmarkStart w:id="16" w:name="_Toc139225790"/>
      <w:r w:rsidRPr="00AA4B39">
        <w:rPr>
          <w:szCs w:val="24"/>
        </w:rPr>
        <w:t>1.5 JUSTIFICACION</w:t>
      </w:r>
      <w:bookmarkEnd w:id="16"/>
    </w:p>
    <w:p w14:paraId="7B18F159" w14:textId="71A109CB" w:rsidR="00456CF0" w:rsidRDefault="00456CF0" w:rsidP="0018624F">
      <w:pPr>
        <w:pStyle w:val="TextoPrincipal"/>
      </w:pPr>
      <w:r w:rsidRPr="00456CF0">
        <w:t>Inversiones Sansa</w:t>
      </w:r>
      <w:r>
        <w:t xml:space="preserve"> es una empresa</w:t>
      </w:r>
      <w:r w:rsidR="007E07F7">
        <w:t xml:space="preserve"> fundada en el año 2003</w:t>
      </w:r>
      <w:r>
        <w:t xml:space="preserve"> que se dedica a la fabricación de alimentos ya terminados y listos para el consumo de las personas</w:t>
      </w:r>
      <w:r w:rsidR="007E07F7">
        <w:t>, específicamente pastelería y repostería como una alternativa de los cholomeños para degustar deliciosos postres.</w:t>
      </w:r>
    </w:p>
    <w:p w14:paraId="6B502AF7" w14:textId="75F2F055" w:rsidR="007E07F7" w:rsidRDefault="007E07F7" w:rsidP="0018624F">
      <w:pPr>
        <w:pStyle w:val="TextoPrincipal"/>
      </w:pPr>
      <w:r>
        <w:t>Empezó siendo una pequeña empresa familiar que solamente involucraba a la dueña y fundadora. En el 2008, la aceptación de la empresa había sido tal que para ese entonces surgió la necesidad de inaugurar un local comercial para poder expandir y suplir la demanda de su producto. En la actualidad es fuente de trabajo para 18 personas, una de las razones por las cuales Inversiones Sansa se consolidado su puesto en el mercado cholomeño.</w:t>
      </w:r>
    </w:p>
    <w:p w14:paraId="4D9DAB3F" w14:textId="6C07CCE0" w:rsidR="007E07F7" w:rsidRDefault="007E07F7" w:rsidP="0018624F">
      <w:pPr>
        <w:pStyle w:val="TextoPrincipal"/>
      </w:pPr>
      <w:r>
        <w:t>Entre todos los factores que afectan las utilidades anuales de Inversiones Sansa, las interrupciones en el servicio eléctrico de la empresa son un problema que involucra el daño del inventario de la empresa (ya</w:t>
      </w:r>
      <w:r w:rsidR="00237F0B">
        <w:t xml:space="preserve"> que</w:t>
      </w:r>
      <w:r>
        <w:t xml:space="preserve"> gran porcentaje de ellos depe</w:t>
      </w:r>
      <w:r w:rsidR="00237F0B">
        <w:t xml:space="preserve">nden del servicio eléctrico para mantenerse refrigerados, de lo contrario se echarían a perder). </w:t>
      </w:r>
    </w:p>
    <w:p w14:paraId="024BA0B2" w14:textId="2A606EC2" w:rsidR="00237F0B" w:rsidRDefault="00237F0B" w:rsidP="0018624F">
      <w:pPr>
        <w:pStyle w:val="TextoPrincipal"/>
      </w:pPr>
    </w:p>
    <w:p w14:paraId="5085D4C1" w14:textId="1AE98CC9" w:rsidR="00237F0B" w:rsidRPr="00456CF0" w:rsidRDefault="00237F0B" w:rsidP="0018624F">
      <w:pPr>
        <w:pStyle w:val="TextoPrincipal"/>
      </w:pPr>
      <w:r>
        <w:lastRenderedPageBreak/>
        <w:t>Esta investigación tiene como objetivo ser de provecho para la empresa, ya que se pretende describir como se relacionan los costos por el servicio eléctrico de la empresa Inversiones Sansa con sus utilidades a través de los últimos 5 años.</w:t>
      </w:r>
    </w:p>
    <w:p w14:paraId="1BE3C9A2" w14:textId="1881DF65" w:rsidR="00730EB7" w:rsidRPr="00BB78CE" w:rsidRDefault="00237F0B" w:rsidP="0018624F">
      <w:pPr>
        <w:pStyle w:val="TextoPrincipal"/>
      </w:pPr>
      <w:r>
        <w:t>Así pues, en la búsqueda la optimización en el uso de los recursos financieros de Inversiones Sansa, se realiza y se comparte a la comunidad universitaria de UNITEC, a la misma empresa Inversiones Sansa y a todas las personas a quienes pueda llegar este escrito para los fines que el lector convenga.</w:t>
      </w:r>
    </w:p>
    <w:p w14:paraId="7CC54C7A" w14:textId="0A2A7C80" w:rsidR="00730EB7" w:rsidRDefault="00730EB7" w:rsidP="0018624F">
      <w:pPr>
        <w:pStyle w:val="TextoPrincipal"/>
      </w:pPr>
    </w:p>
    <w:p w14:paraId="1AF6F76B" w14:textId="0F7E9133" w:rsidR="0018624F" w:rsidRDefault="0018624F" w:rsidP="0018624F">
      <w:pPr>
        <w:pStyle w:val="TextoPrincipal"/>
      </w:pPr>
    </w:p>
    <w:p w14:paraId="05951664" w14:textId="4388AB08" w:rsidR="0018624F" w:rsidRDefault="0018624F" w:rsidP="0018624F">
      <w:pPr>
        <w:pStyle w:val="TextoPrincipal"/>
      </w:pPr>
    </w:p>
    <w:p w14:paraId="6D162E4A" w14:textId="06FACBAA" w:rsidR="0018624F" w:rsidRDefault="0018624F" w:rsidP="0018624F">
      <w:pPr>
        <w:pStyle w:val="TextoPrincipal"/>
      </w:pPr>
    </w:p>
    <w:p w14:paraId="5E63F91F" w14:textId="3C58F53A" w:rsidR="0018624F" w:rsidRDefault="0018624F" w:rsidP="0018624F">
      <w:pPr>
        <w:pStyle w:val="TextoPrincipal"/>
      </w:pPr>
    </w:p>
    <w:p w14:paraId="3BC4792E" w14:textId="7B699BA5" w:rsidR="0018624F" w:rsidRDefault="0018624F" w:rsidP="0018624F">
      <w:pPr>
        <w:pStyle w:val="TextoPrincipal"/>
      </w:pPr>
    </w:p>
    <w:p w14:paraId="1D850327" w14:textId="12D6AC8A" w:rsidR="0018624F" w:rsidRDefault="0018624F" w:rsidP="0018624F">
      <w:pPr>
        <w:pStyle w:val="TextoPrincipal"/>
      </w:pPr>
    </w:p>
    <w:p w14:paraId="50A5D48B" w14:textId="77777777" w:rsidR="0018624F" w:rsidRDefault="0018624F" w:rsidP="0018624F">
      <w:pPr>
        <w:pStyle w:val="TextoPrincipal"/>
      </w:pPr>
    </w:p>
    <w:p w14:paraId="3E29D410" w14:textId="65B94333" w:rsidR="00600DAB" w:rsidRDefault="00600DAB" w:rsidP="0018624F">
      <w:pPr>
        <w:pStyle w:val="TextoPrincipal"/>
      </w:pPr>
    </w:p>
    <w:p w14:paraId="0F53F01E" w14:textId="222F7AA7" w:rsidR="00600DAB" w:rsidRDefault="00600DAB" w:rsidP="0018624F">
      <w:pPr>
        <w:pStyle w:val="TextoPrincipal"/>
      </w:pPr>
    </w:p>
    <w:p w14:paraId="128124A6" w14:textId="7F67AED2" w:rsidR="00600DAB" w:rsidRDefault="00600DAB" w:rsidP="0018624F">
      <w:pPr>
        <w:pStyle w:val="TextoPrincipal"/>
      </w:pPr>
    </w:p>
    <w:p w14:paraId="47AAA92C" w14:textId="7928D2A0" w:rsidR="00600DAB" w:rsidRDefault="00600DAB" w:rsidP="00BB78CE">
      <w:pPr>
        <w:spacing w:line="360" w:lineRule="auto"/>
        <w:ind w:firstLine="709"/>
        <w:jc w:val="both"/>
        <w:rPr>
          <w:rFonts w:ascii="Times New Roman" w:hAnsi="Times New Roman" w:cs="Times New Roman"/>
          <w:sz w:val="24"/>
          <w:szCs w:val="24"/>
        </w:rPr>
      </w:pPr>
    </w:p>
    <w:p w14:paraId="2E253591" w14:textId="097629A3" w:rsidR="00600DAB" w:rsidRDefault="00600DAB" w:rsidP="00BB78CE">
      <w:pPr>
        <w:spacing w:line="360" w:lineRule="auto"/>
        <w:ind w:firstLine="709"/>
        <w:jc w:val="both"/>
        <w:rPr>
          <w:rFonts w:ascii="Times New Roman" w:hAnsi="Times New Roman" w:cs="Times New Roman"/>
          <w:sz w:val="24"/>
          <w:szCs w:val="24"/>
        </w:rPr>
      </w:pPr>
    </w:p>
    <w:p w14:paraId="15280EE9" w14:textId="3CD0B911" w:rsidR="00C9124E" w:rsidRDefault="00C9124E" w:rsidP="00BB78CE">
      <w:pPr>
        <w:spacing w:line="360" w:lineRule="auto"/>
        <w:ind w:firstLine="709"/>
        <w:jc w:val="both"/>
        <w:rPr>
          <w:rFonts w:ascii="Times New Roman" w:hAnsi="Times New Roman" w:cs="Times New Roman"/>
          <w:sz w:val="24"/>
          <w:szCs w:val="24"/>
        </w:rPr>
      </w:pPr>
    </w:p>
    <w:p w14:paraId="2E589266" w14:textId="16F52900" w:rsidR="00C9124E" w:rsidRDefault="00C9124E" w:rsidP="00BB78CE">
      <w:pPr>
        <w:spacing w:line="360" w:lineRule="auto"/>
        <w:ind w:firstLine="709"/>
        <w:jc w:val="both"/>
        <w:rPr>
          <w:rFonts w:ascii="Times New Roman" w:hAnsi="Times New Roman" w:cs="Times New Roman"/>
          <w:sz w:val="24"/>
          <w:szCs w:val="24"/>
        </w:rPr>
      </w:pPr>
    </w:p>
    <w:p w14:paraId="5632A596" w14:textId="77777777" w:rsidR="00C9124E" w:rsidRDefault="00C9124E" w:rsidP="00BB78CE">
      <w:pPr>
        <w:spacing w:line="360" w:lineRule="auto"/>
        <w:ind w:firstLine="709"/>
        <w:jc w:val="both"/>
        <w:rPr>
          <w:rFonts w:ascii="Times New Roman" w:hAnsi="Times New Roman" w:cs="Times New Roman"/>
          <w:sz w:val="24"/>
          <w:szCs w:val="24"/>
        </w:rPr>
      </w:pPr>
    </w:p>
    <w:p w14:paraId="570B7A1B" w14:textId="6E584D13" w:rsidR="00600DAB" w:rsidRDefault="00600DAB" w:rsidP="00BB78CE">
      <w:pPr>
        <w:spacing w:line="360" w:lineRule="auto"/>
        <w:ind w:firstLine="709"/>
        <w:jc w:val="both"/>
        <w:rPr>
          <w:rFonts w:ascii="Times New Roman" w:hAnsi="Times New Roman" w:cs="Times New Roman"/>
          <w:sz w:val="24"/>
          <w:szCs w:val="24"/>
        </w:rPr>
      </w:pPr>
    </w:p>
    <w:p w14:paraId="6E8EB649" w14:textId="2D581BAD" w:rsidR="00730EB7" w:rsidRDefault="00D06A01" w:rsidP="00D06A01">
      <w:pPr>
        <w:pStyle w:val="Ttulo1"/>
        <w:rPr>
          <w:rFonts w:cs="Times New Roman"/>
          <w:b w:val="0"/>
          <w:color w:val="auto"/>
        </w:rPr>
      </w:pPr>
      <w:bookmarkStart w:id="17" w:name="_Toc139225791"/>
      <w:r w:rsidRPr="00D06A01">
        <w:rPr>
          <w:rFonts w:cs="Times New Roman"/>
          <w:color w:val="auto"/>
        </w:rPr>
        <w:lastRenderedPageBreak/>
        <w:t>CAPITULO II. MARCO TEORICO</w:t>
      </w:r>
      <w:bookmarkEnd w:id="17"/>
    </w:p>
    <w:p w14:paraId="5AE619BF" w14:textId="3258B051" w:rsidR="00294AD0" w:rsidRDefault="00294AD0" w:rsidP="0018624F">
      <w:pPr>
        <w:pStyle w:val="TextoPrincipal"/>
      </w:pPr>
      <w:r>
        <w:t>Se recopila y se incluye en el presente documento, el siguiente marco teórico con el objetivo de brindar al lector un apoyo para lograr una mayor a comprensión del tema de investigación que se desarrolla.</w:t>
      </w:r>
    </w:p>
    <w:p w14:paraId="487698F1" w14:textId="6BCF5C21" w:rsidR="00294AD0" w:rsidRDefault="00294AD0" w:rsidP="0018624F">
      <w:pPr>
        <w:pStyle w:val="TextoPrincipal"/>
      </w:pPr>
      <w:r>
        <w:t>El siguiente marco teórico constará de 4 secciones: Análisis de la situación actual; en esta sección se describirá un macroentorno y un microentorno con el propósito de describir el contexto del problema de investigación.  Conceptualización; aquí se definirán los términos y conceptos que son necesario de conocer para comprender de una mejor manera el problema de investigación. Teorías de sustento; en esta sección se explicarán las bases teóricas, las metodologías aplicadas y los instrumentos aplicados durante la investigación. Marco legal; por último, se describirán en este capítulo las referencias legales aplicables a nuestro problema de investigación.</w:t>
      </w:r>
    </w:p>
    <w:p w14:paraId="76725D55" w14:textId="356596B8" w:rsidR="000B1688" w:rsidRDefault="000B1688" w:rsidP="008E2B05">
      <w:pPr>
        <w:pStyle w:val="Ttulo2"/>
        <w:rPr>
          <w:rFonts w:eastAsia="Times New Roman"/>
        </w:rPr>
      </w:pPr>
      <w:bookmarkStart w:id="18" w:name="_Toc114762521"/>
      <w:bookmarkStart w:id="19" w:name="_Toc139225792"/>
      <w:r>
        <w:rPr>
          <w:rFonts w:eastAsia="Times New Roman"/>
        </w:rPr>
        <w:t>2.</w:t>
      </w:r>
      <w:r w:rsidRPr="00D06A01">
        <w:rPr>
          <w:rFonts w:eastAsia="Times New Roman"/>
        </w:rPr>
        <w:t>1 ANÁLISIS DE LA SITUACIÓN ACTUAL</w:t>
      </w:r>
      <w:bookmarkEnd w:id="18"/>
      <w:bookmarkEnd w:id="19"/>
    </w:p>
    <w:p w14:paraId="64F635F9" w14:textId="4AD2A394" w:rsidR="00F91209" w:rsidRPr="00EB2B30" w:rsidRDefault="00F91209" w:rsidP="0018624F">
      <w:pPr>
        <w:pStyle w:val="TextoPrincipal"/>
      </w:pPr>
      <w:r w:rsidRPr="00EB2B30">
        <w:t xml:space="preserve">A continuación, se presenta un análisis de la situación actual relacionado con la problemática planteada en esta investigación.  Se comenzará una sección correspondiente al Macroentorno, aquí se describirán algunas tesis, publicaciones y artículos de revistas científicas más actuales a nivel mundial. En segundo </w:t>
      </w:r>
      <w:r w:rsidR="008E2B05" w:rsidRPr="00EB2B30">
        <w:t>lugar,</w:t>
      </w:r>
      <w:r w:rsidRPr="00EB2B30">
        <w:t xml:space="preserve"> se describirá un análisis del Microentorno, en el cual se </w:t>
      </w:r>
      <w:r w:rsidR="00090F8D" w:rsidRPr="00EB2B30">
        <w:t>describen brevemente algunas investigaciones, referentes a la problemática planteada, publicadas dentro del país. Y finalmente se muestra el Análisis interno, en el cual se muestra a conocer a la empresa en la cual se basa la problemática planteada</w:t>
      </w:r>
      <w:r w:rsidR="00EB2B30" w:rsidRPr="00EB2B30">
        <w:t>.</w:t>
      </w:r>
    </w:p>
    <w:p w14:paraId="141745F8" w14:textId="50292BBC" w:rsidR="000B1688" w:rsidRPr="006310B7" w:rsidRDefault="000B1688" w:rsidP="006310B7">
      <w:pPr>
        <w:pStyle w:val="Ttulo3"/>
        <w:rPr>
          <w:rFonts w:cs="Times New Roman"/>
          <w:color w:val="auto"/>
        </w:rPr>
      </w:pPr>
      <w:bookmarkStart w:id="20" w:name="_Toc114762522"/>
      <w:bookmarkStart w:id="21" w:name="_Toc139225793"/>
      <w:r w:rsidRPr="006310B7">
        <w:rPr>
          <w:rFonts w:cs="Times New Roman"/>
          <w:color w:val="auto"/>
        </w:rPr>
        <w:t>2.1.1 MACROENTORNO</w:t>
      </w:r>
      <w:bookmarkEnd w:id="20"/>
      <w:bookmarkEnd w:id="21"/>
    </w:p>
    <w:p w14:paraId="38AD92DC" w14:textId="0DDA4BDF" w:rsidR="000337D6" w:rsidRDefault="000B1688" w:rsidP="0018624F">
      <w:pPr>
        <w:pStyle w:val="TextoPrincipal"/>
      </w:pPr>
      <w:r w:rsidRPr="00B53AA9">
        <w:t xml:space="preserve">Durante el </w:t>
      </w:r>
      <w:r w:rsidR="00E46AF4" w:rsidRPr="00B53AA9">
        <w:t>último</w:t>
      </w:r>
      <w:r w:rsidRPr="00B53AA9">
        <w:t xml:space="preserve"> par de años, el mundo ha atravesado por una serie de eventos que han afectado el costo de los bienes y servicios que se ofrecen en las distintas economías, el coste de acceso al servicio eléctrico ha fluctuado de manera relevante como consecuencia de diversos factores. Al ser de vital importancia para los procesos operativos de cualquier empresa, el coste por servicio eléctrico es un costo fijo que inevitablemente debe de cubrirse, el </w:t>
      </w:r>
      <w:r w:rsidR="00E46AF4" w:rsidRPr="00B53AA9">
        <w:t>cual,</w:t>
      </w:r>
      <w:r w:rsidRPr="00B53AA9">
        <w:t xml:space="preserve"> dependiendo de su magnitud, afectará en mayor o menor medida en las utilidades de las empresas.</w:t>
      </w:r>
      <w:r w:rsidR="000A132D" w:rsidRPr="00B53AA9">
        <w:t xml:space="preserve"> </w:t>
      </w:r>
      <w:r w:rsidR="00171E66" w:rsidRPr="00B53AA9">
        <w:t xml:space="preserve">En los últimos años, el costo del servicio eléctrico ha sido materia de estudio de investigadores en varias partes del mundo. </w:t>
      </w:r>
      <w:r w:rsidRPr="00B53AA9">
        <w:t>A continuación,</w:t>
      </w:r>
      <w:r w:rsidR="00171E66" w:rsidRPr="00B53AA9">
        <w:t xml:space="preserve"> se presentan algunos ejemplos de las investigaciones realizadas.</w:t>
      </w:r>
    </w:p>
    <w:p w14:paraId="0A9D5B18" w14:textId="77777777" w:rsidR="008E2B05" w:rsidRPr="00B53AA9" w:rsidRDefault="008E2B05" w:rsidP="0018624F">
      <w:pPr>
        <w:pStyle w:val="TextoPrincipal"/>
      </w:pPr>
    </w:p>
    <w:p w14:paraId="75C9E2EC" w14:textId="6C5E3D1A" w:rsidR="000B1688" w:rsidRDefault="0023007F" w:rsidP="0018624F">
      <w:pPr>
        <w:pStyle w:val="TextoPrincipal"/>
      </w:pPr>
      <w:r w:rsidRPr="00B53AA9">
        <w:lastRenderedPageBreak/>
        <w:t>Se advierte</w:t>
      </w:r>
      <w:r w:rsidR="005340B8" w:rsidRPr="00B53AA9">
        <w:t xml:space="preserve"> la problemática alrededor de la fijación de tarifas, puesto que </w:t>
      </w:r>
      <w:r w:rsidRPr="00B53AA9">
        <w:t>l</w:t>
      </w:r>
      <w:r w:rsidR="005340B8" w:rsidRPr="00B53AA9">
        <w:t xml:space="preserve">a regulación de tarifas, involucra la discusión sobre su estructura, y no sólo su nivel. Por lo que la decisión de regular tarifas, para los autores, debe observar los objetivos que se buscan tales como acceso, universalidad, sostenibilidad. Es así que, si el regulador prefiere una estructura tarifaria por debajo del costo lograría el acceso a grupos de bajos ingresos o de bajo </w:t>
      </w:r>
      <w:r w:rsidR="00DE724B" w:rsidRPr="00B53AA9">
        <w:t>consumo,</w:t>
      </w:r>
      <w:r w:rsidR="005340B8" w:rsidRPr="00B53AA9">
        <w:t xml:space="preserve"> pero incidiría en la capacidad para realizar inversiones, lo contrario, en cambio imposibilitaría al usuario a acceder al servicio y contaría con excesivos recur</w:t>
      </w:r>
      <w:r w:rsidR="00DE724B" w:rsidRPr="00B53AA9">
        <w:t>s</w:t>
      </w:r>
      <w:r w:rsidR="005340B8" w:rsidRPr="00B53AA9">
        <w:t>os de inversión.</w:t>
      </w:r>
      <w:sdt>
        <w:sdtPr>
          <w:id w:val="1246225742"/>
          <w:citation/>
        </w:sdtPr>
        <w:sdtEndPr/>
        <w:sdtContent>
          <w:r w:rsidR="00B4433F">
            <w:fldChar w:fldCharType="begin"/>
          </w:r>
          <w:r w:rsidR="008A736F">
            <w:rPr>
              <w:lang w:val="es-HN"/>
            </w:rPr>
            <w:instrText xml:space="preserve">CITATION Oje19 \l 18442 </w:instrText>
          </w:r>
          <w:r w:rsidR="00B4433F">
            <w:fldChar w:fldCharType="separate"/>
          </w:r>
          <w:r w:rsidR="008A736F">
            <w:rPr>
              <w:lang w:val="es-HN"/>
            </w:rPr>
            <w:t xml:space="preserve"> </w:t>
          </w:r>
          <w:r w:rsidR="008A736F" w:rsidRPr="008A736F">
            <w:rPr>
              <w:lang w:val="es-HN"/>
            </w:rPr>
            <w:t>(Ojeda, 2019)</w:t>
          </w:r>
          <w:r w:rsidR="00B4433F">
            <w:fldChar w:fldCharType="end"/>
          </w:r>
        </w:sdtContent>
      </w:sdt>
    </w:p>
    <w:p w14:paraId="7E7CD043" w14:textId="406EE648" w:rsidR="00D47DFA" w:rsidRPr="00B53AA9" w:rsidRDefault="00A5107A" w:rsidP="0018624F">
      <w:pPr>
        <w:pStyle w:val="TextoPrincipal"/>
      </w:pPr>
      <w:r>
        <w:t>En el caso del continente europeo, se han realizado investigaciones para la optimización de recursos en lo que se refiere a los gastos por servicio eléctrico.</w:t>
      </w:r>
    </w:p>
    <w:p w14:paraId="2B4F446C" w14:textId="7ACBD908" w:rsidR="0073014C" w:rsidRDefault="00E90606" w:rsidP="0018624F">
      <w:pPr>
        <w:pStyle w:val="TextoPrincipal"/>
      </w:pPr>
      <w:r w:rsidRPr="00B53AA9">
        <w:t xml:space="preserve">En la ciudad española de Valencia, se llevó a cabo una investigación para evaluar viabilidad de implementar un sistema de autoconsumo generado por placas fotovoltaicas. El objetivo de este trabajo consistió en determinar la viabilidad general de los proyectos orientados a sustituir el suministro de energía convencional por autoconsumo a partir de paneles solares fotovoltaicos, así </w:t>
      </w:r>
      <w:r w:rsidR="000E54CC" w:rsidRPr="00B53AA9">
        <w:t>como en establecer un marco general que sirva</w:t>
      </w:r>
      <w:r w:rsidRPr="00B53AA9">
        <w:t xml:space="preserve"> como     guía    para    futuros    proyectos    de estas características. Este </w:t>
      </w:r>
      <w:r w:rsidR="000E54CC" w:rsidRPr="00B53AA9">
        <w:t>trabajo dispone de información</w:t>
      </w:r>
      <w:r w:rsidRPr="00B53AA9">
        <w:t xml:space="preserve"> </w:t>
      </w:r>
      <w:r w:rsidR="000E54CC" w:rsidRPr="00B53AA9">
        <w:t>obtenida directamente de potenciales compradores y</w:t>
      </w:r>
      <w:r w:rsidRPr="00B53AA9">
        <w:t xml:space="preserve"> </w:t>
      </w:r>
      <w:r w:rsidR="000E54CC" w:rsidRPr="00B53AA9">
        <w:t>vendedores de instalaciones de placas solares para el</w:t>
      </w:r>
      <w:r w:rsidRPr="00B53AA9">
        <w:t xml:space="preserve"> autoconsumo.   Como   se   ha   podido   </w:t>
      </w:r>
      <w:r w:rsidR="00321098" w:rsidRPr="00B53AA9">
        <w:t>constatar, la</w:t>
      </w:r>
      <w:r w:rsidRPr="00B53AA9">
        <w:t xml:space="preserve"> </w:t>
      </w:r>
      <w:r w:rsidR="000E54CC" w:rsidRPr="00B53AA9">
        <w:t>situación es compleja y debe adaptarse a cada caso</w:t>
      </w:r>
      <w:r w:rsidRPr="00B53AA9">
        <w:t xml:space="preserve"> </w:t>
      </w:r>
      <w:r w:rsidR="00321098" w:rsidRPr="00B53AA9">
        <w:t>analizado, pero se</w:t>
      </w:r>
      <w:r w:rsidR="000E54CC" w:rsidRPr="00B53AA9">
        <w:t xml:space="preserve"> ha podido ver </w:t>
      </w:r>
      <w:r w:rsidR="00321098" w:rsidRPr="00B53AA9">
        <w:t>que, en general</w:t>
      </w:r>
      <w:r w:rsidRPr="00B53AA9">
        <w:t xml:space="preserve">, existen incentivos económicos suficientes para efectuar un    gasto    como    este. </w:t>
      </w:r>
      <w:r w:rsidR="00363E57">
        <w:t xml:space="preserve">Existe </w:t>
      </w:r>
      <w:r w:rsidR="000E54CC" w:rsidRPr="00B53AA9">
        <w:t>la necesidad de financiar la inversión</w:t>
      </w:r>
      <w:r w:rsidRPr="00B53AA9">
        <w:t xml:space="preserve"> </w:t>
      </w:r>
      <w:r w:rsidR="000E54CC" w:rsidRPr="00B53AA9">
        <w:t xml:space="preserve">inicial lo </w:t>
      </w:r>
      <w:r w:rsidR="00321098" w:rsidRPr="00B53AA9">
        <w:t>que, sumado a</w:t>
      </w:r>
      <w:r w:rsidR="000E54CC" w:rsidRPr="00B53AA9">
        <w:t xml:space="preserve"> los gastos de operación y</w:t>
      </w:r>
      <w:r w:rsidRPr="00B53AA9">
        <w:t xml:space="preserve"> </w:t>
      </w:r>
      <w:r w:rsidR="00321098" w:rsidRPr="00B53AA9">
        <w:t>mantenimiento, provoca</w:t>
      </w:r>
      <w:r w:rsidRPr="00B53AA9">
        <w:t xml:space="preserve">    la    tardía    aparición de beneficios. No obstante, la larga vida útil de las placas solares, </w:t>
      </w:r>
      <w:r w:rsidR="00C9124E" w:rsidRPr="00B53AA9">
        <w:t>que puede</w:t>
      </w:r>
      <w:r w:rsidR="000E54CC" w:rsidRPr="00B53AA9">
        <w:t xml:space="preserve"> alcanzar los 25</w:t>
      </w:r>
      <w:r w:rsidRPr="00B53AA9">
        <w:t>-</w:t>
      </w:r>
      <w:r w:rsidR="000E54CC" w:rsidRPr="00B53AA9">
        <w:t>30 años</w:t>
      </w:r>
      <w:r w:rsidRPr="00B53AA9">
        <w:t xml:space="preserve">, </w:t>
      </w:r>
      <w:r w:rsidR="000E54CC" w:rsidRPr="00B53AA9">
        <w:t>convierte esta alternativa de suministro energético en</w:t>
      </w:r>
      <w:r w:rsidRPr="00B53AA9">
        <w:t xml:space="preserve"> </w:t>
      </w:r>
      <w:r w:rsidR="000E54CC" w:rsidRPr="00B53AA9">
        <w:t xml:space="preserve">una opción más que </w:t>
      </w:r>
      <w:r w:rsidR="00C9124E" w:rsidRPr="00B53AA9">
        <w:t>viable, aunque debe</w:t>
      </w:r>
      <w:r w:rsidR="000E54CC" w:rsidRPr="00B53AA9">
        <w:t xml:space="preserve"> tenerse muy</w:t>
      </w:r>
      <w:r w:rsidRPr="00B53AA9">
        <w:t xml:space="preserve"> en cuenta el tamaño de la instalación, pues es más fácil amortizar instalaciones     que     cubran     consumos reducidos</w:t>
      </w:r>
      <w:r w:rsidR="00DD514F">
        <w:t xml:space="preserve">. </w:t>
      </w:r>
      <w:sdt>
        <w:sdtPr>
          <w:id w:val="-1513673608"/>
          <w:citation/>
        </w:sdtPr>
        <w:sdtEndPr/>
        <w:sdtContent>
          <w:r w:rsidR="00DD514F">
            <w:fldChar w:fldCharType="begin"/>
          </w:r>
          <w:r w:rsidR="00DD514F">
            <w:rPr>
              <w:lang w:val="es-HN"/>
            </w:rPr>
            <w:instrText xml:space="preserve"> CITATION Gar22 \l 18442 </w:instrText>
          </w:r>
          <w:r w:rsidR="00DD514F">
            <w:fldChar w:fldCharType="separate"/>
          </w:r>
          <w:r w:rsidR="00DD514F" w:rsidRPr="00DD514F">
            <w:rPr>
              <w:lang w:val="es-HN"/>
            </w:rPr>
            <w:t>(Garcia, 2022)</w:t>
          </w:r>
          <w:r w:rsidR="00DD514F">
            <w:fldChar w:fldCharType="end"/>
          </w:r>
        </w:sdtContent>
      </w:sdt>
    </w:p>
    <w:p w14:paraId="2250CA8D" w14:textId="140C6E71" w:rsidR="00A5107A" w:rsidRDefault="00A5107A" w:rsidP="0018624F">
      <w:pPr>
        <w:pStyle w:val="TextoPrincipal"/>
      </w:pPr>
      <w:r>
        <w:t>En Latinoamérica también un surgido mucho</w:t>
      </w:r>
      <w:r w:rsidR="005C46B3">
        <w:t>s</w:t>
      </w:r>
      <w:r>
        <w:t xml:space="preserve"> investigadores que han planteado lograr ahorros en los pagos del servicio eléctrico.</w:t>
      </w:r>
    </w:p>
    <w:p w14:paraId="4265D052" w14:textId="38FE91E5" w:rsidR="00E90606" w:rsidRDefault="0073014C" w:rsidP="0018624F">
      <w:pPr>
        <w:pStyle w:val="TextoPrincipal"/>
      </w:pPr>
      <w:r w:rsidRPr="00B53AA9">
        <w:lastRenderedPageBreak/>
        <w:t>En</w:t>
      </w:r>
      <w:r w:rsidR="00F33F03" w:rsidRPr="00B53AA9">
        <w:t xml:space="preserve"> Chile como caso específico, tomando de referencia los años 2015 y 2018 se encontró que los costos del cargo fijo, como de energía y uso del sistema troncal, han aumentado, el caso más notorio es el cargo por uso del sistema troncal debido a la equidad tarifaria (Azócar, 2018)</w:t>
      </w:r>
      <w:r w:rsidRPr="00B53AA9">
        <w:t xml:space="preserve">. En el año 2022, se hizo la siguiente investigación: Una cámara de refrigeración móvil alimentada desde paneles fotovoltaicos fue sometida a una prueba de carga y mantenimiento de la temperatura en la zona de Coihueco, región de Ñuble. La demanda de energía en el ciclo de carga fue de 8,05 kWh en que solo un 17 % de la energía se </w:t>
      </w:r>
      <w:r w:rsidR="000E54CC" w:rsidRPr="00B53AA9">
        <w:t>consume durante</w:t>
      </w:r>
      <w:r w:rsidRPr="00B53AA9">
        <w:t xml:space="preserve"> la noche y por lo tanto proviene exclusivamente </w:t>
      </w:r>
      <w:r w:rsidR="00427C23" w:rsidRPr="00B53AA9">
        <w:t xml:space="preserve">desde </w:t>
      </w:r>
      <w:r w:rsidRPr="00B53AA9">
        <w:t xml:space="preserve">las baterías. El mantenimiento de </w:t>
      </w:r>
      <w:r w:rsidR="000E54CC" w:rsidRPr="00B53AA9">
        <w:t>la temperatura</w:t>
      </w:r>
      <w:r w:rsidRPr="00B53AA9">
        <w:t xml:space="preserve"> requiere de menor energía, en que la carga térmica principalmente se debe al gradiente de temperatura entre el interior de la cámara y el ambiente. Esta energía está alrededor de los 6 kWh y depende de las condiciones ambientales y la temperatura de referencia. Bajo las condiciones actuales, se demuestra que la cámara de refrigeración puede trabajar hasta una temperatura de referencia de 7 °C, cuando la temperatura ambiente alcanzó un máximo de 38 °C. Temperaturas de referencias menores a 7 °C aumentan la demanda de energía por lo que se requiere de un aumento en la energía generada por lo que se debe contar con un arreglo fotovoltaico de mayores dimensiones</w:t>
      </w:r>
      <w:r w:rsidR="00CA51E4" w:rsidRPr="00B53AA9">
        <w:t>.</w:t>
      </w:r>
      <w:r w:rsidR="00DD514F">
        <w:t xml:space="preserve"> </w:t>
      </w:r>
      <w:sdt>
        <w:sdtPr>
          <w:id w:val="747005333"/>
          <w:citation/>
        </w:sdtPr>
        <w:sdtEndPr/>
        <w:sdtContent>
          <w:r w:rsidR="00DD514F">
            <w:fldChar w:fldCharType="begin"/>
          </w:r>
          <w:r w:rsidR="00DD514F">
            <w:rPr>
              <w:lang w:val="es-HN"/>
            </w:rPr>
            <w:instrText xml:space="preserve">CITATION Lar22 \l 18442 </w:instrText>
          </w:r>
          <w:r w:rsidR="00DD514F">
            <w:fldChar w:fldCharType="separate"/>
          </w:r>
          <w:r w:rsidR="00DD514F" w:rsidRPr="00DD514F">
            <w:rPr>
              <w:lang w:val="es-HN"/>
            </w:rPr>
            <w:t>(Lara, 2022)</w:t>
          </w:r>
          <w:r w:rsidR="00DD514F">
            <w:fldChar w:fldCharType="end"/>
          </w:r>
        </w:sdtContent>
      </w:sdt>
    </w:p>
    <w:p w14:paraId="12C4980C" w14:textId="0583C1B3" w:rsidR="00CA51E4" w:rsidRPr="00B53AA9" w:rsidRDefault="00CA51E4" w:rsidP="0018624F">
      <w:pPr>
        <w:pStyle w:val="TextoPrincipal"/>
      </w:pPr>
      <w:r w:rsidRPr="00B53AA9">
        <w:t xml:space="preserve">En el caso de Argentina y para poder cumplir con los objetivos de desarrollo sostenibles (ODS) planteados por las potencias mundiales, este proyecto se basa en el diseño d una planta de tratamiento de efluentes líquidos de una refinería a ser construida en Berisso, Buenos Aires, Argentina. Parte de este proyecto involucra también la construcción de un parque solar fotovoltaico asociado a esta planta de tratamientos, para disminuir las emisiones de gases de efecto invernadero generadas por el consumo energético de la misma y aumentar así su sustentabilidad Se realizó el cálculo del parque fotovoltaico asociado en función del espacio disponible, el presupuesto que este proyecto involucra y todos los impactos, tanto </w:t>
      </w:r>
      <w:r w:rsidR="000E54CC" w:rsidRPr="00B53AA9">
        <w:t>positivos como</w:t>
      </w:r>
      <w:r w:rsidRPr="00B53AA9">
        <w:t xml:space="preserve"> negativos, de la realización del mismo. Para hacer el análisis del retorno de la inversión del parque solar, se tuvieron en cuenta los siguientes </w:t>
      </w:r>
      <w:r w:rsidR="00C9124E" w:rsidRPr="00B53AA9">
        <w:t>factore</w:t>
      </w:r>
      <w:r w:rsidR="00C9124E">
        <w:t>s</w:t>
      </w:r>
      <w:r w:rsidR="00C9124E" w:rsidRPr="00B53AA9">
        <w:t>: -</w:t>
      </w:r>
      <w:r w:rsidRPr="00B53AA9">
        <w:t xml:space="preserve"> 15% de aumento anual de la tarifa en los primeros 5 años, luego se mantiene de manera estable - una degradación anual del panel de 0,02% - un costo de la energía teniendo en cuenta los impuestos de USD 70 el MWh. Teniendo en cuenta esto último se observa que la inversión se recupera en a los 5 años con una TIR de 22,60</w:t>
      </w:r>
      <w:r w:rsidR="00C9124E" w:rsidRPr="00B53AA9">
        <w:t>%.</w:t>
      </w:r>
      <w:r w:rsidRPr="00B53AA9">
        <w:t xml:space="preserve"> Se puede concluir que el proyecto de la planta de tratamientos y del parque solar asociado es viable desde un punto de vista ambiental, técnico, legal, social y económico</w:t>
      </w:r>
      <w:r w:rsidR="00D154E6">
        <w:t>.</w:t>
      </w:r>
      <w:sdt>
        <w:sdtPr>
          <w:id w:val="-211430805"/>
          <w:citation/>
        </w:sdtPr>
        <w:sdtEndPr/>
        <w:sdtContent>
          <w:r w:rsidR="00D154E6">
            <w:fldChar w:fldCharType="begin"/>
          </w:r>
          <w:r w:rsidR="00D154E6">
            <w:rPr>
              <w:lang w:val="es-HN"/>
            </w:rPr>
            <w:instrText xml:space="preserve"> CITATION Lag22 \l 18442 </w:instrText>
          </w:r>
          <w:r w:rsidR="00D154E6">
            <w:fldChar w:fldCharType="separate"/>
          </w:r>
          <w:r w:rsidR="00D154E6">
            <w:rPr>
              <w:lang w:val="es-HN"/>
            </w:rPr>
            <w:t xml:space="preserve"> </w:t>
          </w:r>
          <w:r w:rsidR="00D154E6" w:rsidRPr="00D154E6">
            <w:rPr>
              <w:lang w:val="es-HN"/>
            </w:rPr>
            <w:t>(Lago, 2022)</w:t>
          </w:r>
          <w:r w:rsidR="00D154E6">
            <w:fldChar w:fldCharType="end"/>
          </w:r>
        </w:sdtContent>
      </w:sdt>
    </w:p>
    <w:p w14:paraId="1B09B5E4" w14:textId="77777777" w:rsidR="00CA51E4" w:rsidRPr="00B53AA9" w:rsidRDefault="00CA51E4" w:rsidP="0018624F">
      <w:pPr>
        <w:pStyle w:val="TextoPrincipal"/>
      </w:pPr>
    </w:p>
    <w:p w14:paraId="5E93A1C6" w14:textId="2FB6D6F2" w:rsidR="00CA51E4" w:rsidRPr="00B53AA9" w:rsidRDefault="00CA51E4" w:rsidP="0018624F">
      <w:pPr>
        <w:pStyle w:val="TextoPrincipal"/>
      </w:pPr>
      <w:r w:rsidRPr="00B53AA9">
        <w:lastRenderedPageBreak/>
        <w:t>Profundizando en el caso de Argentina, también se llevó a cabo una investigación en la provincia de Tucumán. En esta investigación se analizó la evolución del precio por KWh consumido. La elección de la provincia de Tucumán en el contexto nacional descripto en los párrafos anteriores está fundamentada en la disponibilidad de un facturador diseñado para estimar de forma precisa el valor de las facturas de energía de los usuarios. En los resultados obtenidos, se pudo observar que en el período de tiempo comprendido entre los años 2016 y 2019, el precio real por KWh consumido se triplicó. Desde el 2003 hasta el 2019, las fluctuaciones de la tarifa de KWh consumido varían cíclicamente cada cierto periodo de tiempo, ya que estos comienzan a crecer luego de un largo período de caída real sostenida.</w:t>
      </w:r>
      <w:r w:rsidR="00D154E6">
        <w:t xml:space="preserve"> </w:t>
      </w:r>
      <w:sdt>
        <w:sdtPr>
          <w:id w:val="-1832827630"/>
          <w:citation/>
        </w:sdtPr>
        <w:sdtEndPr/>
        <w:sdtContent>
          <w:r w:rsidR="00D154E6">
            <w:fldChar w:fldCharType="begin"/>
          </w:r>
          <w:r w:rsidR="00D154E6">
            <w:rPr>
              <w:lang w:val="es-HN"/>
            </w:rPr>
            <w:instrText xml:space="preserve">CITATION Kes20 \l 18442 </w:instrText>
          </w:r>
          <w:r w:rsidR="00D154E6">
            <w:fldChar w:fldCharType="separate"/>
          </w:r>
          <w:r w:rsidR="00D154E6">
            <w:rPr>
              <w:lang w:val="es-HN"/>
            </w:rPr>
            <w:t xml:space="preserve"> </w:t>
          </w:r>
          <w:r w:rsidR="00D154E6" w:rsidRPr="00D154E6">
            <w:rPr>
              <w:lang w:val="es-HN"/>
            </w:rPr>
            <w:t>(Kestelman, 2020)</w:t>
          </w:r>
          <w:r w:rsidR="00D154E6">
            <w:fldChar w:fldCharType="end"/>
          </w:r>
        </w:sdtContent>
      </w:sdt>
    </w:p>
    <w:p w14:paraId="26230084" w14:textId="3DFFD0B0" w:rsidR="000A132D" w:rsidRDefault="000A132D" w:rsidP="0018624F">
      <w:pPr>
        <w:pStyle w:val="TextoPrincipal"/>
      </w:pPr>
      <w:r w:rsidRPr="00B53AA9">
        <w:t>En Uruguay las tarifas residenciales están definidas por bloques de consumo o tramos horarios y pueden acceder en forma opcional los clientes residenciales siempre que cumplan las condiciones de cada tarifa. También se considera un cargo fijo mensual. La tarifa promedio, a dólar constante de 2018, bajó en los primeros cinco años un 35% y luego subió un 101%. De forma acumulada el aumento fue del 31%.</w:t>
      </w:r>
      <w:r w:rsidR="0015371C">
        <w:t xml:space="preserve"> </w:t>
      </w:r>
      <w:sdt>
        <w:sdtPr>
          <w:id w:val="-599103637"/>
          <w:citation/>
        </w:sdtPr>
        <w:sdtEndPr/>
        <w:sdtContent>
          <w:r w:rsidR="0015371C">
            <w:fldChar w:fldCharType="begin"/>
          </w:r>
          <w:r w:rsidR="0015371C">
            <w:rPr>
              <w:lang w:val="es-HN"/>
            </w:rPr>
            <w:instrText xml:space="preserve"> CITATION Con20 \l 18442 </w:instrText>
          </w:r>
          <w:r w:rsidR="0015371C">
            <w:fldChar w:fldCharType="separate"/>
          </w:r>
          <w:r w:rsidR="0015371C" w:rsidRPr="0015371C">
            <w:rPr>
              <w:lang w:val="es-HN"/>
            </w:rPr>
            <w:t>(Contreras, 2020)</w:t>
          </w:r>
          <w:r w:rsidR="0015371C">
            <w:fldChar w:fldCharType="end"/>
          </w:r>
        </w:sdtContent>
      </w:sdt>
    </w:p>
    <w:p w14:paraId="0E9F6F50" w14:textId="1B224889" w:rsidR="000A132D" w:rsidRDefault="000A132D" w:rsidP="0018624F">
      <w:pPr>
        <w:pStyle w:val="TextoPrincipal"/>
      </w:pPr>
      <w:r w:rsidRPr="00B53AA9">
        <w:t xml:space="preserve">De forma comparativa entre los países, en el período analizado se mantienen las relaciones en valores de tarifa promedio. Uruguay se mantuvo como la tarifa más alta, seguido de Chile, Ecuador, México y </w:t>
      </w:r>
      <w:r w:rsidR="00C9124E" w:rsidRPr="00B53AA9">
        <w:t>Argentina</w:t>
      </w:r>
      <w:r w:rsidR="0015371C">
        <w:t xml:space="preserve">. </w:t>
      </w:r>
      <w:sdt>
        <w:sdtPr>
          <w:id w:val="-271167099"/>
          <w:citation/>
        </w:sdtPr>
        <w:sdtEndPr/>
        <w:sdtContent>
          <w:r w:rsidR="0015371C">
            <w:fldChar w:fldCharType="begin"/>
          </w:r>
          <w:r w:rsidR="0015371C">
            <w:rPr>
              <w:lang w:val="es-HN"/>
            </w:rPr>
            <w:instrText xml:space="preserve"> CITATION Con20 \l 18442 </w:instrText>
          </w:r>
          <w:r w:rsidR="0015371C">
            <w:fldChar w:fldCharType="separate"/>
          </w:r>
          <w:r w:rsidR="0015371C" w:rsidRPr="0015371C">
            <w:rPr>
              <w:lang w:val="es-HN"/>
            </w:rPr>
            <w:t>(Contreras, 2020)</w:t>
          </w:r>
          <w:r w:rsidR="0015371C">
            <w:fldChar w:fldCharType="end"/>
          </w:r>
        </w:sdtContent>
      </w:sdt>
    </w:p>
    <w:p w14:paraId="7A78175F" w14:textId="2CEA213D" w:rsidR="000A132D" w:rsidRPr="00B53AA9" w:rsidRDefault="000A132D" w:rsidP="0018624F">
      <w:pPr>
        <w:pStyle w:val="TextoPrincipal"/>
        <w:keepLines w:val="0"/>
      </w:pPr>
      <w:r w:rsidRPr="00B53AA9">
        <w:t xml:space="preserve">Una investigación llevada a cabo en la ciudad de Chiclayo, Uruguay; muestra la evaluación y el dimensionamiento para un sistema de micro generación fotovoltaica de un edificio multifamiliar, cuya finalidad es brindar de manera segura, sostenible y económica una energía eléctrica, haciendo uso de una fuente renovable como es el sol. Se ubicó las coordenadas del lugar donde se desarrolló la investigación (Latitud= -6.782330; Longitud=-79.852325) para luego ingresarlas al portal web de la NASA y obtener los datos de la irradiación solar, los cuales oscilan de 4,47 kW.h/m2 /día a 5,98 kW.h/m2 /día. La implementación del sistema de </w:t>
      </w:r>
      <w:r w:rsidR="000E54CC" w:rsidRPr="00B53AA9">
        <w:t>micro generación</w:t>
      </w:r>
      <w:r w:rsidRPr="00B53AA9">
        <w:t xml:space="preserve"> fotovoltaica está </w:t>
      </w:r>
      <w:r w:rsidR="00CD241E" w:rsidRPr="00B53AA9">
        <w:t>formada</w:t>
      </w:r>
      <w:r w:rsidRPr="00B53AA9">
        <w:t xml:space="preserve"> de un generador tipo fotovoltaico compuesto de 57 paneles solares JINKO SOLAR MODELO JKM410M-72H de 410 </w:t>
      </w:r>
      <w:r w:rsidR="000E54CC" w:rsidRPr="00B53AA9">
        <w:t>W</w:t>
      </w:r>
      <w:r w:rsidRPr="00B53AA9">
        <w:t xml:space="preserve">; un inversor de la marca FRONIUS SYMO 20.0-3-M 20 kW. Por último, a fin de determinar si el proyecto es rentable, se calculará el presupuesto y el análisis del flujo económico proyectado, el cual se llevará a cabo para una etapa de 25 años, empleando una tasa de descuento de </w:t>
      </w:r>
      <w:r w:rsidRPr="00B53AA9">
        <w:lastRenderedPageBreak/>
        <w:t>15,5% y de donde se obtienen los resultados para los indicadores de valor: VAN de S/ 82 608,49 y TIR de 29%</w:t>
      </w:r>
      <w:r w:rsidR="000C3048">
        <w:t>.</w:t>
      </w:r>
      <w:sdt>
        <w:sdtPr>
          <w:id w:val="-171563530"/>
          <w:citation/>
        </w:sdtPr>
        <w:sdtEndPr/>
        <w:sdtContent>
          <w:r w:rsidR="000C3048">
            <w:fldChar w:fldCharType="begin"/>
          </w:r>
          <w:r w:rsidR="000C3048">
            <w:rPr>
              <w:lang w:val="es-HN"/>
            </w:rPr>
            <w:instrText xml:space="preserve"> CITATION San21 \l 18442 </w:instrText>
          </w:r>
          <w:r w:rsidR="000C3048">
            <w:fldChar w:fldCharType="separate"/>
          </w:r>
          <w:r w:rsidR="000C3048">
            <w:rPr>
              <w:lang w:val="es-HN"/>
            </w:rPr>
            <w:t xml:space="preserve"> </w:t>
          </w:r>
          <w:r w:rsidR="000C3048" w:rsidRPr="000C3048">
            <w:rPr>
              <w:lang w:val="es-HN"/>
            </w:rPr>
            <w:t>(Santos, 2021)</w:t>
          </w:r>
          <w:r w:rsidR="000C3048">
            <w:fldChar w:fldCharType="end"/>
          </w:r>
        </w:sdtContent>
      </w:sdt>
    </w:p>
    <w:p w14:paraId="69C3F8E6" w14:textId="6B51124D" w:rsidR="00816416" w:rsidRPr="00B53AA9" w:rsidRDefault="00816416" w:rsidP="0018624F">
      <w:pPr>
        <w:pStyle w:val="TextoPrincipal"/>
      </w:pPr>
      <w:r w:rsidRPr="00B53AA9">
        <w:t xml:space="preserve">En Ecuador, </w:t>
      </w:r>
      <w:r w:rsidR="00A567DD" w:rsidRPr="00B53AA9">
        <w:t xml:space="preserve">se realizó un análisis técnico y económico de la implementación de micro centrales fotovoltaica de autoabastecimiento (µCFV) para varios tipos y tamaños de consumidores finales de energía eléctrica (CF) en las ciudades de Quito y Gayaquil. El dimensionamiento de las micro centrales fotovoltaicas, para cada tipo de cliente, se realiza con la asistencia del software de simulación PVSyst, analizándose en cada caso los aportes </w:t>
      </w:r>
      <w:r w:rsidR="00CD241E" w:rsidRPr="00B53AA9">
        <w:t>energéticos.</w:t>
      </w:r>
      <w:r w:rsidR="00A567DD" w:rsidRPr="00B53AA9">
        <w:t xml:space="preserve"> Se verifica </w:t>
      </w:r>
      <w:r w:rsidR="00CD241E" w:rsidRPr="00B53AA9">
        <w:t>que, para</w:t>
      </w:r>
      <w:r w:rsidR="00A567DD" w:rsidRPr="00B53AA9">
        <w:t xml:space="preserve"> un</w:t>
      </w:r>
      <w:r w:rsidR="00F9767B" w:rsidRPr="00B53AA9">
        <w:t xml:space="preserve"> </w:t>
      </w:r>
      <w:r w:rsidR="00A567DD" w:rsidRPr="00B53AA9">
        <w:t xml:space="preserve">proyecto </w:t>
      </w:r>
      <w:r w:rsidR="00CD241E" w:rsidRPr="00B53AA9">
        <w:t xml:space="preserve">de 1000 </w:t>
      </w:r>
      <w:r w:rsidR="00C9124E" w:rsidRPr="00B53AA9">
        <w:t>kW, en la</w:t>
      </w:r>
      <w:r w:rsidR="00A567DD" w:rsidRPr="00B53AA9">
        <w:t xml:space="preserve"> </w:t>
      </w:r>
      <w:r w:rsidR="00CD241E" w:rsidRPr="00B53AA9">
        <w:t>ciudad de Quito se obtiene</w:t>
      </w:r>
      <w:r w:rsidR="00A567DD" w:rsidRPr="00B53AA9">
        <w:t xml:space="preserve"> </w:t>
      </w:r>
      <w:r w:rsidR="00CD241E" w:rsidRPr="00B53AA9">
        <w:t xml:space="preserve">una TIR de 50.05 </w:t>
      </w:r>
      <w:r w:rsidR="00C9124E" w:rsidRPr="00B53AA9">
        <w:t>%, en</w:t>
      </w:r>
      <w:r w:rsidR="00A567DD" w:rsidRPr="00B53AA9">
        <w:t xml:space="preserve"> </w:t>
      </w:r>
      <w:r w:rsidR="00CD241E" w:rsidRPr="00B53AA9">
        <w:t>tanto que</w:t>
      </w:r>
      <w:r w:rsidR="00A567DD" w:rsidRPr="00B53AA9">
        <w:t xml:space="preserve"> </w:t>
      </w:r>
      <w:r w:rsidR="00CD241E" w:rsidRPr="00B53AA9">
        <w:t>en Guayaquil</w:t>
      </w:r>
      <w:r w:rsidR="00A567DD" w:rsidRPr="00B53AA9">
        <w:t xml:space="preserve"> </w:t>
      </w:r>
      <w:r w:rsidR="00CD241E" w:rsidRPr="00B53AA9">
        <w:t>se obtiene un</w:t>
      </w:r>
      <w:r w:rsidR="00A567DD" w:rsidRPr="00B53AA9">
        <w:t xml:space="preserve"> 38.80%.  En </w:t>
      </w:r>
      <w:r w:rsidR="00CD241E" w:rsidRPr="00B53AA9">
        <w:t xml:space="preserve">ambos </w:t>
      </w:r>
      <w:r w:rsidR="00C9124E" w:rsidRPr="00B53AA9">
        <w:t>casos, la inversión</w:t>
      </w:r>
      <w:r w:rsidR="00CD241E" w:rsidRPr="00B53AA9">
        <w:t xml:space="preserve"> inicial y las tarifas de</w:t>
      </w:r>
      <w:r w:rsidR="00A567DD" w:rsidRPr="00B53AA9">
        <w:t xml:space="preserve"> usuario final son iguales, sin </w:t>
      </w:r>
      <w:r w:rsidR="00CD241E" w:rsidRPr="00B53AA9">
        <w:t>embargo, la</w:t>
      </w:r>
      <w:r w:rsidR="00A567DD" w:rsidRPr="00B53AA9">
        <w:t xml:space="preserve"> irradiación solar es la diferencia fundamental. </w:t>
      </w:r>
      <w:r w:rsidR="00CD241E" w:rsidRPr="00B53AA9">
        <w:t>Sobre la base de los resultados obtenidos para los</w:t>
      </w:r>
      <w:r w:rsidR="00A567DD" w:rsidRPr="00B53AA9">
        <w:t xml:space="preserve"> clientes   residenciales   de   la   ciudad   de   </w:t>
      </w:r>
      <w:r w:rsidR="00C9124E" w:rsidRPr="00B53AA9">
        <w:t>Quito, se</w:t>
      </w:r>
      <w:r w:rsidR="00A567DD" w:rsidRPr="00B53AA9">
        <w:t xml:space="preserve"> determina la factibilidad financiera de </w:t>
      </w:r>
      <w:r w:rsidR="00CD241E" w:rsidRPr="00B53AA9">
        <w:t xml:space="preserve">implementación del </w:t>
      </w:r>
      <w:r w:rsidR="00C9124E" w:rsidRPr="00B53AA9">
        <w:t>Net Metering para clientes con</w:t>
      </w:r>
      <w:r w:rsidR="00A567DD" w:rsidRPr="00B53AA9">
        <w:t xml:space="preserve"> consumos de energía superiores a los 300 kWh-mes. Para la ciudad de Guayaquil, considerando el menor recurso solar disponible, se determina la factibilidad </w:t>
      </w:r>
      <w:r w:rsidR="00C9124E" w:rsidRPr="00B53AA9">
        <w:t>para clientes con consumos mensuales de energía</w:t>
      </w:r>
      <w:r w:rsidR="00A567DD" w:rsidRPr="00B53AA9">
        <w:t xml:space="preserve"> superiores a los 500kWh-mes</w:t>
      </w:r>
      <w:r w:rsidR="000C3048">
        <w:t>.</w:t>
      </w:r>
      <w:sdt>
        <w:sdtPr>
          <w:id w:val="917289682"/>
          <w:citation/>
        </w:sdtPr>
        <w:sdtEndPr/>
        <w:sdtContent>
          <w:r w:rsidR="000C3048">
            <w:fldChar w:fldCharType="begin"/>
          </w:r>
          <w:r w:rsidR="000C3048">
            <w:rPr>
              <w:lang w:val="es-HN"/>
            </w:rPr>
            <w:instrText xml:space="preserve"> CITATION Sal21 \l 18442 </w:instrText>
          </w:r>
          <w:r w:rsidR="000C3048">
            <w:fldChar w:fldCharType="separate"/>
          </w:r>
          <w:r w:rsidR="000C3048">
            <w:rPr>
              <w:lang w:val="es-HN"/>
            </w:rPr>
            <w:t xml:space="preserve"> </w:t>
          </w:r>
          <w:r w:rsidR="000C3048" w:rsidRPr="000C3048">
            <w:rPr>
              <w:lang w:val="es-HN"/>
            </w:rPr>
            <w:t>(Salazar, 2021)</w:t>
          </w:r>
          <w:r w:rsidR="000C3048">
            <w:fldChar w:fldCharType="end"/>
          </w:r>
        </w:sdtContent>
      </w:sdt>
    </w:p>
    <w:p w14:paraId="42A69DBC" w14:textId="5A30249D" w:rsidR="001C118E" w:rsidRDefault="00906346" w:rsidP="0018624F">
      <w:pPr>
        <w:pStyle w:val="TextoPrincipal"/>
      </w:pPr>
      <w:r w:rsidRPr="00B53AA9">
        <w:t xml:space="preserve">Una investigación realizada en Lima, Perú; plantea una propuesta de diseño de un sistema fotovoltaico para el suministro de energía eléctrica que se llevará a cabo en la Biblioteca Central Santiago Antúnez de Mayolo de La Universidad Nacional Tecnológica de Lima Sur ubicada en el distrito de Villa el Salvador, abarca diferentes criterios de estudio debido al crecimiento de alumnados y docentes en la universidad generando altos costos en las tarifas eléctricas, la cual será cubierta en su mayoría por la energía solar. Para iniciar con la nueva propuesta del diseño de un sistema fotovoltaico para el suministro de energía eléctrica, se realizará una evaluación y cálculos detallados de cada uno de los elementos del sistema fotovoltaico que se van a instalar, para su posterior diseño. El primer capítulo de la propuesta trata sobre la descripción de la realidad problemática de nuestro estudio, sus justificaciones, así como también se plantea el objetivo general de la propuesta y los objetivos específicos a los cuales se planean llegar a suministrar energía eléctrica a la biblioteca a través de un sistema fotovoltaico. Al </w:t>
      </w:r>
      <w:r w:rsidR="00BB6D88" w:rsidRPr="00B53AA9">
        <w:t>calcular los resultados, s</w:t>
      </w:r>
      <w:r w:rsidRPr="00B53AA9">
        <w:t>e obtuvo un ahorro de energía mensual de 617.52KW</w:t>
      </w:r>
      <w:r w:rsidR="00A57271">
        <w:t>h</w:t>
      </w:r>
      <w:r w:rsidRPr="00B53AA9">
        <w:t xml:space="preserve"> que nos disminuye S/.3001.15 al recibo de luz considerando un cargo fijo de 4.88 obtenido del recibo que emite Luz del Sur a la Universidad Nacional Tecnológica de Lima Sur</w:t>
      </w:r>
      <w:r w:rsidR="000C3048">
        <w:t>.</w:t>
      </w:r>
      <w:sdt>
        <w:sdtPr>
          <w:id w:val="-91008082"/>
          <w:citation/>
        </w:sdtPr>
        <w:sdtEndPr/>
        <w:sdtContent>
          <w:r w:rsidR="000C3048">
            <w:fldChar w:fldCharType="begin"/>
          </w:r>
          <w:r w:rsidR="000C3048">
            <w:rPr>
              <w:lang w:val="es-HN"/>
            </w:rPr>
            <w:instrText xml:space="preserve"> CITATION Elg19 \l 18442 </w:instrText>
          </w:r>
          <w:r w:rsidR="000C3048">
            <w:fldChar w:fldCharType="separate"/>
          </w:r>
          <w:r w:rsidR="000C3048">
            <w:rPr>
              <w:lang w:val="es-HN"/>
            </w:rPr>
            <w:t xml:space="preserve"> </w:t>
          </w:r>
          <w:r w:rsidR="000C3048" w:rsidRPr="000C3048">
            <w:rPr>
              <w:lang w:val="es-HN"/>
            </w:rPr>
            <w:t>(Elguera Montalbán, 2019)</w:t>
          </w:r>
          <w:r w:rsidR="000C3048">
            <w:fldChar w:fldCharType="end"/>
          </w:r>
        </w:sdtContent>
      </w:sdt>
    </w:p>
    <w:p w14:paraId="3D3687A1" w14:textId="6FFDF750" w:rsidR="00A5107A" w:rsidRDefault="00A5107A" w:rsidP="0018624F">
      <w:pPr>
        <w:pStyle w:val="TextoPrincipal"/>
      </w:pPr>
    </w:p>
    <w:p w14:paraId="5E726659" w14:textId="3E46D105" w:rsidR="00A5107A" w:rsidRPr="00B53AA9" w:rsidRDefault="00A5107A" w:rsidP="0018624F">
      <w:pPr>
        <w:pStyle w:val="TextoPrincipal"/>
      </w:pPr>
      <w:r>
        <w:t>Tomando en cuenta el caso de Norteamérica, s</w:t>
      </w:r>
      <w:r w:rsidRPr="00B53AA9">
        <w:t>e llevó a cabo una investigación en México, específicamente en Sinaloa; mediante un estudio de caso en el sector agropecuario. La investigación demuestra que sin apoyos directos y beneficios fiscales la viabilidad financiera de los proyectos de energía solar fotovoltaica en México, no serían rentables. Esta investigación se realizó bajo la modalidad de estudio de caso, utilizando un Análisis Costo-Beneficio (ACB) y una metodología mixta. En la primera etapa, se realizó una revisión de literatura teórica y cuantitativa del tema, se investigaron los apoyos directos y fiscales otorgados en México en favor de proyectos de inversión en energía solar fotovoltaica del sector agropecuario interconectados a la red. En la segunda etapa, se llevó a cabo el trabajo operativo sobre el caso de estudio, se visitó a la empresa en diversas ocasiones conversando con el personal de los diferentes niveles de su estructura, se localizó a diferentes proveedores y gestores de este tipo de proyectos y se dialogó directamente con autoridades gubernamentales locales (Gobierno de Sinaloa y FIRCO). En la tercera etapa, se sistematizó y analizó toda la información recabada. Previo al análisis costo beneficio, la información fue tratada y codificada mediante las herramientas System Advisor Model (SAM), RetScreen, Excel de Microsoft y Atlas.ti, el cual permite llevar a cabo simulación de generación y evaluación financiera</w:t>
      </w:r>
      <w:r w:rsidR="000C3048">
        <w:t>.</w:t>
      </w:r>
      <w:sdt>
        <w:sdtPr>
          <w:id w:val="-2120671007"/>
          <w:citation/>
        </w:sdtPr>
        <w:sdtEndPr/>
        <w:sdtContent>
          <w:r w:rsidR="000C3048">
            <w:fldChar w:fldCharType="begin"/>
          </w:r>
          <w:r w:rsidR="000C3048">
            <w:rPr>
              <w:lang w:val="es-HN"/>
            </w:rPr>
            <w:instrText xml:space="preserve"> CITATION Bec20 \l 18442 </w:instrText>
          </w:r>
          <w:r w:rsidR="000C3048">
            <w:fldChar w:fldCharType="separate"/>
          </w:r>
          <w:r w:rsidR="000C3048">
            <w:rPr>
              <w:lang w:val="es-HN"/>
            </w:rPr>
            <w:t xml:space="preserve"> </w:t>
          </w:r>
          <w:r w:rsidR="000C3048" w:rsidRPr="000C3048">
            <w:rPr>
              <w:lang w:val="es-HN"/>
            </w:rPr>
            <w:t>(Becerra Pérez, 2020)</w:t>
          </w:r>
          <w:r w:rsidR="000C3048">
            <w:fldChar w:fldCharType="end"/>
          </w:r>
        </w:sdtContent>
      </w:sdt>
    </w:p>
    <w:p w14:paraId="44CC1A16" w14:textId="7CE0F0CB" w:rsidR="00A5107A" w:rsidRDefault="00A5107A" w:rsidP="0018624F">
      <w:pPr>
        <w:pStyle w:val="TextoPrincipal"/>
      </w:pPr>
      <w:bookmarkStart w:id="22" w:name="_Hlk126944392"/>
      <w:r>
        <w:t>Llegando a la zona de Centroamérica, también se han llevado a cabo numerosas investigaciones que analizan los costos asociados al pago por el servicio eléctrico.</w:t>
      </w:r>
    </w:p>
    <w:p w14:paraId="6C2FB7DD" w14:textId="7A7F2C9A" w:rsidR="003F2661" w:rsidRDefault="00A5107A" w:rsidP="0018624F">
      <w:pPr>
        <w:pStyle w:val="TextoPrincipal"/>
      </w:pPr>
      <w:r>
        <w:t xml:space="preserve"> E</w:t>
      </w:r>
      <w:r w:rsidR="00DE724B" w:rsidRPr="00B53AA9">
        <w:t xml:space="preserve">n una investigación llevada a cabo en Costa Rica, </w:t>
      </w:r>
      <w:r w:rsidR="003F2661" w:rsidRPr="00B53AA9">
        <w:t>se determinó que la tarifa está determinada por las inversiones en el sistema eléctrico de potencia (SEP),  los gastos en mantenimiento y mejoras, la mano de obra empleada y las depreciaciones de los equipos e instalaciones. En el caso de la tarifa para clientes del tipo Comercios y Servicios: se cobra por bloques de Energía (KWH) y la potencia activa pico (KW) es cobrada de acuerdo con el máximo del periodo de cobro, no es estacional ni horaria.</w:t>
      </w:r>
      <w:r w:rsidR="000C3048">
        <w:t xml:space="preserve"> </w:t>
      </w:r>
      <w:sdt>
        <w:sdtPr>
          <w:id w:val="-339467038"/>
          <w:citation/>
        </w:sdtPr>
        <w:sdtEndPr/>
        <w:sdtContent>
          <w:r w:rsidR="000C3048">
            <w:fldChar w:fldCharType="begin"/>
          </w:r>
          <w:r w:rsidR="000C3048">
            <w:rPr>
              <w:lang w:val="es-HN"/>
            </w:rPr>
            <w:instrText xml:space="preserve"> CITATION Gom19 \l 18442 </w:instrText>
          </w:r>
          <w:r w:rsidR="000C3048">
            <w:fldChar w:fldCharType="separate"/>
          </w:r>
          <w:r w:rsidR="000C3048" w:rsidRPr="000C3048">
            <w:rPr>
              <w:lang w:val="es-HN"/>
            </w:rPr>
            <w:t>(Gomez, 2019)</w:t>
          </w:r>
          <w:r w:rsidR="000C3048">
            <w:fldChar w:fldCharType="end"/>
          </w:r>
        </w:sdtContent>
      </w:sdt>
    </w:p>
    <w:p w14:paraId="045BCA3D" w14:textId="188617F6" w:rsidR="008F2E70" w:rsidRDefault="0074635A" w:rsidP="0018624F">
      <w:pPr>
        <w:pStyle w:val="TextoPrincipal"/>
        <w:keepLines w:val="0"/>
      </w:pPr>
      <w:r w:rsidRPr="00B53AA9">
        <w:t>En Costa Rica</w:t>
      </w:r>
      <w:r w:rsidR="00CA51E4" w:rsidRPr="00B53AA9">
        <w:t>, e</w:t>
      </w:r>
      <w:r w:rsidR="008F2E70" w:rsidRPr="00B53AA9">
        <w:t xml:space="preserve">s importante destacar, que actualmente no existe una homogeneidad en los pliegos tarifarios entre las empresas, esto se debe a dos motivos fundamentales. El primero tiene que ver con que algunas empresas en el pasado solicitaron agregar más grupos de consumo y esto se ve reflejado en la variedad de tarifas que disponen. El segundo motivo, radica en la estructura de costos, debido a que son estructuras diferentes entre empresas y se plasma en la tarifa final. En el gráfico 1 </w:t>
      </w:r>
      <w:r w:rsidR="008F2E70" w:rsidRPr="00B53AA9">
        <w:lastRenderedPageBreak/>
        <w:t>se observa el comportamiento del precio medio (ingreso total anual por grupo entre consumo o ventas total anual por grupo) por tipo de tarifa y empresa para el 2017.</w:t>
      </w:r>
    </w:p>
    <w:p w14:paraId="085C5AD1" w14:textId="7A8A5D72" w:rsidR="0074635A" w:rsidRPr="00B53AA9" w:rsidRDefault="0074635A" w:rsidP="0018624F">
      <w:pPr>
        <w:pStyle w:val="TextoPrincipal"/>
      </w:pPr>
      <w:r w:rsidRPr="00B53AA9">
        <w:t xml:space="preserve">En esta investigación se pudo determinar que el precio medio más alto de la tarifa residencial representó ₡ 90,86 kWh facturado por el ICE, mientras que el precio medio más bajo fue de la ESPH con ₡71,11 kWh y el promedio nacional estuvo en ₡82,14 kWh. Para ese mismo año, la tarifa industrial más alta fue de </w:t>
      </w:r>
      <w:r w:rsidR="00CD241E" w:rsidRPr="00B53AA9">
        <w:t>cooperantes</w:t>
      </w:r>
      <w:r w:rsidRPr="00B53AA9">
        <w:t xml:space="preserve"> con ₡168,25 kWh y la tarifa más baja fue de ₡72,64 kWh de ESPH, mientras que el promedio nacional se ubicó en ₡99,17 kWh. </w:t>
      </w:r>
      <w:sdt>
        <w:sdtPr>
          <w:id w:val="-1474519127"/>
          <w:citation/>
        </w:sdtPr>
        <w:sdtEndPr/>
        <w:sdtContent>
          <w:r w:rsidR="008E1043">
            <w:fldChar w:fldCharType="begin"/>
          </w:r>
          <w:r w:rsidR="008E1043">
            <w:rPr>
              <w:lang w:val="es-HN"/>
            </w:rPr>
            <w:instrText xml:space="preserve">CITATION Cha19 \l 18442 </w:instrText>
          </w:r>
          <w:r w:rsidR="008E1043">
            <w:fldChar w:fldCharType="separate"/>
          </w:r>
          <w:r w:rsidR="008E1043" w:rsidRPr="008E1043">
            <w:rPr>
              <w:lang w:val="es-HN"/>
            </w:rPr>
            <w:t>(Chacón, 2019)</w:t>
          </w:r>
          <w:r w:rsidR="008E1043">
            <w:fldChar w:fldCharType="end"/>
          </w:r>
        </w:sdtContent>
      </w:sdt>
    </w:p>
    <w:p w14:paraId="633AAE1B" w14:textId="1C6C52C1" w:rsidR="0036362B" w:rsidRPr="00B53AA9" w:rsidRDefault="0036362B" w:rsidP="0018624F">
      <w:pPr>
        <w:pStyle w:val="TextoPrincipal"/>
      </w:pPr>
      <w:r w:rsidRPr="00B53AA9">
        <w:t>Una investigación desarrollada en una haciendo en la región Huetar del norte, Costa Rica</w:t>
      </w:r>
      <w:r w:rsidR="00075940" w:rsidRPr="00B53AA9">
        <w:t>;</w:t>
      </w:r>
      <w:r w:rsidRPr="00B53AA9">
        <w:t xml:space="preserve"> </w:t>
      </w:r>
      <w:r w:rsidR="00075940" w:rsidRPr="00B53AA9">
        <w:t>c</w:t>
      </w:r>
      <w:r w:rsidRPr="00B53AA9">
        <w:t>oncluyó que el total de energía producida en kWh por mes desde Mayo hasta Noviembre nos deja un total de</w:t>
      </w:r>
      <w:r w:rsidR="00075940" w:rsidRPr="00B53AA9">
        <w:t xml:space="preserve"> </w:t>
      </w:r>
      <w:r w:rsidRPr="00B53AA9">
        <w:t>1,283.06 kWh producidos, generando una media de 183.29 kWh/mes. Con lo anterior se infiere que el rendimiento de ganancia de energía logrado con este tipo de equipo es complementario a las fuentes energéticas convencionales que se utilizan en los sistemas productivos, porque va a depender de la radiación solar. Realizando la estimación a un año se podría disminuir una cantidad de 0.312 ton CO2 de las emisiones provenientes de la matriz energética de un sistema productivo, en el caso de este sistema productivo esto equivaldría al 4.5% de la electricidad demandada, en sistemas convencionales con consumos registrados de 20 000 kWh al año esto equivaldría a algo más de un 18 % de la energía eléctrica demanda. En términos económicos correspondería a un equivalente de ¢ 313,330 anuales a un precio de ¢118 el kWh. La reducción de los gastos por concepto de pago de facturas eléctricas, se pueden ver reducidas en función de las necesidades que quieran cubrir las personas que lo instalen, o sea, se puede trabajar en un porcentaje de reducción que puede llegar a ser de 20%, 30%, 50% o más</w:t>
      </w:r>
      <w:r w:rsidR="008E1043">
        <w:t>.</w:t>
      </w:r>
      <w:r w:rsidRPr="00B53AA9">
        <w:t xml:space="preserve"> </w:t>
      </w:r>
      <w:sdt>
        <w:sdtPr>
          <w:id w:val="1866554169"/>
          <w:citation/>
        </w:sdtPr>
        <w:sdtEndPr/>
        <w:sdtContent>
          <w:r w:rsidR="008E1043">
            <w:fldChar w:fldCharType="begin"/>
          </w:r>
          <w:r w:rsidR="008E1043">
            <w:rPr>
              <w:lang w:val="es-HN"/>
            </w:rPr>
            <w:instrText xml:space="preserve"> CITATION Guz21 \l 18442 </w:instrText>
          </w:r>
          <w:r w:rsidR="008E1043">
            <w:fldChar w:fldCharType="separate"/>
          </w:r>
          <w:r w:rsidR="008E1043" w:rsidRPr="008E1043">
            <w:rPr>
              <w:lang w:val="es-HN"/>
            </w:rPr>
            <w:t>(Guzmán, 2021)</w:t>
          </w:r>
          <w:r w:rsidR="008E1043">
            <w:fldChar w:fldCharType="end"/>
          </w:r>
        </w:sdtContent>
      </w:sdt>
    </w:p>
    <w:p w14:paraId="2D84732A" w14:textId="382DC34B" w:rsidR="00DE724B" w:rsidRPr="00B53AA9" w:rsidRDefault="003F2661" w:rsidP="0018624F">
      <w:pPr>
        <w:pStyle w:val="TextoPrincipal"/>
      </w:pPr>
      <w:r w:rsidRPr="00B53AA9">
        <w:t xml:space="preserve"> </w:t>
      </w:r>
      <w:r w:rsidR="00C40B5B" w:rsidRPr="00B53AA9">
        <w:t>En Guatemala, en una investigación se pudo concluir que la tarifa eléctrica se regula por condiciones contractuales entre los generadores y las distribuidoras e incluye costo un componente de pago de capital (representado por el costo de la potencia, generalmente expresado en US$/</w:t>
      </w:r>
      <w:r w:rsidR="00CD241E" w:rsidRPr="00B53AA9">
        <w:t>kW mes</w:t>
      </w:r>
      <w:r w:rsidR="00C40B5B" w:rsidRPr="00B53AA9">
        <w:t>)</w:t>
      </w:r>
      <w:r w:rsidR="00086513">
        <w:t>.</w:t>
      </w:r>
      <w:r w:rsidR="00C40B5B" w:rsidRPr="00B53AA9">
        <w:t xml:space="preserve"> </w:t>
      </w:r>
      <w:sdt>
        <w:sdtPr>
          <w:id w:val="-1496710272"/>
          <w:citation/>
        </w:sdtPr>
        <w:sdtEndPr/>
        <w:sdtContent>
          <w:r w:rsidR="00086513">
            <w:fldChar w:fldCharType="begin"/>
          </w:r>
          <w:r w:rsidR="00086513">
            <w:rPr>
              <w:lang w:val="es-HN"/>
            </w:rPr>
            <w:instrText xml:space="preserve">CITATION Ort22 \l 18442 </w:instrText>
          </w:r>
          <w:r w:rsidR="00086513">
            <w:fldChar w:fldCharType="separate"/>
          </w:r>
          <w:r w:rsidR="00086513" w:rsidRPr="00086513">
            <w:rPr>
              <w:lang w:val="es-HN"/>
            </w:rPr>
            <w:t>(Ortiz, 2022)</w:t>
          </w:r>
          <w:r w:rsidR="00086513">
            <w:fldChar w:fldCharType="end"/>
          </w:r>
        </w:sdtContent>
      </w:sdt>
    </w:p>
    <w:p w14:paraId="2E976791" w14:textId="2E8DEF09" w:rsidR="00C10DD2" w:rsidRDefault="003441A5" w:rsidP="0018624F">
      <w:pPr>
        <w:pStyle w:val="TextoPrincipal"/>
        <w:keepLines w:val="0"/>
      </w:pPr>
      <w:r w:rsidRPr="00B53AA9">
        <w:t>En el caso de El Salvador,</w:t>
      </w:r>
      <w:r w:rsidR="004171B5" w:rsidRPr="00B53AA9">
        <w:t xml:space="preserve"> e</w:t>
      </w:r>
      <w:r w:rsidRPr="00B53AA9">
        <w:t xml:space="preserve">l mercado eléctrico se basa en la competencia entre las diversas empresas que participan en el mercado y tiene como objetivo incrementar la calidad y el suministro a la población la energía eléctrica, considerando aspecto que mejoren al medio ambiente. Las empresas que fabrican electricidad hacen ofertas de venta de determinadas cantidades de electricidad a determinado precio, para cada una de las horas del día. Al mismo tiempo, los participantes del </w:t>
      </w:r>
      <w:r w:rsidRPr="00B53AA9">
        <w:lastRenderedPageBreak/>
        <w:t>Mercado que retiran energía hacen ofertas de compra.[16]. La suma de las ofertas de compra configura una curva de demanda. Para cubrirla, se eligen las ofertas de venta más baratas, hasta satisfacer toda la demanda y así el precio de la electricidad será el de la última oferta</w:t>
      </w:r>
      <w:r w:rsidR="00086513">
        <w:t>.</w:t>
      </w:r>
      <w:r w:rsidR="000A132D" w:rsidRPr="00B53AA9">
        <w:t xml:space="preserve"> </w:t>
      </w:r>
      <w:sdt>
        <w:sdtPr>
          <w:id w:val="112101640"/>
          <w:citation/>
        </w:sdtPr>
        <w:sdtEndPr/>
        <w:sdtContent>
          <w:r w:rsidR="00086513">
            <w:fldChar w:fldCharType="begin"/>
          </w:r>
          <w:r w:rsidR="00086513">
            <w:rPr>
              <w:lang w:val="es-HN"/>
            </w:rPr>
            <w:instrText xml:space="preserve">CITATION MOR21 \l 18442 </w:instrText>
          </w:r>
          <w:r w:rsidR="00086513">
            <w:fldChar w:fldCharType="separate"/>
          </w:r>
          <w:r w:rsidR="00086513" w:rsidRPr="00086513">
            <w:rPr>
              <w:lang w:val="es-HN"/>
            </w:rPr>
            <w:t>(Morán, 2021)</w:t>
          </w:r>
          <w:r w:rsidR="00086513">
            <w:fldChar w:fldCharType="end"/>
          </w:r>
        </w:sdtContent>
      </w:sdt>
    </w:p>
    <w:p w14:paraId="41065BE5" w14:textId="1109D55C" w:rsidR="000111F1" w:rsidRPr="008E2B05" w:rsidRDefault="000111F1" w:rsidP="008E2B05">
      <w:pPr>
        <w:pStyle w:val="Ttulo3"/>
      </w:pPr>
      <w:bookmarkStart w:id="23" w:name="_Toc139225794"/>
      <w:r w:rsidRPr="006310B7">
        <w:t>2.1.2 MICROENTORNO</w:t>
      </w:r>
      <w:bookmarkEnd w:id="23"/>
    </w:p>
    <w:p w14:paraId="402CBEDF" w14:textId="63CA867C" w:rsidR="00FB02DB" w:rsidRPr="0018624F" w:rsidRDefault="00B523E4" w:rsidP="0018624F">
      <w:pPr>
        <w:pStyle w:val="TextoPrincipal"/>
      </w:pPr>
      <w:r w:rsidRPr="0018624F">
        <w:t>A nivel nacional, se ha llevado a cabo diversas investigaciones que tratan de llegar a un mejor manejo en los costos por concepto pagos del servicio eléctrico. Entre ellas, podemos destacar las siguientes.</w:t>
      </w:r>
    </w:p>
    <w:p w14:paraId="6F8674A7" w14:textId="16D263E4" w:rsidR="00DD47AE" w:rsidRPr="0018624F" w:rsidRDefault="00DD47AE" w:rsidP="0018624F">
      <w:pPr>
        <w:pStyle w:val="TextoPrincipal"/>
      </w:pPr>
      <w:r w:rsidRPr="0018624F">
        <w:t>Los consumidores que optan por una generación en sus instalaciones logran reducir su consumo de energía proveniente de la red eléctrica y esto conlleva a una reducción de sus costos de la red debido a que estos son costos volumétricos.  Los costos volumétricos en las facturas son conformados por los costos de la red y costos de políticas energéticas establecidas, estos cargos dependen directamente del consumo de electricidad. Para establecer una solución al subsidio cruzado que se genera debido a la generación distribuida, es recomendable la implementación de una tarifa dinámica. Esta permitiría que el precio de la energía para los consumidores cambie en función de la oferta y demanda en tiempo real</w:t>
      </w:r>
      <w:r w:rsidR="00086513">
        <w:t xml:space="preserve">. </w:t>
      </w:r>
      <w:sdt>
        <w:sdtPr>
          <w:id w:val="-1055309953"/>
          <w:citation/>
        </w:sdtPr>
        <w:sdtEndPr/>
        <w:sdtContent>
          <w:r w:rsidR="00086513">
            <w:fldChar w:fldCharType="begin"/>
          </w:r>
          <w:r w:rsidR="00086513">
            <w:rPr>
              <w:lang w:val="es-HN"/>
            </w:rPr>
            <w:instrText xml:space="preserve"> CITATION Far20 \l 18442 </w:instrText>
          </w:r>
          <w:r w:rsidR="00086513">
            <w:fldChar w:fldCharType="separate"/>
          </w:r>
          <w:r w:rsidR="00086513" w:rsidRPr="00086513">
            <w:rPr>
              <w:lang w:val="es-HN"/>
            </w:rPr>
            <w:t>(Faruqui, 2020)</w:t>
          </w:r>
          <w:r w:rsidR="00086513">
            <w:fldChar w:fldCharType="end"/>
          </w:r>
        </w:sdtContent>
      </w:sdt>
    </w:p>
    <w:p w14:paraId="062522C0" w14:textId="2C64801C" w:rsidR="00FB02DB" w:rsidRPr="0018624F" w:rsidRDefault="00EB2069" w:rsidP="0018624F">
      <w:pPr>
        <w:pStyle w:val="TextoPrincipal"/>
      </w:pPr>
      <w:r w:rsidRPr="0018624F">
        <w:t>Varias propuestas han sido realizadas con el fin de una distribución de costos de energía eléctrica mejor repartida a los clientes, ya que l</w:t>
      </w:r>
      <w:r w:rsidR="004E4166" w:rsidRPr="0018624F">
        <w:t xml:space="preserve">a Comisión Reguladora de Energía Eléctrica (CREE) recomienda a la empresa estatal </w:t>
      </w:r>
      <w:r w:rsidRPr="0018624F">
        <w:t xml:space="preserve">(ENEE) </w:t>
      </w:r>
      <w:r w:rsidR="004E4166" w:rsidRPr="0018624F">
        <w:t>aplicar una tarifa por bloque horario, es decir, cobrar distintos precios (del kWh) en diferentes momentos del día. La ENEE actualmente aplica una tarifa fija para las horas de la mañana, tarde y noche; pero en la tarifa por bloque horario se atribuirá un costo diferenciado que dependerá de la manera en que se lleva a cabo la generación de energía (Rodríguez D. , 2020).</w:t>
      </w:r>
    </w:p>
    <w:p w14:paraId="3B530033" w14:textId="799DC681" w:rsidR="00E55B56" w:rsidRPr="0018624F" w:rsidRDefault="004E4166" w:rsidP="0018624F">
      <w:pPr>
        <w:pStyle w:val="TextoPrincipal"/>
      </w:pPr>
      <w:r w:rsidRPr="0018624F">
        <w:t>Ya se cuenta con un marco legal que regula este tipo de tarifa. Sin embargo, todavía no se ha comenzado su aplicación debido a múltiples razones. Algunas de estas son que aún hay zonas en las que no se han instalado medidores inteligentes especialmente en el sector residencial</w:t>
      </w:r>
      <w:r w:rsidR="00BB597F" w:rsidRPr="0018624F">
        <w:t>.</w:t>
      </w:r>
      <w:r w:rsidRPr="0018624F">
        <w:t xml:space="preserve"> </w:t>
      </w:r>
      <w:r w:rsidR="00BB597F" w:rsidRPr="0018624F">
        <w:t>L</w:t>
      </w:r>
      <w:r w:rsidRPr="0018624F">
        <w:t>a falta de socialización de esta tarifa y la falta de disposición tanto de la ENEE como de la EEH a la implementación de esta</w:t>
      </w:r>
      <w:r w:rsidR="00BB597F" w:rsidRPr="0018624F">
        <w:t xml:space="preserve"> (Estrada, 2020).</w:t>
      </w:r>
    </w:p>
    <w:p w14:paraId="3D949BC7" w14:textId="77777777" w:rsidR="00FB02DB" w:rsidRPr="0018624F" w:rsidRDefault="00FB02DB" w:rsidP="0018624F">
      <w:pPr>
        <w:pStyle w:val="TextoPrincipal"/>
      </w:pPr>
    </w:p>
    <w:p w14:paraId="4C85F3CA" w14:textId="0928E39C" w:rsidR="00EB2069" w:rsidRPr="0018624F" w:rsidRDefault="00EB2069" w:rsidP="0018624F">
      <w:pPr>
        <w:pStyle w:val="TextoPrincipal"/>
      </w:pPr>
      <w:r w:rsidRPr="0018624F">
        <w:lastRenderedPageBreak/>
        <w:t>Investigadores en Honduras han propuesto una clasificación de clientes por diversos parámetros con el fin de una mejor asignación de costos asociados al servicio eléctrico.</w:t>
      </w:r>
    </w:p>
    <w:p w14:paraId="0AF64361" w14:textId="56E5CE51" w:rsidR="009A73D2" w:rsidRPr="0018624F" w:rsidRDefault="009A73D2" w:rsidP="0018624F">
      <w:pPr>
        <w:pStyle w:val="TextoPrincipal"/>
      </w:pPr>
      <w:r w:rsidRPr="0018624F">
        <w:t>Una investigación ha realizado una guía de etiquetado en eficiencia energética para las viviendas de San Pedro Sula, promovido mediante un incentivo y se analizó los beneficios que la calificación energética trae para los propietarios de las residencias</w:t>
      </w:r>
      <w:r w:rsidR="00067370" w:rsidRPr="0018624F">
        <w:t xml:space="preserve">. </w:t>
      </w:r>
      <w:r w:rsidRPr="0018624F">
        <w:t xml:space="preserve">Todas las calificaciones realizadas a las viviendas fueron realizadas mediante cálculos utilizando datos promedios de consumo energía en kWh de una vivienda en San Pedro Sula, diferentes para cada clase social, promedios de emisiones de CO₂ emitidas específicamente por la energía eléctrica consumida solamente por el sector residencial, áreas promedio de viviendas en San Pedro Sula diferentes para cada clase social, el consumo de energía eléctrica anual de la vivienda a calificar obtenida mediante un levantamiento de equipos y otros indicadores mencionado durante la investigación. El impacto infringido en la matriz se denominó mediante el posible ahorro en energía y dinero que se pudiera obtener en todas estas residencias en caso que mediante las medidas de eficiencia energética propuestas en la investigación sean implementadas y debido a ellos, la calificación de eficiencia energética de la vivienda mejore, y por último se propuso un incentivo de rebaja de tarifa para aquellos que mejoren su calificación energética y al mismo tiempo, se analizó la recuperación de la inversión que se realizó por el incentivo de parte de estado. </w:t>
      </w:r>
      <w:sdt>
        <w:sdtPr>
          <w:id w:val="-346568070"/>
          <w:citation/>
        </w:sdtPr>
        <w:sdtEndPr/>
        <w:sdtContent>
          <w:r w:rsidR="00EF37EE">
            <w:fldChar w:fldCharType="begin"/>
          </w:r>
          <w:r w:rsidR="00EF37EE">
            <w:rPr>
              <w:lang w:val="es-HN"/>
            </w:rPr>
            <w:instrText xml:space="preserve"> CITATION Mon20 \l 18442 </w:instrText>
          </w:r>
          <w:r w:rsidR="00EF37EE">
            <w:fldChar w:fldCharType="separate"/>
          </w:r>
          <w:r w:rsidR="00EF37EE" w:rsidRPr="00EF37EE">
            <w:rPr>
              <w:lang w:val="es-HN"/>
            </w:rPr>
            <w:t>(Montoya, 2020)</w:t>
          </w:r>
          <w:r w:rsidR="00EF37EE">
            <w:fldChar w:fldCharType="end"/>
          </w:r>
        </w:sdtContent>
      </w:sdt>
    </w:p>
    <w:p w14:paraId="598E6CAA" w14:textId="6B4D4651" w:rsidR="00F06972" w:rsidRPr="0018624F" w:rsidRDefault="00F06972" w:rsidP="0018624F">
      <w:pPr>
        <w:pStyle w:val="TextoPrincipal"/>
      </w:pPr>
      <w:r w:rsidRPr="0018624F">
        <w:t xml:space="preserve">Dado los altos costos asociados a los pagos del suministro eléctrico </w:t>
      </w:r>
      <w:r w:rsidR="00903BEF" w:rsidRPr="0018624F">
        <w:t xml:space="preserve">y la desconfianza generada por el  servicio eléctrico interrumpido </w:t>
      </w:r>
      <w:r w:rsidRPr="0018624F">
        <w:t xml:space="preserve">en Honduras, se han llevado a cabo </w:t>
      </w:r>
      <w:r w:rsidR="00CD241E" w:rsidRPr="0018624F">
        <w:t>múltiples</w:t>
      </w:r>
      <w:r w:rsidRPr="0018624F">
        <w:t xml:space="preserve"> investigaciones con el objetivo de plantear alternativas para mitigar dichos gastos</w:t>
      </w:r>
      <w:r w:rsidR="00903BEF" w:rsidRPr="0018624F">
        <w:t xml:space="preserve"> y desconfianza</w:t>
      </w:r>
      <w:r w:rsidRPr="0018624F">
        <w:t>.</w:t>
      </w:r>
    </w:p>
    <w:p w14:paraId="6C1153C1" w14:textId="61F9A5D5" w:rsidR="00250ED5" w:rsidRPr="0018624F" w:rsidRDefault="00FA762D" w:rsidP="0018624F">
      <w:pPr>
        <w:pStyle w:val="TextoPrincipal"/>
      </w:pPr>
      <w:r w:rsidRPr="0018624F">
        <w:lastRenderedPageBreak/>
        <w:t>En l</w:t>
      </w:r>
      <w:r w:rsidR="00F06972" w:rsidRPr="0018624F">
        <w:t xml:space="preserve">a zona de Quimistán, Santa Barbara se hizo un estudio que comparó la viabilidad de tres tipos de sistemas solares fotovoltaicos conectados a la red eléctrica para el comercio en estudio. El estudio se realizó con un enfoque cuantitativo, no experimental, transversal y descriptivo. En el primer escenario se consideró un sistema solar de 188.1 </w:t>
      </w:r>
      <w:r w:rsidR="004A20FD" w:rsidRPr="0018624F">
        <w:t>kW</w:t>
      </w:r>
      <w:r w:rsidR="00F06972" w:rsidRPr="0018624F">
        <w:t xml:space="preserve"> asistido por un generador </w:t>
      </w:r>
      <w:r w:rsidR="00CD241E" w:rsidRPr="0018624F">
        <w:t>diésel</w:t>
      </w:r>
      <w:r w:rsidR="00F06972" w:rsidRPr="0018624F">
        <w:t xml:space="preserve"> de 100 kW como respaldo. Se obtuvo un ahorro proyectado total de $ 272,239.09. Con un costo total de capital de $ 232,660.89 llevado a valor presente se calculó una relación Costo Beneficio de 2.170. En el segundo escenario se consideró un sistema solar de 188.1 kW</w:t>
      </w:r>
      <w:r w:rsidR="004A20FD" w:rsidRPr="0018624F">
        <w:t>h</w:t>
      </w:r>
      <w:r w:rsidR="00F06972" w:rsidRPr="0018624F">
        <w:t xml:space="preserve"> con un sistema de almacenamiento de energía de 4 kWh asistido por un generador </w:t>
      </w:r>
      <w:r w:rsidR="00CD241E" w:rsidRPr="0018624F">
        <w:t>diésel</w:t>
      </w:r>
      <w:r w:rsidR="00F06972" w:rsidRPr="0018624F">
        <w:t xml:space="preserve"> de 100 kW como respaldo. Se obtuvo un ahorro proyecta do total traído a valor presente de $ 273,595.25. Con un costo total de capital de $ 233,406.97 se calculó una relación Costo Beneficio de 2.172. En el tercer escenario se consideró un sistema solar de 188.1 </w:t>
      </w:r>
      <w:r w:rsidR="00CD241E" w:rsidRPr="0018624F">
        <w:t>kW</w:t>
      </w:r>
      <w:r w:rsidR="00F06972" w:rsidRPr="0018624F">
        <w:t xml:space="preserve"> con un sistema de almacenamiento de energía de 476 kWh cómo respaldo único. Se obtuvo un ahorro proyectado total traído a valor presente de $ 261,976.41. Con un costo total de capital de $ 2 calculó una relación Costo Beneficio de 1.897. Puesto que el Costo Beneficio del segundo escenari</w:t>
      </w:r>
      <w:r w:rsidR="00CD241E" w:rsidRPr="0018624F">
        <w:t>o</w:t>
      </w:r>
      <w:r w:rsidR="00F06972" w:rsidRPr="0018624F">
        <w:t xml:space="preserve"> </w:t>
      </w:r>
      <w:r w:rsidR="00CD241E" w:rsidRPr="0018624F">
        <w:t>(</w:t>
      </w:r>
      <w:r w:rsidR="00F06972" w:rsidRPr="0018624F">
        <w:t>91,923.26</w:t>
      </w:r>
      <w:r w:rsidR="00CD241E" w:rsidRPr="0018624F">
        <w:t>)</w:t>
      </w:r>
      <w:r w:rsidR="00F06972" w:rsidRPr="0018624F">
        <w:t xml:space="preserve"> es el de mayor magnitud, entonces esta es la opción ideal como mejora para el caso de estudio. </w:t>
      </w:r>
      <w:sdt>
        <w:sdtPr>
          <w:id w:val="-298689037"/>
          <w:citation/>
        </w:sdtPr>
        <w:sdtEndPr/>
        <w:sdtContent>
          <w:r w:rsidR="00EF37EE">
            <w:fldChar w:fldCharType="begin"/>
          </w:r>
          <w:r w:rsidR="006D11B7">
            <w:rPr>
              <w:lang w:val="es-HN"/>
            </w:rPr>
            <w:instrText xml:space="preserve">CITATION Ruí23 \l 18442 </w:instrText>
          </w:r>
          <w:r w:rsidR="00EF37EE">
            <w:fldChar w:fldCharType="separate"/>
          </w:r>
          <w:r w:rsidR="006D11B7" w:rsidRPr="006D11B7">
            <w:rPr>
              <w:lang w:val="es-HN"/>
            </w:rPr>
            <w:t>(Altamirano, 2023)</w:t>
          </w:r>
          <w:r w:rsidR="00EF37EE">
            <w:fldChar w:fldCharType="end"/>
          </w:r>
        </w:sdtContent>
      </w:sdt>
    </w:p>
    <w:p w14:paraId="1EC631A5" w14:textId="78DFC6C6" w:rsidR="002B57AF" w:rsidRPr="0018624F" w:rsidRDefault="00FA762D" w:rsidP="0018624F">
      <w:pPr>
        <w:pStyle w:val="TextoPrincipal"/>
      </w:pPr>
      <w:r w:rsidRPr="0018624F">
        <w:t>Tomando una investigación llevada a cabo en Santa Cruz de Yojoa. Es notable que el consumo energético y el costo de las tarifas siguen en aumento, por lo que hace ya mucho tiempo se ha hablado de las fuentes de energía renovables generación fotovoltaica como una alternativa para la reducción consumo de electricidad para altos consumidores</w:t>
      </w:r>
      <w:r w:rsidR="00250ED5" w:rsidRPr="0018624F">
        <w:t xml:space="preserve"> </w:t>
      </w:r>
      <w:r w:rsidRPr="0018624F">
        <w:t xml:space="preserve">siendo una energía más limpia y amigable hacia el medio ambiente que ayude a suplir de una forma eficaz y barata. Esta </w:t>
      </w:r>
      <w:r w:rsidR="00250ED5" w:rsidRPr="0018624F">
        <w:t>investigación</w:t>
      </w:r>
      <w:r w:rsidRPr="0018624F">
        <w:t xml:space="preserve"> nace con el objetivo</w:t>
      </w:r>
      <w:r w:rsidR="00250ED5" w:rsidRPr="0018624F">
        <w:t xml:space="preserve"> analizar las ventajas de utilizar los</w:t>
      </w:r>
      <w:r w:rsidRPr="0018624F">
        <w:t xml:space="preserve"> sistemas solares f</w:t>
      </w:r>
      <w:r w:rsidR="00250ED5" w:rsidRPr="0018624F">
        <w:t>otovoltaicos,</w:t>
      </w:r>
      <w:r w:rsidRPr="0018624F">
        <w:t xml:space="preserve"> los costos asociados a</w:t>
      </w:r>
      <w:r w:rsidR="00250ED5" w:rsidRPr="0018624F">
        <w:t xml:space="preserve"> la</w:t>
      </w:r>
      <w:r w:rsidRPr="0018624F">
        <w:t xml:space="preserve"> propuesta </w:t>
      </w:r>
      <w:r w:rsidR="00250ED5" w:rsidRPr="0018624F">
        <w:t>de</w:t>
      </w:r>
      <w:r w:rsidRPr="0018624F">
        <w:t xml:space="preserve"> una generación de la demanda energética </w:t>
      </w:r>
      <w:r w:rsidR="00250ED5" w:rsidRPr="0018624F">
        <w:t>y</w:t>
      </w:r>
      <w:r w:rsidRPr="0018624F">
        <w:t xml:space="preserve"> optimizar la estructura de los </w:t>
      </w:r>
      <w:r w:rsidR="00250ED5" w:rsidRPr="0018624F">
        <w:t>paneles solares f</w:t>
      </w:r>
      <w:r w:rsidRPr="0018624F">
        <w:t xml:space="preserve">otovoltaicos, en base a la evaluación del perfil de carga maximizando la generación consumida y minimizando los excedentes, para posteriormente determinar el costo beneficio para el porcentaje de penetración fotovoltaica optimo en las granjas de crecimiento de Cargill en Santa Cruz de Yojoa. </w:t>
      </w:r>
      <w:sdt>
        <w:sdtPr>
          <w:id w:val="749075399"/>
          <w:citation/>
        </w:sdtPr>
        <w:sdtEndPr/>
        <w:sdtContent>
          <w:r w:rsidR="006D11B7">
            <w:fldChar w:fldCharType="begin"/>
          </w:r>
          <w:r w:rsidR="006D11B7">
            <w:rPr>
              <w:lang w:val="es-HN"/>
            </w:rPr>
            <w:instrText xml:space="preserve"> CITATION Mar20 \l 18442 </w:instrText>
          </w:r>
          <w:r w:rsidR="006D11B7">
            <w:fldChar w:fldCharType="separate"/>
          </w:r>
          <w:r w:rsidR="006D11B7" w:rsidRPr="006D11B7">
            <w:rPr>
              <w:lang w:val="es-HN"/>
            </w:rPr>
            <w:t>(Maradiaga, 2020)</w:t>
          </w:r>
          <w:r w:rsidR="006D11B7">
            <w:fldChar w:fldCharType="end"/>
          </w:r>
        </w:sdtContent>
      </w:sdt>
    </w:p>
    <w:p w14:paraId="44AC717E" w14:textId="00FE71C8" w:rsidR="004A20FD" w:rsidRPr="0018624F" w:rsidRDefault="002B57AF" w:rsidP="0018624F">
      <w:pPr>
        <w:pStyle w:val="TextoPrincipal"/>
      </w:pPr>
      <w:r w:rsidRPr="0018624F">
        <w:lastRenderedPageBreak/>
        <w:t xml:space="preserve">Una investigación realizada en Choloma, Cortés </w:t>
      </w:r>
      <w:r w:rsidR="00FB02DB" w:rsidRPr="0018624F">
        <w:t xml:space="preserve">se planteó la factibilidad de implementar paneles solares para alimentación eléctrica de una fábrica. </w:t>
      </w:r>
      <w:r w:rsidR="004A20FD" w:rsidRPr="0018624F">
        <w:t>El objetivo de esta investigación es determinar la factibilidad tecno-económica de la instalación de un sistema híbrido aislado del Sistema Interconectado Nacional (SIN) compuesto por tecnología solar fotovoltaica, almacenamiento de baterías y un generador diésel de respaldo en una planta productora de alimentos en Choloma, Cortés, Honduras</w:t>
      </w:r>
      <w:r w:rsidRPr="0018624F">
        <w:t>.</w:t>
      </w:r>
      <w:r w:rsidR="004A20FD" w:rsidRPr="0018624F">
        <w:t xml:space="preserve"> Para el estudio técnico se inició obteniendo los datos meteorológicos entre los que se encuentran la irradiación solar y la temperatura ambiente. Luego, se procedió a obtener los datos de demanda energética de la planta</w:t>
      </w:r>
      <w:r w:rsidRPr="0018624F">
        <w:t xml:space="preserve"> para el dimensionamiento. </w:t>
      </w:r>
      <w:r w:rsidR="004A20FD" w:rsidRPr="0018624F">
        <w:t xml:space="preserve">Una vez dimensionado el sistema se realizó la simulación de generación en el programa PVsyst y con los resultados se procede a calcular la factibilidad financiera del sistema. </w:t>
      </w:r>
      <w:r w:rsidRPr="0018624F">
        <w:t>S</w:t>
      </w:r>
      <w:r w:rsidR="004A20FD" w:rsidRPr="0018624F">
        <w:t>e tomaron en cuenta los parámetros de Valor Actual Neto (VAN), Tasa Interna de Retorno (TIR) y el Costo nivelado de electricidad (LCOE). Una vez obtenido los valores de estos tres parámetros se puede determinar la viabilidad financiera del proyecto con un VAN mayor a cero, una TIR mayor a 12% y un LCOE menor a la tarifa eléctrica actual de la planta</w:t>
      </w:r>
      <w:r w:rsidRPr="0018624F">
        <w:t xml:space="preserve">, </w:t>
      </w:r>
      <w:r w:rsidR="004A20FD" w:rsidRPr="0018624F">
        <w:t xml:space="preserve">recuperando la inversión inicial en el décimo año indicando la rentabilidad del proyecto. </w:t>
      </w:r>
      <w:sdt>
        <w:sdtPr>
          <w:id w:val="795032026"/>
          <w:citation/>
        </w:sdtPr>
        <w:sdtEndPr/>
        <w:sdtContent>
          <w:r w:rsidR="006D11B7">
            <w:fldChar w:fldCharType="begin"/>
          </w:r>
          <w:r w:rsidR="006D11B7">
            <w:rPr>
              <w:lang w:val="es-HN"/>
            </w:rPr>
            <w:instrText xml:space="preserve"> CITATION Mad22 \l 18442 </w:instrText>
          </w:r>
          <w:r w:rsidR="006D11B7">
            <w:fldChar w:fldCharType="separate"/>
          </w:r>
          <w:r w:rsidR="006D11B7" w:rsidRPr="006D11B7">
            <w:rPr>
              <w:lang w:val="es-HN"/>
            </w:rPr>
            <w:t>(Madrid, 2022)</w:t>
          </w:r>
          <w:r w:rsidR="006D11B7">
            <w:fldChar w:fldCharType="end"/>
          </w:r>
        </w:sdtContent>
      </w:sdt>
    </w:p>
    <w:bookmarkEnd w:id="22"/>
    <w:p w14:paraId="79959957" w14:textId="3EB870AD" w:rsidR="008D1CB3" w:rsidRPr="0018624F" w:rsidRDefault="008D1CB3" w:rsidP="0018624F">
      <w:pPr>
        <w:pStyle w:val="TextoPrincipal"/>
      </w:pPr>
      <w:r w:rsidRPr="0018624F">
        <w:t xml:space="preserve">También en el municipio de Choloma, Cortés; se llevó a cabo un análisis de prefactibilidad </w:t>
      </w:r>
      <w:r w:rsidR="005357F5" w:rsidRPr="0018624F">
        <w:t>de un proyecto de generación de energía solar fotovoltaica en la empresa PACASA. Su objetivo era analizar la prefactibilidad del proyecto desde el punto de vista técnico y financiero, tomando en</w:t>
      </w:r>
      <w:r w:rsidR="00CD241E" w:rsidRPr="0018624F">
        <w:t xml:space="preserve"> cuenta</w:t>
      </w:r>
      <w:r w:rsidR="005357F5" w:rsidRPr="0018624F">
        <w:t xml:space="preserve"> dos opciones posibles: a) Comprar el proyecto y b) arrendar el proyecto por 10 años. La hipótesis de investigación para cada una de las opciones evaluadas indica que es económicamente rentable si generan un VPN mayor o igual a cero. Se implementó una metodología con enfoque cuantitativo, diseño no experimental y alcance descriptivo. Se utilizó el servicio de una empresa dedicada a proyectos solares fotovoltaicos para diseñar el sistema a implementar en PACASA. Los resultados demostraron que sí es posible implementar un proyecto de generación de energía solar fotovoltaica en las instalaciones de PACASA. El VPN de ambas propuestas arrojaron VPN mayor a cero, por lo que se acepta la hipótesis para ambos escenarios; siendo la opción del arrendamiento del proyecto con un mayor VPN, con un valor de L. 9,552,407</w:t>
      </w:r>
      <w:r w:rsidR="006D11B7">
        <w:t xml:space="preserve">. </w:t>
      </w:r>
      <w:sdt>
        <w:sdtPr>
          <w:id w:val="-1485158170"/>
          <w:citation/>
        </w:sdtPr>
        <w:sdtEndPr/>
        <w:sdtContent>
          <w:r w:rsidR="006D11B7">
            <w:fldChar w:fldCharType="begin"/>
          </w:r>
          <w:r w:rsidR="006D11B7">
            <w:rPr>
              <w:lang w:val="es-HN"/>
            </w:rPr>
            <w:instrText xml:space="preserve"> CITATION Pon18 \l 18442 </w:instrText>
          </w:r>
          <w:r w:rsidR="006D11B7">
            <w:fldChar w:fldCharType="separate"/>
          </w:r>
          <w:r w:rsidR="006D11B7" w:rsidRPr="006D11B7">
            <w:rPr>
              <w:lang w:val="es-HN"/>
            </w:rPr>
            <w:t>(Ponce, 2018)</w:t>
          </w:r>
          <w:r w:rsidR="006D11B7">
            <w:fldChar w:fldCharType="end"/>
          </w:r>
        </w:sdtContent>
      </w:sdt>
    </w:p>
    <w:p w14:paraId="44D06992" w14:textId="70593405" w:rsidR="00730EB7" w:rsidRDefault="006A2768" w:rsidP="006F5AE8">
      <w:pPr>
        <w:pStyle w:val="TextoPrincipal"/>
        <w:keepNext w:val="0"/>
        <w:keepLines w:val="0"/>
      </w:pPr>
      <w:r w:rsidRPr="0018624F">
        <w:t>Un</w:t>
      </w:r>
      <w:r w:rsidR="000C690B" w:rsidRPr="0018624F">
        <w:t xml:space="preserve"> proyecto de investigación tuvo como propósito determinar la prefactibilidad de implementación de energía solar fotovoltaica con almacenamiento en dos edificios de la fundación OSOVI, de San Pedro Sula, con el fin de contribuir con el medio ambiente a través del acceso a energía limpia que respalde el suministro eléctrico en los edificios la casa del niño y el colegio, </w:t>
      </w:r>
      <w:r w:rsidR="000E54CC" w:rsidRPr="0018624F">
        <w:t>se tomó</w:t>
      </w:r>
      <w:r w:rsidR="000C690B" w:rsidRPr="0018624F">
        <w:t xml:space="preserve"> como </w:t>
      </w:r>
      <w:r w:rsidR="000C690B" w:rsidRPr="0018624F">
        <w:lastRenderedPageBreak/>
        <w:t xml:space="preserve">referencia obtener un PR mayor del 70% para validar que el proyecto era viable técnicamente, </w:t>
      </w:r>
      <w:r w:rsidR="000E54CC" w:rsidRPr="0018624F">
        <w:t>se planteó la</w:t>
      </w:r>
      <w:r w:rsidR="000C690B" w:rsidRPr="0018624F">
        <w:t xml:space="preserve"> hipótesis de determinar si el proyecto es factible al obtener una TIR mayor que el costo del capital. </w:t>
      </w:r>
      <w:r w:rsidR="000E54CC" w:rsidRPr="0018624F">
        <w:t>Se logró</w:t>
      </w:r>
      <w:r w:rsidR="000C690B" w:rsidRPr="0018624F">
        <w:t xml:space="preserve"> cuantificar la demanda de energía eléctrica, se realizó el estudio técnico y el estudio financiero, los resultados demostraron que el proyecto es viable técnicamente, puesto que el coeficiente de rendimiento (PR) es mayor al 70%, sin embargo, </w:t>
      </w:r>
      <w:r w:rsidR="000E54CC" w:rsidRPr="0018624F">
        <w:t>se encontró</w:t>
      </w:r>
      <w:r w:rsidR="000C690B" w:rsidRPr="0018624F">
        <w:t xml:space="preserve"> que el proyecto no es viable financieramente ya que la tasa interna de retorno (TIR</w:t>
      </w:r>
      <w:r w:rsidR="000E54CC" w:rsidRPr="0018624F">
        <w:t xml:space="preserve"> =</w:t>
      </w:r>
      <w:r w:rsidR="000C690B" w:rsidRPr="0018624F">
        <w:t xml:space="preserve"> 2%) es menor al costo de capital 8%. </w:t>
      </w:r>
      <w:r w:rsidR="000E54CC" w:rsidRPr="0018624F">
        <w:t>Se rechazó</w:t>
      </w:r>
      <w:r w:rsidR="000C690B" w:rsidRPr="0018624F">
        <w:t xml:space="preserve"> la hipótesis y</w:t>
      </w:r>
      <w:r w:rsidR="000E54CC" w:rsidRPr="0018624F">
        <w:t xml:space="preserve">a que </w:t>
      </w:r>
      <w:r w:rsidR="000C690B" w:rsidRPr="0018624F">
        <w:t xml:space="preserve">no es factible al obtener una TIR menor que el costo de capital. El </w:t>
      </w:r>
      <w:r w:rsidR="006F5AE8">
        <w:t>p</w:t>
      </w:r>
      <w:r w:rsidR="000C690B" w:rsidRPr="0018624F">
        <w:t>royecto no es factible económicamente, sin embargo, existen situaciones a las que no se les puede poner un valor monetario, como la calidad de vida de los niños de la fundación</w:t>
      </w:r>
      <w:r w:rsidR="006D11B7">
        <w:t xml:space="preserve">. </w:t>
      </w:r>
      <w:sdt>
        <w:sdtPr>
          <w:id w:val="2035847486"/>
          <w:citation/>
        </w:sdtPr>
        <w:sdtEndPr/>
        <w:sdtContent>
          <w:r w:rsidR="006D11B7">
            <w:fldChar w:fldCharType="begin"/>
          </w:r>
          <w:r w:rsidR="006D11B7">
            <w:rPr>
              <w:lang w:val="es-HN"/>
            </w:rPr>
            <w:instrText xml:space="preserve"> CITATION Cas201 \l 18442 </w:instrText>
          </w:r>
          <w:r w:rsidR="006D11B7">
            <w:fldChar w:fldCharType="separate"/>
          </w:r>
          <w:r w:rsidR="006D11B7" w:rsidRPr="006D11B7">
            <w:rPr>
              <w:lang w:val="es-HN"/>
            </w:rPr>
            <w:t>(Castro Mejía, 2020)</w:t>
          </w:r>
          <w:r w:rsidR="006D11B7">
            <w:fldChar w:fldCharType="end"/>
          </w:r>
        </w:sdtContent>
      </w:sdt>
    </w:p>
    <w:p w14:paraId="38919932" w14:textId="04AF30E8" w:rsidR="00C10DD2" w:rsidRPr="0018624F" w:rsidRDefault="00420A3E" w:rsidP="006F5AE8">
      <w:pPr>
        <w:pStyle w:val="TextoPrincipal"/>
        <w:keepNext w:val="0"/>
        <w:keepLines w:val="0"/>
      </w:pPr>
      <w:r w:rsidRPr="0018624F">
        <w:t>Una investigación realizada en La Ceiba, Atlántida determina la factibilidad de la implementación de un sistema de generación de energía solar fotovoltaica, el cual alimentará 4 bombas de 125 hp</w:t>
      </w:r>
      <w:r w:rsidR="0027263D" w:rsidRPr="0018624F">
        <w:t>,</w:t>
      </w:r>
      <w:r w:rsidRPr="0018624F">
        <w:t xml:space="preserve"> las cuales se encargan del riego para plantaciones de banano. Se enfoc</w:t>
      </w:r>
      <w:r w:rsidR="0027263D" w:rsidRPr="0018624F">
        <w:t>ó</w:t>
      </w:r>
      <w:r w:rsidRPr="0018624F">
        <w:t xml:space="preserve"> en el problema de los elevados costos de la energía eléctrica que han incrementado en el último año, la Standard Fruit de Honduras depende de los sistemas de riego para su producción agrícola, lo cual demanda un alto consumo de energía eléctrica, específicamente se realiza el estudio en la estación de riego Naranjo B, se realizaron entrevistas con el personal técnico de la Standard Fruit de Honduras, se utilizaron datos históricos de las tarifas de energía eléctrica, para determinar la factibilidad del proyecto se calcularon las dimensiones técnicas, ubicación del sistema y sus componentes al igual que los indicadores financiero, determinando que resulta factible llevarlo a cabo ya que la tasa de retorno de la inversión es mayor al costo de capital promedio ponderado.</w:t>
      </w:r>
      <w:r w:rsidR="0027263D" w:rsidRPr="0018624F">
        <w:t xml:space="preserve"> La investigación arrojó una TIR de 24.45% y un CPPC de 12.3%, por lo que se concluyó que el proyecto es viable y factible</w:t>
      </w:r>
      <w:r w:rsidR="00A7532B">
        <w:t xml:space="preserve">. </w:t>
      </w:r>
      <w:sdt>
        <w:sdtPr>
          <w:id w:val="-1912157902"/>
          <w:citation/>
        </w:sdtPr>
        <w:sdtEndPr/>
        <w:sdtContent>
          <w:r w:rsidR="00A7532B">
            <w:fldChar w:fldCharType="begin"/>
          </w:r>
          <w:r w:rsidR="00A7532B">
            <w:rPr>
              <w:lang w:val="es-HN"/>
            </w:rPr>
            <w:instrText xml:space="preserve"> CITATION Zel20 \l 18442 </w:instrText>
          </w:r>
          <w:r w:rsidR="00A7532B">
            <w:fldChar w:fldCharType="separate"/>
          </w:r>
          <w:r w:rsidR="00A7532B" w:rsidRPr="00A7532B">
            <w:rPr>
              <w:lang w:val="es-HN"/>
            </w:rPr>
            <w:t>(Zelaya, 2020)</w:t>
          </w:r>
          <w:r w:rsidR="00A7532B">
            <w:fldChar w:fldCharType="end"/>
          </w:r>
        </w:sdtContent>
      </w:sdt>
    </w:p>
    <w:p w14:paraId="5C4478C0" w14:textId="6EFDE659" w:rsidR="00730EB7" w:rsidRPr="006310B7" w:rsidRDefault="000E3C23" w:rsidP="002634BF">
      <w:pPr>
        <w:pStyle w:val="Ttulo3"/>
      </w:pPr>
      <w:bookmarkStart w:id="24" w:name="_Toc139225795"/>
      <w:r w:rsidRPr="006310B7">
        <w:lastRenderedPageBreak/>
        <w:t xml:space="preserve">2.1.3 </w:t>
      </w:r>
      <w:r w:rsidRPr="002634BF">
        <w:t>ANALISIS</w:t>
      </w:r>
      <w:r w:rsidRPr="006310B7">
        <w:t xml:space="preserve"> INTERNO</w:t>
      </w:r>
      <w:bookmarkEnd w:id="24"/>
    </w:p>
    <w:p w14:paraId="310201D1" w14:textId="77AEB176" w:rsidR="00730EB7" w:rsidRDefault="000E3C23" w:rsidP="0018624F">
      <w:pPr>
        <w:pStyle w:val="TextoPrincipal"/>
      </w:pPr>
      <w:r>
        <w:t>Nombre de la empresa: Inversiones Sansa.</w:t>
      </w:r>
    </w:p>
    <w:p w14:paraId="7ED48A0A" w14:textId="03DB0058" w:rsidR="000E3C23" w:rsidRDefault="000E3C23" w:rsidP="0018624F">
      <w:pPr>
        <w:pStyle w:val="TextoPrincipal"/>
      </w:pPr>
      <w:r>
        <w:t>Rubro: Fabricación de alimentos (Pastelería y repostería).</w:t>
      </w:r>
    </w:p>
    <w:p w14:paraId="1649832E" w14:textId="0EDAB717" w:rsidR="000E3C23" w:rsidRDefault="000E3C23" w:rsidP="0018624F">
      <w:pPr>
        <w:pStyle w:val="TextoPrincipal"/>
      </w:pPr>
      <w:r>
        <w:t>Radio de acción: Municipio de Choloma y alrededores.</w:t>
      </w:r>
    </w:p>
    <w:p w14:paraId="1D87D76E" w14:textId="72DDCFBB" w:rsidR="000E3C23" w:rsidRDefault="000E3C23" w:rsidP="0018624F">
      <w:pPr>
        <w:pStyle w:val="TextoPrincipal"/>
      </w:pPr>
      <w:r>
        <w:t>Número de empleados: 18 empleados</w:t>
      </w:r>
    </w:p>
    <w:p w14:paraId="32AE9A90" w14:textId="5DA85D90" w:rsidR="000E3C23" w:rsidRDefault="000E3C23" w:rsidP="0018624F">
      <w:pPr>
        <w:pStyle w:val="TextoPrincipal"/>
      </w:pPr>
      <w:r>
        <w:t xml:space="preserve">Historia: Inversiones Sansa nace con la visión  de su dueña y fundadora, una joven con un deseo de superación y pasión por la pastelería y panadería. Comenzó haciendo </w:t>
      </w:r>
      <w:r w:rsidR="00CD241E">
        <w:t>pedidos</w:t>
      </w:r>
      <w:r>
        <w:t xml:space="preserve"> de clientes desde su casa de habitación, con el tiempo, se consolidó en el mercado por el sabor y la calidad de sus productos</w:t>
      </w:r>
      <w:r w:rsidR="001E716E">
        <w:t>. Cinco años después se vio en la necesidad de establecerse en un local comercial para el público en general. En la actualidad tiene 20 años deleitando el paladar de los cholomeños y de todo aquel que degusta sus postres.</w:t>
      </w:r>
    </w:p>
    <w:p w14:paraId="1F1A5054" w14:textId="77777777" w:rsidR="008E2B05" w:rsidRDefault="008E2B05" w:rsidP="0018624F">
      <w:pPr>
        <w:pStyle w:val="TextoPrincipal"/>
      </w:pPr>
    </w:p>
    <w:p w14:paraId="01E12FDA" w14:textId="4F887963" w:rsidR="000E3C23" w:rsidRDefault="000E3C23" w:rsidP="002D3FEE">
      <w:pPr>
        <w:pStyle w:val="TextoPrincipal"/>
        <w:keepLines w:val="0"/>
      </w:pPr>
      <w:r>
        <w:t>Misión:</w:t>
      </w:r>
      <w:r w:rsidR="001E716E">
        <w:t xml:space="preserve"> Ser una empresa que brinda la mejor calidad en sus productos de pastelería y repostería en Choloma y toda la costa norte, sin la necesidad de usar preservantes y utilizando siempre materia prima de calidad.</w:t>
      </w:r>
    </w:p>
    <w:p w14:paraId="01BEE4F8" w14:textId="0A150B7F" w:rsidR="000E3C23" w:rsidRDefault="000E3C23" w:rsidP="0018624F">
      <w:pPr>
        <w:pStyle w:val="TextoPrincipal"/>
      </w:pPr>
      <w:r>
        <w:t>Visión:</w:t>
      </w:r>
      <w:r w:rsidR="001E716E">
        <w:t xml:space="preserve"> Ser una pastelería y repostería con los mejores productos sin </w:t>
      </w:r>
      <w:r w:rsidR="000C690B">
        <w:t>preservantes</w:t>
      </w:r>
      <w:r w:rsidR="001E716E">
        <w:t xml:space="preserve"> </w:t>
      </w:r>
      <w:r w:rsidR="00CD241E">
        <w:t xml:space="preserve">a </w:t>
      </w:r>
      <w:r w:rsidR="001E716E">
        <w:t>nivel nacional con atención personalizada para todos sus clientes.</w:t>
      </w:r>
    </w:p>
    <w:p w14:paraId="50E9294F" w14:textId="5024DFCA" w:rsidR="00173D71" w:rsidRDefault="00173D71" w:rsidP="00173D71">
      <w:pPr>
        <w:spacing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val="es-ES" w:eastAsia="es-ES"/>
        </w:rPr>
        <w:drawing>
          <wp:inline distT="0" distB="0" distL="0" distR="0" wp14:anchorId="2050E3F7" wp14:editId="44BE5378">
            <wp:extent cx="4267200" cy="2491740"/>
            <wp:effectExtent l="0" t="38100" r="0" b="4191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51884DDA" w14:textId="4CF3A3AB" w:rsidR="00C77F7B" w:rsidRPr="001F52CF" w:rsidRDefault="00C77F7B" w:rsidP="001F52CF">
      <w:pPr>
        <w:pStyle w:val="Figuras"/>
      </w:pPr>
      <w:bookmarkStart w:id="25" w:name="_Toc130598440"/>
      <w:bookmarkStart w:id="26" w:name="_Toc130598518"/>
      <w:bookmarkStart w:id="27" w:name="_Toc130598872"/>
      <w:bookmarkStart w:id="28" w:name="_Toc130599330"/>
      <w:bookmarkStart w:id="29" w:name="_Toc138441648"/>
      <w:bookmarkStart w:id="30" w:name="_Toc138441896"/>
      <w:bookmarkStart w:id="31" w:name="_Toc138442057"/>
      <w:bookmarkStart w:id="32" w:name="_Toc138465754"/>
      <w:bookmarkStart w:id="33" w:name="_Toc138780085"/>
      <w:bookmarkStart w:id="34" w:name="_Toc138780443"/>
      <w:bookmarkStart w:id="35" w:name="_Toc138794812"/>
      <w:bookmarkStart w:id="36" w:name="_Toc138964245"/>
      <w:bookmarkStart w:id="37" w:name="_Toc139225796"/>
      <w:r w:rsidRPr="001F52CF">
        <w:lastRenderedPageBreak/>
        <w:t>Estructura Organizacional</w:t>
      </w:r>
      <w:bookmarkEnd w:id="25"/>
      <w:bookmarkEnd w:id="26"/>
      <w:bookmarkEnd w:id="27"/>
      <w:bookmarkEnd w:id="28"/>
      <w:bookmarkEnd w:id="29"/>
      <w:bookmarkEnd w:id="30"/>
      <w:bookmarkEnd w:id="31"/>
      <w:bookmarkEnd w:id="32"/>
      <w:bookmarkEnd w:id="33"/>
      <w:bookmarkEnd w:id="34"/>
      <w:bookmarkEnd w:id="35"/>
      <w:bookmarkEnd w:id="36"/>
      <w:bookmarkEnd w:id="37"/>
    </w:p>
    <w:p w14:paraId="251A9A1C" w14:textId="2E53BB3D" w:rsidR="00C77F7B" w:rsidRPr="002D3FEE" w:rsidRDefault="00C77F7B" w:rsidP="002D3FEE">
      <w:pPr>
        <w:pStyle w:val="Fuentes"/>
      </w:pPr>
      <w:r w:rsidRPr="002D3FEE">
        <w:t>Fuente: Propia</w:t>
      </w:r>
    </w:p>
    <w:p w14:paraId="4D4F9D5D" w14:textId="0190A51A" w:rsidR="00C75E70" w:rsidRDefault="000E3C23" w:rsidP="002D3FEE">
      <w:pPr>
        <w:pStyle w:val="TextoPrincipal"/>
      </w:pPr>
      <w:r>
        <w:t>Valores</w:t>
      </w:r>
      <w:r w:rsidR="00C75E70">
        <w:t>: Respeto, integridad, sinceridad, responsabilidad social y honestidad.</w:t>
      </w:r>
    </w:p>
    <w:p w14:paraId="7F86FEA6" w14:textId="552EB2C4" w:rsidR="00C75E70" w:rsidRDefault="000E3C23" w:rsidP="002D3FEE">
      <w:pPr>
        <w:pStyle w:val="TextoPrincipal"/>
      </w:pPr>
      <w:r>
        <w:t>Principios:</w:t>
      </w:r>
      <w:r w:rsidR="00C75E70" w:rsidRPr="00C75E70">
        <w:t xml:space="preserve"> </w:t>
      </w:r>
      <w:r w:rsidR="00C75E70">
        <w:t>Inversiones Sansa mantiene un compromiso con sus empleados, formando así una gran familia, trabajando en valores personales y de empresa, para que cada uno de ellos pueda realizar sus sueños tanto profesionales, laborales y de familia. Estamos de la mano con cada uno de ellos, respaldarlos en cada una de sus metas, porque su éxito es el nuestro, de igual manera nuestro éxito es el de ellos.</w:t>
      </w:r>
    </w:p>
    <w:p w14:paraId="78E42D8C" w14:textId="77777777" w:rsidR="00C75E70" w:rsidRDefault="00C75E70" w:rsidP="002D3FEE">
      <w:pPr>
        <w:pStyle w:val="TextoPrincipal"/>
      </w:pPr>
      <w:r>
        <w:t>Con humildad aceptamos todo lo que Dios nos ha dado y que nos permite compartir con nuestros compañeros de trabajo y así extenderlo hasta otros que son menos afortunados, nos hacemos presente en obras de buena voluntad y apoyo a la comunidad.</w:t>
      </w:r>
    </w:p>
    <w:p w14:paraId="0C2F6E34" w14:textId="6A13CA74" w:rsidR="000E3C23" w:rsidRDefault="000E3C23" w:rsidP="00BB78CE">
      <w:pPr>
        <w:spacing w:line="360" w:lineRule="auto"/>
        <w:ind w:firstLine="709"/>
        <w:jc w:val="both"/>
        <w:rPr>
          <w:rFonts w:ascii="Times New Roman" w:hAnsi="Times New Roman" w:cs="Times New Roman"/>
          <w:sz w:val="24"/>
          <w:szCs w:val="24"/>
        </w:rPr>
      </w:pPr>
    </w:p>
    <w:p w14:paraId="144AC10D" w14:textId="12DCBB56" w:rsidR="008E2B05" w:rsidRDefault="008E2B05" w:rsidP="00BB78CE">
      <w:pPr>
        <w:spacing w:line="360" w:lineRule="auto"/>
        <w:ind w:firstLine="709"/>
        <w:jc w:val="both"/>
        <w:rPr>
          <w:rFonts w:ascii="Times New Roman" w:hAnsi="Times New Roman" w:cs="Times New Roman"/>
          <w:sz w:val="24"/>
          <w:szCs w:val="24"/>
        </w:rPr>
      </w:pPr>
    </w:p>
    <w:p w14:paraId="19328E1B" w14:textId="77777777" w:rsidR="00B65CAB" w:rsidRDefault="000E3C23" w:rsidP="00BB78C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FODA:</w:t>
      </w:r>
    </w:p>
    <w:p w14:paraId="5D6695E9" w14:textId="37BEEC48" w:rsidR="00B65CAB" w:rsidRPr="00347A5F" w:rsidRDefault="00B65CAB" w:rsidP="00347A5F">
      <w:pPr>
        <w:pStyle w:val="Prrafodelista"/>
        <w:numPr>
          <w:ilvl w:val="0"/>
          <w:numId w:val="4"/>
        </w:numPr>
        <w:spacing w:before="240" w:after="240" w:line="360" w:lineRule="auto"/>
        <w:jc w:val="both"/>
        <w:rPr>
          <w:rFonts w:ascii="Times New Roman" w:hAnsi="Times New Roman" w:cs="Times New Roman"/>
          <w:sz w:val="24"/>
          <w:szCs w:val="24"/>
        </w:rPr>
      </w:pPr>
      <w:r w:rsidRPr="00347A5F">
        <w:rPr>
          <w:rFonts w:ascii="Times New Roman" w:hAnsi="Times New Roman" w:cs="Times New Roman"/>
          <w:sz w:val="24"/>
          <w:szCs w:val="24"/>
        </w:rPr>
        <w:t>Fortalezas:</w:t>
      </w:r>
    </w:p>
    <w:p w14:paraId="4DB0BB58" w14:textId="01AB53F3" w:rsidR="000E3C23" w:rsidRPr="00347A5F"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sidRPr="00347A5F">
        <w:rPr>
          <w:rFonts w:ascii="Times New Roman" w:hAnsi="Times New Roman" w:cs="Times New Roman"/>
          <w:sz w:val="24"/>
          <w:szCs w:val="24"/>
        </w:rPr>
        <w:t>Accesibilidad de los precios.</w:t>
      </w:r>
    </w:p>
    <w:p w14:paraId="4C5BA8F4" w14:textId="5F3C15AB" w:rsidR="00B65CAB" w:rsidRPr="00347A5F"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sidRPr="00347A5F">
        <w:rPr>
          <w:rFonts w:ascii="Times New Roman" w:hAnsi="Times New Roman" w:cs="Times New Roman"/>
          <w:sz w:val="24"/>
          <w:szCs w:val="24"/>
        </w:rPr>
        <w:t>Una fiel clientela.</w:t>
      </w:r>
    </w:p>
    <w:p w14:paraId="0D72063E" w14:textId="68708595" w:rsidR="00B65CAB" w:rsidRPr="00347A5F"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sidRPr="00347A5F">
        <w:rPr>
          <w:rFonts w:ascii="Times New Roman" w:hAnsi="Times New Roman" w:cs="Times New Roman"/>
          <w:sz w:val="24"/>
          <w:szCs w:val="24"/>
        </w:rPr>
        <w:t>Ubicación geográfica estratégica.</w:t>
      </w:r>
    </w:p>
    <w:p w14:paraId="48B503A2" w14:textId="75ACED64" w:rsidR="00B65CAB" w:rsidRPr="00347A5F"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sidRPr="00347A5F">
        <w:rPr>
          <w:rFonts w:ascii="Times New Roman" w:hAnsi="Times New Roman" w:cs="Times New Roman"/>
          <w:sz w:val="24"/>
          <w:szCs w:val="24"/>
        </w:rPr>
        <w:t>Calidad en los productos</w:t>
      </w:r>
    </w:p>
    <w:p w14:paraId="598E52D3" w14:textId="6B73DDDD" w:rsidR="00B65CAB" w:rsidRDefault="00B65CAB" w:rsidP="00B65CAB">
      <w:pPr>
        <w:pStyle w:val="Prrafodelista"/>
        <w:spacing w:line="360" w:lineRule="auto"/>
        <w:ind w:left="1069"/>
        <w:jc w:val="both"/>
        <w:rPr>
          <w:rFonts w:ascii="Times New Roman" w:hAnsi="Times New Roman" w:cs="Times New Roman"/>
          <w:sz w:val="24"/>
          <w:szCs w:val="24"/>
        </w:rPr>
      </w:pPr>
    </w:p>
    <w:p w14:paraId="6E3E8F90" w14:textId="41ACB0B1" w:rsidR="00B65CAB" w:rsidRDefault="00B65CAB" w:rsidP="00347A5F">
      <w:pPr>
        <w:pStyle w:val="Prrafodelista"/>
        <w:numPr>
          <w:ilvl w:val="0"/>
          <w:numId w:val="4"/>
        </w:num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Oportunidades:</w:t>
      </w:r>
    </w:p>
    <w:p w14:paraId="190342BB" w14:textId="1F432F92" w:rsidR="00B65CAB"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Talleres de formación.</w:t>
      </w:r>
    </w:p>
    <w:p w14:paraId="35A44F8C" w14:textId="038BB18C" w:rsidR="00B65CAB"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Capacidad de atender clientes fuera de Choloma</w:t>
      </w:r>
    </w:p>
    <w:p w14:paraId="0DEB7FAE" w14:textId="42DF3D60" w:rsidR="00B65CAB"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Innovación y flexibilidad en los platillos creados.</w:t>
      </w:r>
    </w:p>
    <w:p w14:paraId="66EFF146" w14:textId="1E08005F" w:rsidR="00B65CAB" w:rsidRDefault="00B65CAB" w:rsidP="00B65CAB">
      <w:pPr>
        <w:pStyle w:val="Prrafodelista"/>
        <w:spacing w:line="360" w:lineRule="auto"/>
        <w:ind w:left="1069"/>
        <w:jc w:val="both"/>
        <w:rPr>
          <w:rFonts w:ascii="Times New Roman" w:hAnsi="Times New Roman" w:cs="Times New Roman"/>
          <w:sz w:val="24"/>
          <w:szCs w:val="24"/>
        </w:rPr>
      </w:pPr>
    </w:p>
    <w:p w14:paraId="3402EC3E" w14:textId="23C4BA45" w:rsidR="00B65CAB" w:rsidRDefault="00B65CAB" w:rsidP="00B65CAB">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Debilidades: </w:t>
      </w:r>
    </w:p>
    <w:p w14:paraId="4D2ABE1C" w14:textId="43130B30" w:rsidR="00B65CAB"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Restricción de horarios aprovechables.</w:t>
      </w:r>
    </w:p>
    <w:p w14:paraId="4CA0F85E" w14:textId="7F8D5991" w:rsidR="00B65CAB"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Poco acceso a la degustación de platillos.</w:t>
      </w:r>
    </w:p>
    <w:p w14:paraId="5B444B30" w14:textId="352332D3" w:rsidR="00B65CAB" w:rsidRDefault="000C690B" w:rsidP="00347A5F">
      <w:pPr>
        <w:pStyle w:val="Prrafodelista"/>
        <w:numPr>
          <w:ilvl w:val="0"/>
          <w:numId w:val="5"/>
        </w:numPr>
        <w:spacing w:before="240" w:after="240" w:line="360" w:lineRule="auto"/>
        <w:jc w:val="both"/>
        <w:rPr>
          <w:rFonts w:ascii="Times New Roman" w:hAnsi="Times New Roman" w:cs="Times New Roman"/>
          <w:sz w:val="24"/>
          <w:szCs w:val="24"/>
        </w:rPr>
      </w:pPr>
      <w:r w:rsidRPr="000C690B">
        <w:rPr>
          <w:rFonts w:ascii="Times New Roman" w:hAnsi="Times New Roman" w:cs="Times New Roman"/>
          <w:sz w:val="24"/>
          <w:szCs w:val="24"/>
        </w:rPr>
        <w:lastRenderedPageBreak/>
        <w:t>Limitado espacio para que los clientes consuman los productos en el local comercial.</w:t>
      </w:r>
    </w:p>
    <w:p w14:paraId="22619DFF" w14:textId="77777777" w:rsidR="000C690B" w:rsidRPr="000C690B" w:rsidRDefault="000C690B" w:rsidP="000C690B">
      <w:pPr>
        <w:pStyle w:val="Prrafodelista"/>
        <w:spacing w:line="360" w:lineRule="auto"/>
        <w:ind w:left="1069"/>
        <w:jc w:val="both"/>
        <w:rPr>
          <w:rFonts w:ascii="Times New Roman" w:hAnsi="Times New Roman" w:cs="Times New Roman"/>
          <w:sz w:val="24"/>
          <w:szCs w:val="24"/>
        </w:rPr>
      </w:pPr>
    </w:p>
    <w:p w14:paraId="75162AEB" w14:textId="3C0E4899" w:rsidR="00B65CAB" w:rsidRPr="00B65CAB" w:rsidRDefault="00B65CAB" w:rsidP="00B65CAB">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Amenazas:</w:t>
      </w:r>
    </w:p>
    <w:p w14:paraId="3B102E16" w14:textId="34BC28E4" w:rsidR="00730EB7" w:rsidRPr="00347A5F"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sidRPr="00347A5F">
        <w:rPr>
          <w:rFonts w:ascii="Times New Roman" w:hAnsi="Times New Roman" w:cs="Times New Roman"/>
          <w:sz w:val="24"/>
          <w:szCs w:val="24"/>
        </w:rPr>
        <w:t>Poca eficacia en el tiempo de atención a los clientes.</w:t>
      </w:r>
    </w:p>
    <w:p w14:paraId="31797345" w14:textId="0C20F37C" w:rsidR="00B65CAB" w:rsidRPr="00347A5F" w:rsidRDefault="00B65CAB" w:rsidP="00347A5F">
      <w:pPr>
        <w:pStyle w:val="Prrafodelista"/>
        <w:numPr>
          <w:ilvl w:val="0"/>
          <w:numId w:val="5"/>
        </w:numPr>
        <w:spacing w:before="240" w:after="240" w:line="360" w:lineRule="auto"/>
        <w:jc w:val="both"/>
        <w:rPr>
          <w:rFonts w:ascii="Times New Roman" w:hAnsi="Times New Roman" w:cs="Times New Roman"/>
          <w:sz w:val="24"/>
          <w:szCs w:val="24"/>
        </w:rPr>
      </w:pPr>
      <w:r w:rsidRPr="00347A5F">
        <w:rPr>
          <w:rFonts w:ascii="Times New Roman" w:hAnsi="Times New Roman" w:cs="Times New Roman"/>
          <w:sz w:val="24"/>
          <w:szCs w:val="24"/>
        </w:rPr>
        <w:t xml:space="preserve">Limitada sinergia entre los procesos de producción y el </w:t>
      </w:r>
      <w:r w:rsidR="00CC7533" w:rsidRPr="00347A5F">
        <w:rPr>
          <w:rFonts w:ascii="Times New Roman" w:hAnsi="Times New Roman" w:cs="Times New Roman"/>
          <w:sz w:val="24"/>
          <w:szCs w:val="24"/>
        </w:rPr>
        <w:t>abastecimiento oportuno de suministros.</w:t>
      </w:r>
    </w:p>
    <w:p w14:paraId="67299810" w14:textId="2CFCF69B" w:rsidR="000C690B" w:rsidRPr="00347A5F" w:rsidRDefault="000C690B" w:rsidP="00347A5F">
      <w:pPr>
        <w:pStyle w:val="Prrafodelista"/>
        <w:numPr>
          <w:ilvl w:val="0"/>
          <w:numId w:val="5"/>
        </w:numPr>
        <w:spacing w:before="240" w:after="240" w:line="360" w:lineRule="auto"/>
        <w:jc w:val="both"/>
        <w:rPr>
          <w:rFonts w:ascii="Times New Roman" w:hAnsi="Times New Roman" w:cs="Times New Roman"/>
          <w:sz w:val="24"/>
          <w:szCs w:val="24"/>
        </w:rPr>
      </w:pPr>
      <w:r w:rsidRPr="00347A5F">
        <w:rPr>
          <w:rFonts w:ascii="Times New Roman" w:hAnsi="Times New Roman" w:cs="Times New Roman"/>
          <w:sz w:val="24"/>
          <w:szCs w:val="24"/>
        </w:rPr>
        <w:t>Poca confiabilidad en el suministro eléctrico de la red.</w:t>
      </w:r>
    </w:p>
    <w:p w14:paraId="76EDA62C" w14:textId="160CDA33" w:rsidR="00730EB7" w:rsidRDefault="00730EB7"/>
    <w:p w14:paraId="061BA5E1" w14:textId="73F7B801" w:rsidR="00730EB7" w:rsidRDefault="00730EB7"/>
    <w:p w14:paraId="015B00AB" w14:textId="1B354ECE" w:rsidR="008E2B05" w:rsidRDefault="008E2B05"/>
    <w:p w14:paraId="671CEE88" w14:textId="5BF7B780" w:rsidR="008E2B05" w:rsidRDefault="008E2B05"/>
    <w:p w14:paraId="494794CC" w14:textId="5A243425" w:rsidR="008E2B05" w:rsidRDefault="008E2B05"/>
    <w:p w14:paraId="261C498C" w14:textId="52EEA670" w:rsidR="000E5D04" w:rsidRDefault="000E5D04" w:rsidP="008E2B05">
      <w:pPr>
        <w:pStyle w:val="Ttulo2"/>
      </w:pPr>
      <w:bookmarkStart w:id="38" w:name="_Toc139225797"/>
      <w:r w:rsidRPr="00173D71">
        <w:lastRenderedPageBreak/>
        <w:t>2.2 CONCEPTUALIZACION</w:t>
      </w:r>
      <w:bookmarkEnd w:id="38"/>
    </w:p>
    <w:p w14:paraId="263E4026" w14:textId="21FD5A08" w:rsidR="000E5D04" w:rsidRDefault="000E5D04" w:rsidP="002D3FEE">
      <w:pPr>
        <w:pStyle w:val="TextoPrincipal"/>
      </w:pPr>
      <w:r>
        <w:t>A continuación, se presenta una serie de conceptos claves para el desarrollo de esta investigación.</w:t>
      </w:r>
    </w:p>
    <w:p w14:paraId="3D2FC5CD" w14:textId="561ACD7F" w:rsidR="000E5D04" w:rsidRPr="006310B7" w:rsidRDefault="000E5D04" w:rsidP="008E2B05">
      <w:pPr>
        <w:pStyle w:val="Ttulo3"/>
      </w:pPr>
      <w:bookmarkStart w:id="39" w:name="_Toc139225798"/>
      <w:r w:rsidRPr="006310B7">
        <w:t xml:space="preserve">2.2.1 TARIFA ELECTRICA EN </w:t>
      </w:r>
      <w:r w:rsidRPr="008E2B05">
        <w:t>HONDURAS</w:t>
      </w:r>
      <w:bookmarkEnd w:id="39"/>
    </w:p>
    <w:p w14:paraId="6CC414B3" w14:textId="59BD7C82" w:rsidR="000E5D04" w:rsidRPr="0038630A" w:rsidRDefault="000E5D04" w:rsidP="002D3FEE">
      <w:pPr>
        <w:pStyle w:val="TextoPrincipal"/>
      </w:pPr>
      <w:r>
        <w:t>“</w:t>
      </w:r>
      <w:r w:rsidRPr="0038630A">
        <w:t>El valor que paga el consumidor regulado del servicio público de energía eléctrica, como receptor directo del servicio, por la demanda de potencia eléctrica y por el consumo de energía, que requiere para satisfacer sus diferentes y variadas necesidades, según sus modalidades de consumo y nivel de tensión al que recibe este servicio” (Agencia de Regulación y Control de Electricidad 2018, 5).</w:t>
      </w:r>
    </w:p>
    <w:p w14:paraId="395AFEF4" w14:textId="40966F30" w:rsidR="000E5D04" w:rsidRPr="0038630A" w:rsidRDefault="000E5D04" w:rsidP="006310B7">
      <w:pPr>
        <w:pStyle w:val="Ttulo3"/>
        <w:rPr>
          <w:rFonts w:cs="Times New Roman"/>
          <w:color w:val="auto"/>
        </w:rPr>
      </w:pPr>
      <w:bookmarkStart w:id="40" w:name="_Toc139225799"/>
      <w:r w:rsidRPr="0038630A">
        <w:rPr>
          <w:rFonts w:cs="Times New Roman"/>
          <w:color w:val="auto"/>
        </w:rPr>
        <w:t>2.2.2 CREE</w:t>
      </w:r>
      <w:bookmarkEnd w:id="40"/>
    </w:p>
    <w:p w14:paraId="72F3AE14" w14:textId="22A744DD" w:rsidR="000E5D04" w:rsidRPr="0038630A" w:rsidRDefault="000E5D04" w:rsidP="002D3FEE">
      <w:pPr>
        <w:pStyle w:val="TextoPrincipal"/>
      </w:pPr>
      <w:r w:rsidRPr="0038630A">
        <w:t xml:space="preserve">En Honduras el ente superior encargado de regular las tarifas eléctricas es la Comisión Reguladora de Energía Eléctrica, específicamente tiene la función de definir la metodología para el cálculo de las tarifas de transmisión y distribución, vigilar su aplicación, aprobar, difundir y poner en vigencia las tarifas resultantes en cada caso (CREE, 2022, 5). </w:t>
      </w:r>
    </w:p>
    <w:p w14:paraId="096A347F" w14:textId="71CB35AD" w:rsidR="000E5D04" w:rsidRPr="0038630A" w:rsidRDefault="000E5D04" w:rsidP="006310B7">
      <w:pPr>
        <w:pStyle w:val="Ttulo3"/>
        <w:rPr>
          <w:rFonts w:cs="Times New Roman"/>
          <w:color w:val="auto"/>
        </w:rPr>
      </w:pPr>
      <w:bookmarkStart w:id="41" w:name="_Toc139225800"/>
      <w:r w:rsidRPr="0038630A">
        <w:rPr>
          <w:rFonts w:cs="Times New Roman"/>
          <w:color w:val="auto"/>
        </w:rPr>
        <w:t>2.2.3 CLIENTE RESIDENCIAL</w:t>
      </w:r>
      <w:bookmarkEnd w:id="41"/>
    </w:p>
    <w:p w14:paraId="4A6CB019" w14:textId="3A8AAB67" w:rsidR="000E5D04" w:rsidRPr="0038630A" w:rsidRDefault="000E5D04" w:rsidP="002D3FEE">
      <w:pPr>
        <w:pStyle w:val="TextoPrincipal"/>
      </w:pPr>
      <w:r w:rsidRPr="0038630A">
        <w:t xml:space="preserve"> “Es el consumidor que usa la energía eléctrica para satisfacer únicamente las necesidades propias de su hogar.” (CREE, 2007). En esta categoría se encuentra la mayoría de clientes de ENEE el voltaje demandado es en Baja Tensión, pero específicamente servicio monofásico a 2 hilos (120 / 240 V) y para uso exclusivo de clientes con cargas residenciales como ser dispositivos de uso doméstico. </w:t>
      </w:r>
    </w:p>
    <w:p w14:paraId="46AC7F41" w14:textId="7B702B3B" w:rsidR="000E5D04" w:rsidRPr="0038630A" w:rsidRDefault="000E5D04" w:rsidP="006310B7">
      <w:pPr>
        <w:pStyle w:val="Ttulo3"/>
        <w:rPr>
          <w:rFonts w:cs="Times New Roman"/>
          <w:color w:val="auto"/>
        </w:rPr>
      </w:pPr>
      <w:bookmarkStart w:id="42" w:name="_Toc139225801"/>
      <w:r w:rsidRPr="0038630A">
        <w:rPr>
          <w:rFonts w:cs="Times New Roman"/>
          <w:color w:val="auto"/>
        </w:rPr>
        <w:t>2.2.4 CLIENTE BAJA TENSION</w:t>
      </w:r>
      <w:bookmarkEnd w:id="42"/>
    </w:p>
    <w:p w14:paraId="629AC816" w14:textId="77777777" w:rsidR="000E5D04" w:rsidRPr="0038630A" w:rsidRDefault="000E5D04" w:rsidP="002D3FEE">
      <w:pPr>
        <w:pStyle w:val="TextoPrincipal"/>
      </w:pPr>
      <w:r w:rsidRPr="0038630A">
        <w:t>En esta categoría se incluyen todos los clientes en baja tensión ≤1 kV, pero que sus consumos se componen de diferentes sectores como ser comercial, industrial y de gobierno, con una demanda de energía superior a la residencial. (SIGLA SA, 2021, p. 17)</w:t>
      </w:r>
    </w:p>
    <w:p w14:paraId="66FAEE46" w14:textId="77777777" w:rsidR="000E5D04" w:rsidRPr="0038630A" w:rsidRDefault="000E5D04" w:rsidP="000E5D04">
      <w:pPr>
        <w:spacing w:line="360" w:lineRule="auto"/>
        <w:ind w:firstLine="851"/>
        <w:jc w:val="both"/>
        <w:rPr>
          <w:rFonts w:ascii="Times New Roman" w:hAnsi="Times New Roman" w:cs="Times New Roman"/>
          <w:sz w:val="24"/>
          <w:szCs w:val="24"/>
        </w:rPr>
      </w:pPr>
    </w:p>
    <w:p w14:paraId="4393DE0E" w14:textId="1AF4C4D2" w:rsidR="000E5D04" w:rsidRPr="0038630A" w:rsidRDefault="000E5D04" w:rsidP="006310B7">
      <w:pPr>
        <w:pStyle w:val="Ttulo3"/>
        <w:rPr>
          <w:rFonts w:cs="Times New Roman"/>
          <w:color w:val="auto"/>
        </w:rPr>
      </w:pPr>
      <w:bookmarkStart w:id="43" w:name="_Toc139225802"/>
      <w:r w:rsidRPr="0038630A">
        <w:rPr>
          <w:rFonts w:cs="Times New Roman"/>
          <w:color w:val="auto"/>
        </w:rPr>
        <w:lastRenderedPageBreak/>
        <w:t>2.2.5 CLIENTE MEDIA TENSION</w:t>
      </w:r>
      <w:bookmarkEnd w:id="43"/>
    </w:p>
    <w:p w14:paraId="1ABA84C6" w14:textId="137ABBD7" w:rsidR="000E5D04" w:rsidRPr="0038630A" w:rsidRDefault="000E5D04" w:rsidP="002D3FEE">
      <w:pPr>
        <w:pStyle w:val="TextoPrincipal"/>
      </w:pPr>
      <w:r w:rsidRPr="0038630A">
        <w:t>Son todos los clientes a los cuales se les suministra y mide en el rango de voltaje de media tensión, el cual en Honduras esta estratificado para 13.8 kV en zona urbana y 34.5 kV en zona rural. (SIGLA SA, 2021, p. 17)</w:t>
      </w:r>
    </w:p>
    <w:p w14:paraId="00845090" w14:textId="4C1C88D7" w:rsidR="000E5D04" w:rsidRPr="0038630A" w:rsidRDefault="000E5D04" w:rsidP="006310B7">
      <w:pPr>
        <w:pStyle w:val="Ttulo3"/>
        <w:rPr>
          <w:rFonts w:cs="Times New Roman"/>
          <w:color w:val="auto"/>
        </w:rPr>
      </w:pPr>
      <w:bookmarkStart w:id="44" w:name="_Toc139225803"/>
      <w:r w:rsidRPr="0038630A">
        <w:rPr>
          <w:rFonts w:cs="Times New Roman"/>
          <w:color w:val="auto"/>
        </w:rPr>
        <w:t>2.2.6 CLIENTE ALTA TENSION</w:t>
      </w:r>
      <w:bookmarkEnd w:id="44"/>
    </w:p>
    <w:p w14:paraId="6F13535D" w14:textId="57CC17E6" w:rsidR="000E5D04" w:rsidRPr="0038630A" w:rsidRDefault="000E5D04" w:rsidP="002D3FEE">
      <w:pPr>
        <w:pStyle w:val="TextoPrincipal"/>
      </w:pPr>
      <w:r w:rsidRPr="0038630A">
        <w:t xml:space="preserve">Son todos los clientes a los cuales se les suministra y mide en el rango de voltaje de alta tensión, el cual en Honduras esta estratificado para voltajes ≥60 kV. </w:t>
      </w:r>
      <w:r w:rsidR="005C0513" w:rsidRPr="0038630A">
        <w:rPr>
          <w:lang w:val="es-HN"/>
        </w:rPr>
        <w:t>(Gaceta, 2017, p. 47)</w:t>
      </w:r>
    </w:p>
    <w:p w14:paraId="537219AF" w14:textId="56C9AE82" w:rsidR="000E5D04" w:rsidRPr="0038630A" w:rsidRDefault="000E5D04" w:rsidP="006310B7">
      <w:pPr>
        <w:pStyle w:val="Ttulo3"/>
        <w:rPr>
          <w:rFonts w:cs="Times New Roman"/>
          <w:color w:val="auto"/>
        </w:rPr>
      </w:pPr>
      <w:bookmarkStart w:id="45" w:name="_Toc139225804"/>
      <w:r w:rsidRPr="0038630A">
        <w:rPr>
          <w:rFonts w:cs="Times New Roman"/>
          <w:color w:val="auto"/>
        </w:rPr>
        <w:t>2.2.7 CONSUMO ENERGETICO</w:t>
      </w:r>
      <w:bookmarkEnd w:id="45"/>
    </w:p>
    <w:p w14:paraId="5B50408A" w14:textId="78469ACB" w:rsidR="000E5D04" w:rsidRDefault="000E5D04" w:rsidP="002D3FEE">
      <w:pPr>
        <w:pStyle w:val="TextoPrincipal"/>
      </w:pPr>
      <w:r w:rsidRPr="0038630A">
        <w:t>Depende directamente de la energía consumida por la carga en operación y del tiempo de uso de la misma. El resultado de multiplicar la energía consumida por el tiempo de uso de esa energía da lugar a la unidad de potencia consumida por unidad de tiempo kWh. (Enríquez, 1998, p. 19)</w:t>
      </w:r>
    </w:p>
    <w:p w14:paraId="30C8D28A" w14:textId="5F5EFA4F" w:rsidR="000E5D04" w:rsidRPr="006310B7" w:rsidRDefault="000E5D04" w:rsidP="006310B7">
      <w:pPr>
        <w:pStyle w:val="Ttulo3"/>
        <w:rPr>
          <w:rFonts w:cs="Times New Roman"/>
          <w:color w:val="auto"/>
        </w:rPr>
      </w:pPr>
      <w:bookmarkStart w:id="46" w:name="_Toc139225805"/>
      <w:r w:rsidRPr="006310B7">
        <w:rPr>
          <w:rFonts w:cs="Times New Roman"/>
          <w:color w:val="auto"/>
        </w:rPr>
        <w:t>2.2.8 EQUIPO DE MEDICIÓN</w:t>
      </w:r>
      <w:bookmarkEnd w:id="46"/>
    </w:p>
    <w:p w14:paraId="2341BAE5" w14:textId="4EA53589" w:rsidR="000E5D04" w:rsidRDefault="000E5D04" w:rsidP="002D3FEE">
      <w:pPr>
        <w:pStyle w:val="TextoPrincipal"/>
      </w:pPr>
      <w:r>
        <w:t xml:space="preserve"> “</w:t>
      </w:r>
      <w:r w:rsidRPr="00A15F68">
        <w:t>Instrumentos y accesorios destinados a la medición de la energía eléctrica en kWh, potencia en kW o kVA</w:t>
      </w:r>
      <w:r>
        <w:t>r</w:t>
      </w:r>
      <w:r w:rsidRPr="00A15F68">
        <w:t xml:space="preserve"> y otros parámetros eléctricos.</w:t>
      </w:r>
      <w:r>
        <w:t xml:space="preserve">” </w:t>
      </w:r>
      <w:r w:rsidR="005C0513" w:rsidRPr="005C0513">
        <w:rPr>
          <w:lang w:val="es-HN"/>
        </w:rPr>
        <w:t>(CREE, 2020, p. 3)</w:t>
      </w:r>
    </w:p>
    <w:p w14:paraId="2BABB6F6" w14:textId="6F4B4966" w:rsidR="000E5D04" w:rsidRPr="006310B7" w:rsidRDefault="000E5D04" w:rsidP="006310B7">
      <w:pPr>
        <w:pStyle w:val="Ttulo3"/>
        <w:rPr>
          <w:rFonts w:cs="Times New Roman"/>
          <w:color w:val="auto"/>
        </w:rPr>
      </w:pPr>
      <w:bookmarkStart w:id="47" w:name="_Toc139225806"/>
      <w:r w:rsidRPr="006310B7">
        <w:rPr>
          <w:rFonts w:cs="Times New Roman"/>
          <w:color w:val="auto"/>
        </w:rPr>
        <w:t>2.2.9 ENERGIA SOLAR FOTOVOLTAICA</w:t>
      </w:r>
      <w:bookmarkEnd w:id="47"/>
    </w:p>
    <w:p w14:paraId="7596D80D" w14:textId="6D2FCCBF" w:rsidR="000E5D04" w:rsidRDefault="000E5D04" w:rsidP="002D3FEE">
      <w:pPr>
        <w:pStyle w:val="TextoPrincipal"/>
      </w:pPr>
      <w:r>
        <w:t>“</w:t>
      </w:r>
      <w:r w:rsidRPr="00D93A3C">
        <w:t>La energía solar fotovoltaica es la energía procedente del sol que se convierte en</w:t>
      </w:r>
      <w:r>
        <w:t xml:space="preserve"> </w:t>
      </w:r>
      <w:r w:rsidRPr="00D93A3C">
        <w:t>energía eléctrica de forma directa, sin ninguna conversión intermedia. Se produce</w:t>
      </w:r>
      <w:r>
        <w:t xml:space="preserve"> </w:t>
      </w:r>
      <w:r w:rsidRPr="00D93A3C">
        <w:t>mediante generadores fotovoltaicos compuestos por módulos fotovoltaicos conectados</w:t>
      </w:r>
      <w:r>
        <w:t xml:space="preserve"> </w:t>
      </w:r>
      <w:r w:rsidRPr="00D93A3C">
        <w:t>entre sí que a su vez están compuestos por unidades básicas denominadas células</w:t>
      </w:r>
      <w:r w:rsidRPr="00FA5785">
        <w:t xml:space="preserve"> </w:t>
      </w:r>
      <w:r w:rsidRPr="00D93A3C">
        <w:t>solares o fotovoltaicas</w:t>
      </w:r>
      <w:r>
        <w:t xml:space="preserve">.” </w:t>
      </w:r>
      <w:r w:rsidR="005C0513" w:rsidRPr="005C0513">
        <w:rPr>
          <w:lang w:val="es-HN"/>
        </w:rPr>
        <w:t>(Santamría, 2010, p. 8)</w:t>
      </w:r>
    </w:p>
    <w:p w14:paraId="36EB5F03" w14:textId="08B03F92" w:rsidR="000E5D04" w:rsidRPr="006310B7" w:rsidRDefault="000E5D04" w:rsidP="006310B7">
      <w:pPr>
        <w:pStyle w:val="Ttulo3"/>
        <w:rPr>
          <w:rFonts w:cs="Times New Roman"/>
          <w:color w:val="auto"/>
        </w:rPr>
      </w:pPr>
      <w:bookmarkStart w:id="48" w:name="_Toc139225807"/>
      <w:r w:rsidRPr="006310B7">
        <w:rPr>
          <w:rFonts w:cs="Times New Roman"/>
          <w:color w:val="auto"/>
        </w:rPr>
        <w:t>2.2.10 GENERACION DE ENERGIA SOLAR FOTOVOLTAICA</w:t>
      </w:r>
      <w:bookmarkEnd w:id="48"/>
    </w:p>
    <w:p w14:paraId="7EA8CC54" w14:textId="365AB33A" w:rsidR="000E5D04" w:rsidRDefault="000E5D04" w:rsidP="002D3FEE">
      <w:pPr>
        <w:pStyle w:val="TextoPrincipal"/>
      </w:pPr>
      <w:r>
        <w:t>“U</w:t>
      </w:r>
      <w:r w:rsidRPr="00FA5785">
        <w:t>na tecnología que genera corriente continua</w:t>
      </w:r>
      <w:r>
        <w:t xml:space="preserve"> </w:t>
      </w:r>
      <w:r w:rsidRPr="00FA5785">
        <w:t>(potencia medida en vatios o kilovatios) por medio de semiconductores cuando</w:t>
      </w:r>
      <w:r>
        <w:t xml:space="preserve"> </w:t>
      </w:r>
      <w:r w:rsidRPr="00FA5785">
        <w:t>éstos son iluminados por un haz de fotones. Mientras la luz incide sobre una célula</w:t>
      </w:r>
      <w:r>
        <w:t xml:space="preserve"> </w:t>
      </w:r>
      <w:r w:rsidRPr="00FA5785">
        <w:t>solar, que es el nombre dado al elemento fotovoltaico individual, se genera</w:t>
      </w:r>
      <w:r>
        <w:t xml:space="preserve"> </w:t>
      </w:r>
      <w:r w:rsidRPr="00FA5785">
        <w:t xml:space="preserve">potencia </w:t>
      </w:r>
      <w:r w:rsidRPr="0038630A">
        <w:t>eléctrica; cuando la luz se extingue, la electricidad desaparece.” (Colegio Oficial de Ingenieros de Telecomunicación, 2007, p. 2)</w:t>
      </w:r>
      <w:r w:rsidR="00E379F8" w:rsidRPr="0038630A">
        <w:t xml:space="preserve"> Falta el libro</w:t>
      </w:r>
      <w:r w:rsidR="00E379F8">
        <w:t xml:space="preserve"> que publicaron</w:t>
      </w:r>
    </w:p>
    <w:p w14:paraId="1238DD62" w14:textId="77777777" w:rsidR="000405A8" w:rsidRDefault="000405A8" w:rsidP="006858EC">
      <w:pPr>
        <w:spacing w:before="240" w:after="240" w:line="360" w:lineRule="auto"/>
        <w:ind w:firstLine="567"/>
        <w:jc w:val="both"/>
        <w:rPr>
          <w:rFonts w:ascii="Times New Roman" w:hAnsi="Times New Roman" w:cs="Times New Roman"/>
          <w:sz w:val="24"/>
          <w:szCs w:val="24"/>
        </w:rPr>
      </w:pPr>
    </w:p>
    <w:p w14:paraId="2CB3B558" w14:textId="0BDF807E" w:rsidR="000E5D04" w:rsidRPr="006310B7" w:rsidRDefault="000E5D04" w:rsidP="006310B7">
      <w:pPr>
        <w:pStyle w:val="Ttulo3"/>
        <w:rPr>
          <w:rFonts w:cs="Times New Roman"/>
          <w:color w:val="auto"/>
        </w:rPr>
      </w:pPr>
      <w:bookmarkStart w:id="49" w:name="_Toc139225808"/>
      <w:r w:rsidRPr="006310B7">
        <w:rPr>
          <w:rFonts w:cs="Times New Roman"/>
          <w:color w:val="auto"/>
        </w:rPr>
        <w:lastRenderedPageBreak/>
        <w:t>2.2.11 PANEL SOLAR</w:t>
      </w:r>
      <w:bookmarkEnd w:id="49"/>
    </w:p>
    <w:p w14:paraId="6BCC63DA" w14:textId="77777777" w:rsidR="00E379F8" w:rsidRDefault="000E5D04" w:rsidP="00E379F8">
      <w:pPr>
        <w:pStyle w:val="TextoPrincipal"/>
        <w:rPr>
          <w:lang w:val="es-HN"/>
        </w:rPr>
      </w:pPr>
      <w:bookmarkStart w:id="50" w:name="_Toc130592013"/>
      <w:bookmarkStart w:id="51" w:name="_Toc130595581"/>
      <w:r w:rsidRPr="00D70006">
        <w:t>Su función es captar la energía radiante solar y transformarla en energía eléctrica. Un panel solar está compuesto por un número variable de células solares, entre 31 y 36, conectadas eléctricamente en serie, del número de células depende el voltaje de salida; el fabricante es el que decide el número mínimo para garantizar la carga efectiva del banco de baterías.</w:t>
      </w:r>
      <w:r>
        <w:t xml:space="preserve"> </w:t>
      </w:r>
      <w:bookmarkEnd w:id="50"/>
      <w:bookmarkEnd w:id="51"/>
      <w:r w:rsidR="00E379F8" w:rsidRPr="00E379F8">
        <w:rPr>
          <w:lang w:val="es-HN"/>
        </w:rPr>
        <w:t>(Tobajas, 2014</w:t>
      </w:r>
      <w:r w:rsidR="00E379F8">
        <w:rPr>
          <w:lang w:val="es-HN"/>
        </w:rPr>
        <w:t>, p.7</w:t>
      </w:r>
      <w:r w:rsidR="00E379F8" w:rsidRPr="00E379F8">
        <w:rPr>
          <w:lang w:val="es-HN"/>
        </w:rPr>
        <w:t>)</w:t>
      </w:r>
    </w:p>
    <w:p w14:paraId="1CCBF142" w14:textId="04026AEB" w:rsidR="000E5D04" w:rsidRPr="006310B7" w:rsidRDefault="000E5D04" w:rsidP="00E433E4">
      <w:pPr>
        <w:pStyle w:val="Ttulo3"/>
      </w:pPr>
      <w:bookmarkStart w:id="52" w:name="_Toc139225809"/>
      <w:r w:rsidRPr="006310B7">
        <w:t>2.2.12 BATERIA</w:t>
      </w:r>
      <w:bookmarkEnd w:id="52"/>
    </w:p>
    <w:p w14:paraId="56F34412" w14:textId="33E0D8A4" w:rsidR="000E5D04" w:rsidRDefault="000E5D04" w:rsidP="002D3FEE">
      <w:pPr>
        <w:pStyle w:val="TextoPrincipal"/>
      </w:pPr>
      <w:r>
        <w:t>La función principal de una batería es almacenar l</w:t>
      </w:r>
      <w:r w:rsidRPr="00C45385">
        <w:t>a energía</w:t>
      </w:r>
      <w:r>
        <w:t>,</w:t>
      </w:r>
      <w:r w:rsidRPr="00C45385">
        <w:t xml:space="preserve"> </w:t>
      </w:r>
      <w:r>
        <w:t>debido a que la energía producida</w:t>
      </w:r>
      <w:r w:rsidRPr="00C45385">
        <w:t xml:space="preserve"> en las instalaciones fotovoltaicas es muy variable y depende de la radiación incidente. Por esta razón, se hace imprescindible disponer de un sistema de acumulación de energía que permita ajustar la oferta a la demanda energética.</w:t>
      </w:r>
      <w:r>
        <w:t xml:space="preserve"> </w:t>
      </w:r>
      <w:r w:rsidR="00A46C9F" w:rsidRPr="00A46C9F">
        <w:rPr>
          <w:lang w:val="es-HN"/>
        </w:rPr>
        <w:t>(Guerrero, 2017</w:t>
      </w:r>
      <w:r w:rsidR="00A46C9F">
        <w:rPr>
          <w:lang w:val="es-HN"/>
        </w:rPr>
        <w:t>, p.97</w:t>
      </w:r>
      <w:r w:rsidR="00A46C9F" w:rsidRPr="00A46C9F">
        <w:rPr>
          <w:lang w:val="es-HN"/>
        </w:rPr>
        <w:t>)</w:t>
      </w:r>
    </w:p>
    <w:p w14:paraId="4D87513D" w14:textId="41A01479" w:rsidR="000E5D04" w:rsidRPr="006310B7" w:rsidRDefault="000E5D04" w:rsidP="006310B7">
      <w:pPr>
        <w:pStyle w:val="Ttulo3"/>
        <w:rPr>
          <w:rFonts w:cs="Times New Roman"/>
          <w:color w:val="auto"/>
        </w:rPr>
      </w:pPr>
      <w:bookmarkStart w:id="53" w:name="_Toc139225810"/>
      <w:r w:rsidRPr="006310B7">
        <w:rPr>
          <w:rFonts w:cs="Times New Roman"/>
          <w:color w:val="auto"/>
        </w:rPr>
        <w:t>2.2.13 REGULADOR DE VOLTAJE</w:t>
      </w:r>
      <w:bookmarkEnd w:id="53"/>
    </w:p>
    <w:p w14:paraId="5B445DCF" w14:textId="4A3911CC" w:rsidR="000E5D04" w:rsidRPr="0038630A" w:rsidRDefault="000E5D04" w:rsidP="002D3FEE">
      <w:pPr>
        <w:pStyle w:val="TextoPrincipal"/>
      </w:pPr>
      <w:r>
        <w:t xml:space="preserve">La misión principal de un regulador es evitar las sobrecargas </w:t>
      </w:r>
      <w:r w:rsidRPr="0038630A">
        <w:t>y descargas en las baterías., regulando de tal forma los diferentes ciclos de carga y descarga de la batería. (Vázquez, 2014, p. 20).</w:t>
      </w:r>
    </w:p>
    <w:p w14:paraId="68CFC76E" w14:textId="0EF5B9C5" w:rsidR="000E5D04" w:rsidRPr="0038630A" w:rsidRDefault="000E5D04" w:rsidP="006310B7">
      <w:pPr>
        <w:pStyle w:val="Ttulo3"/>
        <w:rPr>
          <w:rFonts w:cs="Times New Roman"/>
          <w:color w:val="auto"/>
        </w:rPr>
      </w:pPr>
      <w:bookmarkStart w:id="54" w:name="_Toc139225811"/>
      <w:r w:rsidRPr="0038630A">
        <w:rPr>
          <w:rFonts w:cs="Times New Roman"/>
          <w:color w:val="auto"/>
        </w:rPr>
        <w:t>2.2.14 INVERSOR</w:t>
      </w:r>
      <w:bookmarkEnd w:id="54"/>
    </w:p>
    <w:p w14:paraId="4EB05C28" w14:textId="0609C4B6" w:rsidR="00D72317" w:rsidRDefault="000E5D04" w:rsidP="00D72317">
      <w:pPr>
        <w:pStyle w:val="TextoPrincipal"/>
      </w:pPr>
      <w:r w:rsidRPr="0038630A">
        <w:t>“Es un dispositivo capaz de convertir la corriente continua producida por el generador</w:t>
      </w:r>
      <w:r w:rsidRPr="00200002">
        <w:t xml:space="preserve"> fotovoltaico en corriente alterna con los parámetros adecuados de tensión y</w:t>
      </w:r>
      <w:r>
        <w:t xml:space="preserve"> </w:t>
      </w:r>
      <w:r w:rsidRPr="00200002">
        <w:t>frecuencia.</w:t>
      </w:r>
      <w:r>
        <w:t>”</w:t>
      </w:r>
      <w:r w:rsidRPr="006858EC">
        <w:t xml:space="preserve"> </w:t>
      </w:r>
      <w:r w:rsidR="00D72317" w:rsidRPr="00D72317">
        <w:rPr>
          <w:lang w:val="es-HN"/>
        </w:rPr>
        <w:t>(Santamría, 2010</w:t>
      </w:r>
      <w:r w:rsidR="00D72317">
        <w:rPr>
          <w:lang w:val="es-HN"/>
        </w:rPr>
        <w:t>, p. 107</w:t>
      </w:r>
      <w:r w:rsidR="00D72317" w:rsidRPr="00D72317">
        <w:rPr>
          <w:lang w:val="es-HN"/>
        </w:rPr>
        <w:t>)</w:t>
      </w:r>
    </w:p>
    <w:p w14:paraId="7EA42EE9" w14:textId="64DEB41B" w:rsidR="000E5D04" w:rsidRPr="006310B7" w:rsidRDefault="000E5D04" w:rsidP="00E433E4">
      <w:pPr>
        <w:pStyle w:val="Ttulo3"/>
      </w:pPr>
      <w:bookmarkStart w:id="55" w:name="_Toc139225812"/>
      <w:r w:rsidRPr="006310B7">
        <w:t>2.2.15 CONEXIÓN A RED</w:t>
      </w:r>
      <w:bookmarkEnd w:id="55"/>
    </w:p>
    <w:p w14:paraId="7BA898C0" w14:textId="2067BF76" w:rsidR="000E5D04" w:rsidRDefault="000E5D04" w:rsidP="002D3FEE">
      <w:pPr>
        <w:pStyle w:val="TextoPrincipal"/>
      </w:pPr>
      <w:r>
        <w:t>“</w:t>
      </w:r>
      <w:r w:rsidRPr="00694F68">
        <w:t>Conexión de una instalación fotovoltaica a la red de una empresa de suministro eléctrico a través de un inversor para un almacenamiento total o parcial de la corriente fotovoltaica generada.</w:t>
      </w:r>
      <w:r>
        <w:t xml:space="preserve">” </w:t>
      </w:r>
      <w:r w:rsidR="000830C0" w:rsidRPr="000830C0">
        <w:rPr>
          <w:lang w:val="es-HN"/>
        </w:rPr>
        <w:t>(De La Cruz, 2015</w:t>
      </w:r>
      <w:r w:rsidR="000830C0">
        <w:rPr>
          <w:lang w:val="es-HN"/>
        </w:rPr>
        <w:t>, p. 10</w:t>
      </w:r>
      <w:r w:rsidR="000830C0" w:rsidRPr="000830C0">
        <w:rPr>
          <w:lang w:val="es-HN"/>
        </w:rPr>
        <w:t>)</w:t>
      </w:r>
    </w:p>
    <w:p w14:paraId="0DF9048D" w14:textId="79CF4D61" w:rsidR="000E5D04" w:rsidRPr="006310B7" w:rsidRDefault="000E5D04" w:rsidP="006310B7">
      <w:pPr>
        <w:pStyle w:val="Ttulo3"/>
        <w:rPr>
          <w:rFonts w:cs="Times New Roman"/>
          <w:color w:val="auto"/>
        </w:rPr>
      </w:pPr>
      <w:bookmarkStart w:id="56" w:name="_Toc139225813"/>
      <w:r w:rsidRPr="006310B7">
        <w:rPr>
          <w:rFonts w:cs="Times New Roman"/>
          <w:color w:val="auto"/>
        </w:rPr>
        <w:t>2.2.16 COSTO POR SERVICIO ELECTRICO</w:t>
      </w:r>
      <w:bookmarkEnd w:id="56"/>
    </w:p>
    <w:p w14:paraId="25304002" w14:textId="68C36269" w:rsidR="000E5D04" w:rsidRDefault="000E5D04" w:rsidP="002D3FEE">
      <w:pPr>
        <w:pStyle w:val="TextoPrincipal"/>
      </w:pPr>
      <w:r>
        <w:t>“E</w:t>
      </w:r>
      <w:r w:rsidRPr="00765251">
        <w:t>s el costo total de la energía al sumar un cargo o restar una bonificación por concepto de factor de potencia</w:t>
      </w:r>
      <w:r>
        <w:t xml:space="preserve">” </w:t>
      </w:r>
      <w:r w:rsidR="004234B0" w:rsidRPr="004234B0">
        <w:rPr>
          <w:lang w:val="es-HN"/>
        </w:rPr>
        <w:t>(Morales, 2019</w:t>
      </w:r>
      <w:r w:rsidR="004234B0">
        <w:rPr>
          <w:lang w:val="es-HN"/>
        </w:rPr>
        <w:t>, p. 23</w:t>
      </w:r>
      <w:r w:rsidR="004234B0" w:rsidRPr="004234B0">
        <w:rPr>
          <w:lang w:val="es-HN"/>
        </w:rPr>
        <w:t>)</w:t>
      </w:r>
    </w:p>
    <w:p w14:paraId="0C82BFEC" w14:textId="77777777" w:rsidR="000405A8" w:rsidRDefault="000405A8" w:rsidP="006858EC">
      <w:pPr>
        <w:spacing w:before="240" w:after="240" w:line="360" w:lineRule="auto"/>
        <w:ind w:firstLine="567"/>
        <w:jc w:val="both"/>
        <w:rPr>
          <w:rFonts w:ascii="Times New Roman" w:hAnsi="Times New Roman" w:cs="Times New Roman"/>
          <w:sz w:val="24"/>
          <w:szCs w:val="24"/>
        </w:rPr>
      </w:pPr>
    </w:p>
    <w:p w14:paraId="730ECD19" w14:textId="476C9A7C" w:rsidR="000E5D04" w:rsidRPr="006310B7" w:rsidRDefault="000E5D04" w:rsidP="006310B7">
      <w:pPr>
        <w:pStyle w:val="Ttulo3"/>
        <w:rPr>
          <w:rFonts w:cs="Times New Roman"/>
          <w:color w:val="auto"/>
        </w:rPr>
      </w:pPr>
      <w:bookmarkStart w:id="57" w:name="_Toc139225814"/>
      <w:r w:rsidRPr="006310B7">
        <w:rPr>
          <w:rFonts w:cs="Times New Roman"/>
          <w:color w:val="auto"/>
        </w:rPr>
        <w:lastRenderedPageBreak/>
        <w:t>2.2.17 UTILIDAD NETA</w:t>
      </w:r>
      <w:bookmarkEnd w:id="57"/>
    </w:p>
    <w:p w14:paraId="19DF2794" w14:textId="0F09696C" w:rsidR="000E5D04" w:rsidRDefault="000E5D04" w:rsidP="002D3FEE">
      <w:pPr>
        <w:pStyle w:val="TextoPrincipal"/>
      </w:pPr>
      <w:r w:rsidRPr="007427E4">
        <w:t xml:space="preserve">“La utilidad neta es el valor residual de los ingresos de una entidad lucrativa, después de haber disminuido sus costos y gastos relativos, reconocidos en el estado de resultados siempre que estos últimos sean menores a dichos ingresos, durante un periodo contable. Caso contrario, la resultante es una pérdida neta. Por tanto, la empresa obtiene una utilidad neta si los ingresos son mayores que sus gastos, pero si los gastos son mayores, tendrá una pérdida neta” (Morales, 2011, p.99).  </w:t>
      </w:r>
    </w:p>
    <w:p w14:paraId="20FE1709" w14:textId="4CB0A668" w:rsidR="000E5D04" w:rsidRPr="006310B7" w:rsidRDefault="000E5D04" w:rsidP="006310B7">
      <w:pPr>
        <w:pStyle w:val="Ttulo3"/>
        <w:rPr>
          <w:rFonts w:cs="Times New Roman"/>
          <w:color w:val="auto"/>
        </w:rPr>
      </w:pPr>
      <w:bookmarkStart w:id="58" w:name="_Toc139225815"/>
      <w:r w:rsidRPr="006310B7">
        <w:rPr>
          <w:rFonts w:cs="Times New Roman"/>
          <w:color w:val="auto"/>
        </w:rPr>
        <w:t>2.2.18 TASA INTERNA DE RETORNO (TIR)</w:t>
      </w:r>
      <w:bookmarkEnd w:id="58"/>
    </w:p>
    <w:p w14:paraId="4EC66592" w14:textId="6D325E97" w:rsidR="000E5D04" w:rsidRDefault="000E5D04" w:rsidP="002D3FEE">
      <w:pPr>
        <w:pStyle w:val="TextoPrincipal"/>
      </w:pPr>
      <w:r w:rsidRPr="00F05B28">
        <w:t>Se podría definir la TIR como el tipo de interés, o tasa de descuento, que hace que el VAN (valor actual neto) del proyecto sea cero</w:t>
      </w:r>
      <w:r w:rsidR="001C7926">
        <w:t xml:space="preserve">. </w:t>
      </w:r>
      <w:r w:rsidR="001C7926" w:rsidRPr="001C7926">
        <w:rPr>
          <w:lang w:val="es-HN"/>
        </w:rPr>
        <w:t>(Morales C. , 2022</w:t>
      </w:r>
      <w:r w:rsidR="001C7926">
        <w:rPr>
          <w:lang w:val="es-HN"/>
        </w:rPr>
        <w:t>, p.16</w:t>
      </w:r>
      <w:r w:rsidR="001C7926" w:rsidRPr="001C7926">
        <w:rPr>
          <w:lang w:val="es-HN"/>
        </w:rPr>
        <w:t>)</w:t>
      </w:r>
    </w:p>
    <w:p w14:paraId="2C337FCF" w14:textId="285842C2" w:rsidR="000E5D04" w:rsidRPr="006310B7" w:rsidRDefault="000E5D04" w:rsidP="006310B7">
      <w:pPr>
        <w:pStyle w:val="Ttulo3"/>
        <w:rPr>
          <w:rFonts w:cs="Times New Roman"/>
          <w:color w:val="auto"/>
        </w:rPr>
      </w:pPr>
      <w:bookmarkStart w:id="59" w:name="_Toc139225816"/>
      <w:r w:rsidRPr="006310B7">
        <w:rPr>
          <w:rFonts w:cs="Times New Roman"/>
          <w:color w:val="auto"/>
        </w:rPr>
        <w:t>2.2.19 PERIODO DE RECUPERACION DE INVERSION (PRI)</w:t>
      </w:r>
      <w:bookmarkEnd w:id="59"/>
    </w:p>
    <w:p w14:paraId="4EBB0602" w14:textId="77777777" w:rsidR="000E5D04" w:rsidRPr="00F05B28" w:rsidRDefault="000E5D04" w:rsidP="002D3FEE">
      <w:pPr>
        <w:pStyle w:val="TextoPrincipal"/>
      </w:pPr>
      <w:r w:rsidRPr="006858EC">
        <w:t>Técnica sencilla que se define como el tiempo requerido para que una inversión genere flujos de efectivo suficientes para recobrar su costo o inversión inicial (Madrigal, 2020, p.3).</w:t>
      </w:r>
    </w:p>
    <w:p w14:paraId="3F59F375" w14:textId="60F95FDB" w:rsidR="00E30AAE" w:rsidRDefault="00E30AAE" w:rsidP="002D3FEE">
      <w:pPr>
        <w:pStyle w:val="Ttulo2"/>
        <w:ind w:left="0" w:firstLine="0"/>
      </w:pPr>
      <w:bookmarkStart w:id="60" w:name="_Toc139225817"/>
      <w:r w:rsidRPr="00E30AAE">
        <w:t>2.3 T</w:t>
      </w:r>
      <w:r>
        <w:t>EORIAS DE SUSTENTO</w:t>
      </w:r>
      <w:bookmarkEnd w:id="60"/>
    </w:p>
    <w:p w14:paraId="5369B23A" w14:textId="490271C3" w:rsidR="00E30AAE" w:rsidRPr="006310B7" w:rsidRDefault="009E6703" w:rsidP="006310B7">
      <w:pPr>
        <w:pStyle w:val="Ttulo3"/>
        <w:rPr>
          <w:rFonts w:cs="Times New Roman"/>
          <w:color w:val="auto"/>
        </w:rPr>
      </w:pPr>
      <w:bookmarkStart w:id="61" w:name="_Toc139225818"/>
      <w:r w:rsidRPr="006310B7">
        <w:rPr>
          <w:rFonts w:cs="Times New Roman"/>
          <w:color w:val="auto"/>
        </w:rPr>
        <w:t>2.3.1 BASES TEÓRICAS</w:t>
      </w:r>
      <w:bookmarkEnd w:id="61"/>
    </w:p>
    <w:p w14:paraId="3E2352C2" w14:textId="36019187" w:rsidR="009E6703" w:rsidRPr="00752FD2" w:rsidRDefault="009E6703" w:rsidP="000732B4">
      <w:pPr>
        <w:pStyle w:val="Ttulo4"/>
        <w:rPr>
          <w:i/>
        </w:rPr>
      </w:pPr>
      <w:r w:rsidRPr="00752FD2">
        <w:t>2.3.1.1 TEORÍA DE LA CONTABILIDAD DE COSTOS</w:t>
      </w:r>
    </w:p>
    <w:p w14:paraId="7538C6D3" w14:textId="0952A787" w:rsidR="009E6703" w:rsidRPr="006858EC" w:rsidRDefault="009E6703" w:rsidP="002D3FEE">
      <w:pPr>
        <w:pStyle w:val="TextoPrincipal"/>
      </w:pPr>
      <w:r w:rsidRPr="006858EC">
        <w:t xml:space="preserve">a. Precursor de la teoría: </w:t>
      </w:r>
      <w:r w:rsidR="00CF53B2" w:rsidRPr="006858EC">
        <w:t>John Maurice Clark (1884 – 1963).</w:t>
      </w:r>
    </w:p>
    <w:p w14:paraId="42F194A6" w14:textId="5E0C0C1E" w:rsidR="00CF53B2" w:rsidRPr="006858EC" w:rsidRDefault="00CF53B2" w:rsidP="002D3FEE">
      <w:pPr>
        <w:pStyle w:val="TextoPrincipal"/>
      </w:pPr>
      <w:r w:rsidRPr="006858EC">
        <w:t>b. Año de publicación: 1921.</w:t>
      </w:r>
    </w:p>
    <w:p w14:paraId="5431E016" w14:textId="2220C340" w:rsidR="00CF53B2" w:rsidRPr="006858EC" w:rsidRDefault="00CF53B2" w:rsidP="002D3FEE">
      <w:pPr>
        <w:pStyle w:val="TextoPrincipal"/>
      </w:pPr>
      <w:r w:rsidRPr="006858EC">
        <w:t xml:space="preserve">c. Lugar donde se publicó por primera vez: </w:t>
      </w:r>
      <w:r w:rsidR="009304C4" w:rsidRPr="006858EC">
        <w:t xml:space="preserve">Chicago, Illinois, Estados Unidos. </w:t>
      </w:r>
    </w:p>
    <w:p w14:paraId="1394E10D" w14:textId="08A9BE7D" w:rsidR="00CF53B2" w:rsidRPr="006858EC" w:rsidRDefault="00CF53B2" w:rsidP="002D3FEE">
      <w:pPr>
        <w:pStyle w:val="TextoPrincipal"/>
      </w:pPr>
      <w:r w:rsidRPr="006858EC">
        <w:t xml:space="preserve">d. Evolución histórica: </w:t>
      </w:r>
      <w:r w:rsidR="009304C4" w:rsidRPr="006858EC">
        <w:t xml:space="preserve">Surge a comienzo del siglo XIX para dar respuesta a los cambios provocados por la revolución industrial. </w:t>
      </w:r>
    </w:p>
    <w:p w14:paraId="72FD7F13" w14:textId="48046CF3" w:rsidR="008173B0" w:rsidRPr="006858EC" w:rsidRDefault="008173B0" w:rsidP="008F58FD">
      <w:pPr>
        <w:pStyle w:val="TextoPrincipal"/>
        <w:keepLines w:val="0"/>
      </w:pPr>
      <w:r w:rsidRPr="006858EC">
        <w:t>i) Fase de verdad absoluta (</w:t>
      </w:r>
      <w:r w:rsidR="005E7BE1" w:rsidRPr="006858EC">
        <w:t>finales ss.</w:t>
      </w:r>
      <w:r w:rsidRPr="006858EC">
        <w:t xml:space="preserve"> XIX – mediados s. XX): Pretende calcular, con rigor y precisión, un único coste de producción en base a información del pasado. Su principal finalidad consiste en formalizar el balance y la cuenta de </w:t>
      </w:r>
      <w:r w:rsidR="005E7BE1" w:rsidRPr="006858EC">
        <w:t>pérdidas</w:t>
      </w:r>
      <w:r w:rsidRPr="006858EC">
        <w:t xml:space="preserve"> y ganancias de la contabilidad financiera. </w:t>
      </w:r>
      <w:r w:rsidR="008E2B05">
        <w:t>i</w:t>
      </w:r>
      <w:r w:rsidRPr="006858EC">
        <w:t xml:space="preserve">i) Fase de verdad condicional </w:t>
      </w:r>
      <w:r w:rsidR="008E2B05" w:rsidRPr="006858EC">
        <w:t>(década</w:t>
      </w:r>
      <w:r w:rsidRPr="006858EC">
        <w:t xml:space="preserve"> de 1960): Se amplía el </w:t>
      </w:r>
      <w:r w:rsidR="008E2B05" w:rsidRPr="006858EC">
        <w:t>cálculo</w:t>
      </w:r>
      <w:r w:rsidRPr="006858EC">
        <w:t xml:space="preserve"> del coste a otros ámbitos. En función de la decisión a adoptar y los objetivos perseguidos, comienzan a existir “diferentes costes para diferentes propósitos”. </w:t>
      </w:r>
      <w:r w:rsidR="008E2B05">
        <w:t>i</w:t>
      </w:r>
      <w:r w:rsidRPr="006858EC">
        <w:t>ii) Fase de verdad costosa (</w:t>
      </w:r>
      <w:r w:rsidR="005E7BE1" w:rsidRPr="006858EC">
        <w:t>Década</w:t>
      </w:r>
      <w:r w:rsidRPr="006858EC">
        <w:t xml:space="preserve"> 1970): Racionalización de la contabilidad de costes. Se perfecciona el </w:t>
      </w:r>
      <w:r w:rsidR="008E2B05" w:rsidRPr="006858EC">
        <w:t>cálculo</w:t>
      </w:r>
      <w:r w:rsidRPr="006858EC">
        <w:t xml:space="preserve"> de coste de producción y se somete la información a </w:t>
      </w:r>
      <w:r w:rsidRPr="006858EC">
        <w:lastRenderedPageBreak/>
        <w:t xml:space="preserve">un análisis coste/beneficio. Se convierte en una autentica contabilidad de gestión, al utilizarse como instrumento de apoyo a la </w:t>
      </w:r>
      <w:r w:rsidR="00C77F7B" w:rsidRPr="006858EC">
        <w:t>dirección en</w:t>
      </w:r>
      <w:r w:rsidRPr="006858EC">
        <w:t xml:space="preserve"> sus dos </w:t>
      </w:r>
      <w:r w:rsidR="005E7BE1" w:rsidRPr="006858EC">
        <w:t>funciones</w:t>
      </w:r>
      <w:r w:rsidRPr="006858EC">
        <w:t xml:space="preserve"> básicas: la planificación y el control. </w:t>
      </w:r>
      <w:r w:rsidR="0046069C" w:rsidRPr="006858EC">
        <w:t>IV) Fases de verdad realizada (</w:t>
      </w:r>
      <w:r w:rsidR="005E7BE1" w:rsidRPr="006858EC">
        <w:t>Década</w:t>
      </w:r>
      <w:r w:rsidR="0046069C" w:rsidRPr="006858EC">
        <w:t xml:space="preserve"> 1980): En la búsqueda de un </w:t>
      </w:r>
      <w:r w:rsidR="005E7BE1" w:rsidRPr="006858EC">
        <w:t>único</w:t>
      </w:r>
      <w:r w:rsidR="0046069C" w:rsidRPr="006858EC">
        <w:t xml:space="preserve"> marco </w:t>
      </w:r>
      <w:r w:rsidR="005E7BE1" w:rsidRPr="006858EC">
        <w:t>teórico</w:t>
      </w:r>
      <w:r w:rsidR="0046069C" w:rsidRPr="006858EC">
        <w:t xml:space="preserve"> para el comportamiento empresarial, surgen diferentes teorías como la teoría de la agencia, que pretendía aunar todas las relaciones existentes dentro de la empresa. V) Fase de verdad estratégica </w:t>
      </w:r>
      <w:r w:rsidR="00C77F7B" w:rsidRPr="006858EC">
        <w:t>(1990</w:t>
      </w:r>
      <w:r w:rsidR="0046069C" w:rsidRPr="006858EC">
        <w:t xml:space="preserve"> a la actualidad): Ante los numerosos cambios que afectan a las organizaciones (globalización económica, aumento de la competencia, demanda más selectica, etc.) la contabilidad de costes/gestión además de calcular el coste de producción, comienza a analizar variables estratégicas como la calidad, medio ambiente, etc. Se desarrollan los sistemas ABC o de costos basados en las actividades, el cuadro de mando integral, los costes de calidad, etc.</w:t>
      </w:r>
      <w:r w:rsidR="006B6330" w:rsidRPr="006858EC">
        <w:t xml:space="preserve"> </w:t>
      </w:r>
      <w:sdt>
        <w:sdtPr>
          <w:id w:val="-723137409"/>
          <w:citation/>
        </w:sdtPr>
        <w:sdtEndPr/>
        <w:sdtContent>
          <w:r w:rsidR="001045D8">
            <w:fldChar w:fldCharType="begin"/>
          </w:r>
          <w:r w:rsidR="001045D8">
            <w:rPr>
              <w:lang w:val="es-HN"/>
            </w:rPr>
            <w:instrText xml:space="preserve">CITATION Fer15 \l 18442 </w:instrText>
          </w:r>
          <w:r w:rsidR="001045D8">
            <w:fldChar w:fldCharType="separate"/>
          </w:r>
          <w:r w:rsidR="001045D8" w:rsidRPr="001045D8">
            <w:rPr>
              <w:lang w:val="es-HN"/>
            </w:rPr>
            <w:t>(Fernández, 2015)</w:t>
          </w:r>
          <w:r w:rsidR="001045D8">
            <w:fldChar w:fldCharType="end"/>
          </w:r>
        </w:sdtContent>
      </w:sdt>
    </w:p>
    <w:p w14:paraId="584BAC9C" w14:textId="3A5FD996" w:rsidR="00CF53B2" w:rsidRPr="006858EC" w:rsidRDefault="00CF53B2" w:rsidP="002D3FEE">
      <w:pPr>
        <w:pStyle w:val="TextoPrincipal"/>
      </w:pPr>
      <w:r w:rsidRPr="006858EC">
        <w:t>e. Postulados:</w:t>
      </w:r>
      <w:r w:rsidR="0009373E" w:rsidRPr="006858EC">
        <w:t xml:space="preserve"> </w:t>
      </w:r>
      <w:r w:rsidR="001D270A" w:rsidRPr="006858EC">
        <w:t>Según la naturaleza del proceso productivo que desarrolla una empresa, la determinación del costo puede consistir en un proceso sencillo. Sin embargo, cuando los productos no son comprados, sino producidos, la determinación del costo puede ser difícil, dado que el costo de un producto manufacturado es la combinación del costo de muchos recursos. El camino que se sigue para lograr lo anterior consiste para asignar a cada unidad de producto acabado lo efectivamente gastado en su elaboración por concepto de materiales, mano de obra y costos indirectos</w:t>
      </w:r>
      <w:r w:rsidR="001045D8">
        <w:t xml:space="preserve">. </w:t>
      </w:r>
      <w:sdt>
        <w:sdtPr>
          <w:id w:val="-2043734393"/>
          <w:citation/>
        </w:sdtPr>
        <w:sdtEndPr/>
        <w:sdtContent>
          <w:r w:rsidR="001045D8">
            <w:fldChar w:fldCharType="begin"/>
          </w:r>
          <w:r w:rsidR="001045D8">
            <w:rPr>
              <w:lang w:val="es-HN"/>
            </w:rPr>
            <w:instrText xml:space="preserve"> CITATION Sin11 \l 18442 </w:instrText>
          </w:r>
          <w:r w:rsidR="001045D8">
            <w:fldChar w:fldCharType="separate"/>
          </w:r>
          <w:r w:rsidR="001045D8" w:rsidRPr="001045D8">
            <w:rPr>
              <w:lang w:val="es-HN"/>
            </w:rPr>
            <w:t>(Sinisterra, 2011)</w:t>
          </w:r>
          <w:r w:rsidR="001045D8">
            <w:fldChar w:fldCharType="end"/>
          </w:r>
        </w:sdtContent>
      </w:sdt>
    </w:p>
    <w:p w14:paraId="25B1B4BA" w14:textId="4F4A8A6D" w:rsidR="00F404C0" w:rsidRPr="006858EC" w:rsidRDefault="00CF53B2" w:rsidP="002D3FEE">
      <w:pPr>
        <w:pStyle w:val="TextoPrincipal"/>
      </w:pPr>
      <w:r w:rsidRPr="006858EC">
        <w:t>f. Críticos a la teoría:</w:t>
      </w:r>
      <w:r w:rsidR="007026A6" w:rsidRPr="006858EC">
        <w:t xml:space="preserve"> </w:t>
      </w:r>
      <w:r w:rsidR="00F404C0" w:rsidRPr="006858EC">
        <w:t>Han sobresalido algunos personajes que critican esta teoría desde el punto de vista ambiental, entre ellos:</w:t>
      </w:r>
    </w:p>
    <w:p w14:paraId="1B876196" w14:textId="4AAEC264" w:rsidR="00CF53B2" w:rsidRPr="006858EC" w:rsidRDefault="00F404C0" w:rsidP="008F58FD">
      <w:pPr>
        <w:pStyle w:val="TextoPrincipal"/>
        <w:keepNext w:val="0"/>
        <w:keepLines w:val="0"/>
      </w:pPr>
      <w:r w:rsidRPr="006858EC">
        <w:t xml:space="preserve">Brundtland en su trabajo “Sostenibilidad económica (crecimiento), sostenibilidad ambiental, sostenibilidad social y sostenibilidad cultural” (1996); </w:t>
      </w:r>
      <w:r w:rsidR="00C77F7B" w:rsidRPr="006858EC">
        <w:t>hace referencia</w:t>
      </w:r>
      <w:r w:rsidRPr="006858EC">
        <w:t xml:space="preserve"> a las expresiones de la contabilidad ambiental para el desarrollo sostenible. Las expresiones de la contabilidad en la mirada Brundtland del desarrollo sostenible suponen, como mínimo, la incorporación de los criterios generales del mismo, a partir de la adopción de un Sistema de gestión medioambiental (SGMA), por parte de los agentes o las firmas. Este sistema permitirá identificar y monitorear los recursos necesarios para la consecución de los objetivos ambientales de la organización.</w:t>
      </w:r>
    </w:p>
    <w:p w14:paraId="0CD73C4C" w14:textId="0FB9C6FD" w:rsidR="00F404C0" w:rsidRPr="006858EC" w:rsidRDefault="00F404C0" w:rsidP="008F58FD">
      <w:pPr>
        <w:pStyle w:val="TextoPrincipal"/>
      </w:pPr>
      <w:r w:rsidRPr="006858EC">
        <w:lastRenderedPageBreak/>
        <w:t>No obstante, como lo señala Larrinaga (1997) —soportado en Mathews (1993), Estes (1972) y Ramanathan (1976)—, algunos de los desarrollos iniciales, observados en la década del setenta, y sus aplicaciones organizacionales implantaron una cuenta de resultados a los estados financieros en los que se cargaron costos como licencias ambientales, pagos por demandas de contaminación, ingresos por ventas de bienes ambientales, entre otros; y, además, no se desprendían ni estaban sujetos a un plan organizacional de gestión ambiental, sino que obedecían a coyunturas del transcurrir de sus actividades.</w:t>
      </w:r>
    </w:p>
    <w:p w14:paraId="71B5E5BC" w14:textId="5DBD636D" w:rsidR="00E30AAE" w:rsidRPr="00752FD2" w:rsidRDefault="00282921" w:rsidP="000732B4">
      <w:pPr>
        <w:pStyle w:val="Ttulo4"/>
        <w:rPr>
          <w:i/>
        </w:rPr>
      </w:pPr>
      <w:r w:rsidRPr="00752FD2">
        <w:t xml:space="preserve">2.3.1.2 </w:t>
      </w:r>
      <w:r w:rsidR="00C06ED5" w:rsidRPr="00752FD2">
        <w:t xml:space="preserve">TEORIA </w:t>
      </w:r>
      <w:r w:rsidR="00EE1604" w:rsidRPr="00752FD2">
        <w:t>DEL RIESGO</w:t>
      </w:r>
      <w:r w:rsidR="00D061BE" w:rsidRPr="00752FD2">
        <w:t>: PARADIGMA CLASICO</w:t>
      </w:r>
    </w:p>
    <w:p w14:paraId="15FC2B3D" w14:textId="3BD4EBB8" w:rsidR="00D061BE" w:rsidRPr="006858EC" w:rsidRDefault="00D061BE" w:rsidP="008F58FD">
      <w:pPr>
        <w:pStyle w:val="TextoPrincipal"/>
      </w:pPr>
      <w:bookmarkStart w:id="62" w:name="_Hlk127604309"/>
      <w:r w:rsidRPr="006858EC">
        <w:t>a. Precursor de la teoría: Lionel Robbins</w:t>
      </w:r>
    </w:p>
    <w:p w14:paraId="06137404" w14:textId="014779CE" w:rsidR="00D061BE" w:rsidRPr="006858EC" w:rsidRDefault="00D061BE" w:rsidP="008F58FD">
      <w:pPr>
        <w:pStyle w:val="TextoPrincipal"/>
      </w:pPr>
      <w:r w:rsidRPr="006858EC">
        <w:t>b. Año de publicación:193</w:t>
      </w:r>
      <w:r w:rsidR="009304DC" w:rsidRPr="006858EC">
        <w:t>5</w:t>
      </w:r>
    </w:p>
    <w:p w14:paraId="3356816A" w14:textId="6DB977E6" w:rsidR="00D061BE" w:rsidRPr="006858EC" w:rsidRDefault="00D061BE" w:rsidP="008F58FD">
      <w:pPr>
        <w:pStyle w:val="TextoPrincipal"/>
      </w:pPr>
      <w:r w:rsidRPr="006858EC">
        <w:t xml:space="preserve">c. Lugar donde se publicó por primera vez: </w:t>
      </w:r>
      <w:r w:rsidR="009304DC" w:rsidRPr="006858EC">
        <w:t>Inglaterra.</w:t>
      </w:r>
    </w:p>
    <w:p w14:paraId="2227EDB0" w14:textId="4D53646C" w:rsidR="00D061BE" w:rsidRPr="006858EC" w:rsidRDefault="00D061BE" w:rsidP="008F58FD">
      <w:pPr>
        <w:pStyle w:val="TextoPrincipal"/>
      </w:pPr>
      <w:r w:rsidRPr="006858EC">
        <w:t>d. Evolución histórica: La “cintura protectora” de la economía neoclásica se componía sobre los años cincuenta del siglo XX, entre otros aspectos, por una perfecta racionalidad individual y colectiva, donde el cálculo era el elemento dominante y, se suponía, por tanto, la optimización de las elecciones, así como por su propio interés</w:t>
      </w:r>
      <w:r w:rsidR="00000E74" w:rsidRPr="006858EC">
        <w:t>.</w:t>
      </w:r>
    </w:p>
    <w:p w14:paraId="70D64CDB" w14:textId="420D7843" w:rsidR="00D061BE" w:rsidRPr="006858EC" w:rsidRDefault="00D061BE" w:rsidP="008F58FD">
      <w:pPr>
        <w:pStyle w:val="TextoPrincipal"/>
      </w:pPr>
      <w:r w:rsidRPr="006858EC">
        <w:t xml:space="preserve">e. Postulados: </w:t>
      </w:r>
      <w:r w:rsidR="009304DC" w:rsidRPr="006858EC">
        <w:t>Racionalidad de percepción, implica que quien toma la decisión se comporta como si fuese elaborada para formar percepciones y creencias a través del uso de rigurosos principios estadísticos bayesianos</w:t>
      </w:r>
      <w:r w:rsidR="00000E74" w:rsidRPr="006858EC">
        <w:t xml:space="preserve"> </w:t>
      </w:r>
      <w:r w:rsidR="001045D8">
        <w:t xml:space="preserve">. </w:t>
      </w:r>
      <w:sdt>
        <w:sdtPr>
          <w:id w:val="-1957015484"/>
          <w:citation/>
        </w:sdtPr>
        <w:sdtEndPr/>
        <w:sdtContent>
          <w:r w:rsidR="001045D8">
            <w:fldChar w:fldCharType="begin"/>
          </w:r>
          <w:r w:rsidR="001045D8">
            <w:rPr>
              <w:lang w:val="es-HN"/>
            </w:rPr>
            <w:instrText xml:space="preserve"> CITATION Pas10 \l 18442 </w:instrText>
          </w:r>
          <w:r w:rsidR="001045D8">
            <w:fldChar w:fldCharType="separate"/>
          </w:r>
          <w:r w:rsidR="001045D8" w:rsidRPr="001045D8">
            <w:rPr>
              <w:lang w:val="es-HN"/>
            </w:rPr>
            <w:t>(Pascale, 2010)</w:t>
          </w:r>
          <w:r w:rsidR="001045D8">
            <w:fldChar w:fldCharType="end"/>
          </w:r>
        </w:sdtContent>
      </w:sdt>
    </w:p>
    <w:p w14:paraId="6BCE6DCF" w14:textId="6B7FD247" w:rsidR="00000E74" w:rsidRPr="006858EC" w:rsidRDefault="00000E74" w:rsidP="008F58FD">
      <w:pPr>
        <w:pStyle w:val="TextoPrincipal"/>
      </w:pPr>
      <w:r w:rsidRPr="006858EC">
        <w:t xml:space="preserve">La mayor precisión formal de esta aproximación neoclásica, se obtiene con vN-M (1944), que extienden el trabajo que doscientos años antes había realizado Daniel Bernoulli (1738).  Demuestran de la insuficiencia </w:t>
      </w:r>
      <w:r w:rsidR="00C77F7B" w:rsidRPr="006858EC">
        <w:t>del valor</w:t>
      </w:r>
      <w:r w:rsidRPr="006858EC">
        <w:t xml:space="preserve"> monetario esperado (VME) como criterio para decisiones riesgosas y arribando a la </w:t>
      </w:r>
      <w:r w:rsidR="00C77F7B" w:rsidRPr="006858EC">
        <w:t>teoría de</w:t>
      </w:r>
      <w:r w:rsidRPr="006858EC">
        <w:t xml:space="preserve"> la utilidad esperada (UE). En el VME, en situaciones de elección supone que el objetivo es maximizar el rendimiento esperado en dinero.</w:t>
      </w:r>
    </w:p>
    <w:p w14:paraId="684F582E" w14:textId="77777777" w:rsidR="00D061BE" w:rsidRPr="006858EC" w:rsidRDefault="00D061BE" w:rsidP="008F58FD">
      <w:pPr>
        <w:pStyle w:val="TextoPrincipal"/>
      </w:pPr>
      <w:r w:rsidRPr="006858EC">
        <w:t>f. Críticos a la teoría:</w:t>
      </w:r>
    </w:p>
    <w:bookmarkEnd w:id="62"/>
    <w:p w14:paraId="011D9C8B" w14:textId="0B657216" w:rsidR="002E3F02" w:rsidRPr="006858EC" w:rsidRDefault="00000E74" w:rsidP="008F58FD">
      <w:pPr>
        <w:pStyle w:val="TextoPrincipal"/>
        <w:keepLines w:val="0"/>
      </w:pPr>
      <w:r w:rsidRPr="006858EC">
        <w:t xml:space="preserve">Herbert Simon (1947) en sus teorías, sobre la base de “racionalidad acotada” desarrollan la forma en la que los individuos toman las decisiones a través de algoritmos que tienen incorporados mecanismos de los cuales se ocupa </w:t>
      </w:r>
      <w:r w:rsidR="00C77F7B" w:rsidRPr="006858EC">
        <w:t>la psicología</w:t>
      </w:r>
      <w:r w:rsidRPr="006858EC">
        <w:t xml:space="preserve"> cognitiva. La toma de decisiones resulta el output en </w:t>
      </w:r>
      <w:r w:rsidRPr="006858EC">
        <w:lastRenderedPageBreak/>
        <w:t>términos de conductas de cierta información que es procesada (pensamiento) por las variables mediadoras al interior del sistema (mente).</w:t>
      </w:r>
    </w:p>
    <w:p w14:paraId="2A58DB59" w14:textId="4B52EE8D" w:rsidR="00000E74" w:rsidRDefault="00000E74" w:rsidP="008F58FD">
      <w:pPr>
        <w:pStyle w:val="TextoPrincipal"/>
      </w:pPr>
      <w:r w:rsidRPr="006858EC">
        <w:t>En el caso de Maurice Allais (1953)</w:t>
      </w:r>
      <w:r w:rsidR="00187F58" w:rsidRPr="006858EC">
        <w:t>, s</w:t>
      </w:r>
      <w:r w:rsidRPr="006858EC">
        <w:t>us hallazgos sobre elecciones que violaban sistemáticamente la UE son hoy conocidos como la “paradoja de Allais”. Su experimento pivotea sobre los axiomas de la UE, y son ellos, los que son violados en sus experimentos por parte de los sujetos. Los trabajos de Allais se difunden muy posteriormente, donde expone su experimento efectuado con personas a quienes le presentó dos elecciones hipotéticas.</w:t>
      </w:r>
    </w:p>
    <w:p w14:paraId="18FEF220" w14:textId="6D0C5E12" w:rsidR="001804A4" w:rsidRPr="000732B4" w:rsidRDefault="001804A4" w:rsidP="000732B4">
      <w:pPr>
        <w:pStyle w:val="Ttulo4"/>
      </w:pPr>
      <w:r w:rsidRPr="000732B4">
        <w:t xml:space="preserve">2.3.1.3 TEORIA </w:t>
      </w:r>
      <w:r w:rsidR="00177A5F" w:rsidRPr="000732B4">
        <w:t>DE LA CONTINGENCIA RACIONAL</w:t>
      </w:r>
      <w:r w:rsidRPr="000732B4">
        <w:t xml:space="preserve"> </w:t>
      </w:r>
    </w:p>
    <w:p w14:paraId="1A422CE9" w14:textId="175B9C4C" w:rsidR="001804A4" w:rsidRPr="006858EC" w:rsidRDefault="001804A4" w:rsidP="008F58FD">
      <w:pPr>
        <w:pStyle w:val="TextoPrincipal"/>
      </w:pPr>
      <w:r w:rsidRPr="006858EC">
        <w:t>a. Precursor de la teoría:</w:t>
      </w:r>
      <w:r w:rsidR="0060751A" w:rsidRPr="006858EC">
        <w:t xml:space="preserve"> Fred Friedler.</w:t>
      </w:r>
    </w:p>
    <w:p w14:paraId="77C1A535" w14:textId="0F6F6F78" w:rsidR="001804A4" w:rsidRPr="006858EC" w:rsidRDefault="001804A4" w:rsidP="008F58FD">
      <w:pPr>
        <w:pStyle w:val="TextoPrincipal"/>
      </w:pPr>
      <w:r w:rsidRPr="006858EC">
        <w:t>b. Año de publicación:</w:t>
      </w:r>
      <w:r w:rsidR="0060751A" w:rsidRPr="006858EC">
        <w:t xml:space="preserve"> </w:t>
      </w:r>
      <w:r w:rsidR="007026A6" w:rsidRPr="006858EC">
        <w:t>1960</w:t>
      </w:r>
    </w:p>
    <w:p w14:paraId="5AEBD5CB" w14:textId="3A0395A7" w:rsidR="001804A4" w:rsidRPr="006858EC" w:rsidRDefault="001804A4" w:rsidP="008F58FD">
      <w:pPr>
        <w:pStyle w:val="TextoPrincipal"/>
      </w:pPr>
      <w:r w:rsidRPr="006858EC">
        <w:t>c. Lugar donde se publicó por primera vez:</w:t>
      </w:r>
      <w:r w:rsidR="007026A6" w:rsidRPr="006858EC">
        <w:t xml:space="preserve"> Austria</w:t>
      </w:r>
    </w:p>
    <w:p w14:paraId="2475AA2F" w14:textId="2B7C89C8" w:rsidR="001804A4" w:rsidRPr="006858EC" w:rsidRDefault="001804A4" w:rsidP="008F58FD">
      <w:pPr>
        <w:pStyle w:val="TextoPrincipal"/>
      </w:pPr>
      <w:r w:rsidRPr="006858EC">
        <w:t xml:space="preserve">d. Evolución histórica: </w:t>
      </w:r>
      <w:r w:rsidR="00C77F7B" w:rsidRPr="006858EC">
        <w:t>La teoría</w:t>
      </w:r>
      <w:r w:rsidR="00177A5F" w:rsidRPr="006858EC">
        <w:t xml:space="preserve"> de la contingencia </w:t>
      </w:r>
      <w:r w:rsidR="00C77F7B" w:rsidRPr="006858EC">
        <w:t>racional surge</w:t>
      </w:r>
      <w:r w:rsidR="00177A5F" w:rsidRPr="006858EC">
        <w:t xml:space="preserve"> a mediados de la década de 1950 </w:t>
      </w:r>
      <w:r w:rsidR="005E7BE1" w:rsidRPr="006858EC">
        <w:t xml:space="preserve">en </w:t>
      </w:r>
      <w:r w:rsidR="00C77F7B" w:rsidRPr="006858EC">
        <w:t>Europa (Burns y</w:t>
      </w:r>
      <w:r w:rsidR="00177A5F" w:rsidRPr="006858EC">
        <w:t xml:space="preserve">   </w:t>
      </w:r>
      <w:r w:rsidR="00C77F7B" w:rsidRPr="006858EC">
        <w:t>Stockers, 1961 y</w:t>
      </w:r>
      <w:r w:rsidR="00177A5F" w:rsidRPr="006858EC">
        <w:t xml:space="preserve">   </w:t>
      </w:r>
      <w:r w:rsidR="00C77F7B" w:rsidRPr="006858EC">
        <w:t>Woodward, 1965) y</w:t>
      </w:r>
      <w:r w:rsidR="00177A5F" w:rsidRPr="006858EC">
        <w:t xml:space="preserve">   es   </w:t>
      </w:r>
      <w:r w:rsidR="00C77F7B" w:rsidRPr="006858EC">
        <w:t>llevada a</w:t>
      </w:r>
      <w:r w:rsidR="00177A5F" w:rsidRPr="006858EC">
        <w:t xml:space="preserve">   </w:t>
      </w:r>
      <w:r w:rsidR="00C77F7B" w:rsidRPr="006858EC">
        <w:t>Estados Unidos</w:t>
      </w:r>
      <w:r w:rsidR="00177A5F" w:rsidRPr="006858EC">
        <w:t xml:space="preserve">-principalmente a Harvard- por Lawrence y Lorsch (1967) y Thompson (1967). Es la teoría dominante en las décadas de 1950, 1960 y 1970 y aún mantiene su vigencia (Agüero, 2006). </w:t>
      </w:r>
    </w:p>
    <w:p w14:paraId="510E93F5" w14:textId="68C5DA9F" w:rsidR="001804A4" w:rsidRPr="006858EC" w:rsidRDefault="001804A4" w:rsidP="008F58FD">
      <w:pPr>
        <w:pStyle w:val="TextoPrincipal"/>
      </w:pPr>
      <w:r w:rsidRPr="006858EC">
        <w:t>e. Postulados:</w:t>
      </w:r>
      <w:r w:rsidR="00177A5F" w:rsidRPr="006858EC">
        <w:t xml:space="preserve"> E</w:t>
      </w:r>
      <w:r w:rsidR="00D71986" w:rsidRPr="006858EC">
        <w:t xml:space="preserve">s </w:t>
      </w:r>
      <w:r w:rsidR="00C77F7B" w:rsidRPr="006858EC">
        <w:t>una teoría</w:t>
      </w:r>
      <w:r w:rsidR="00D71986" w:rsidRPr="006858EC">
        <w:t xml:space="preserve">   </w:t>
      </w:r>
      <w:r w:rsidR="00C77F7B" w:rsidRPr="006858EC">
        <w:t>estructural funcionalista que considera</w:t>
      </w:r>
      <w:r w:rsidR="00D71986" w:rsidRPr="006858EC">
        <w:t xml:space="preserve"> </w:t>
      </w:r>
      <w:r w:rsidR="00C77F7B" w:rsidRPr="006858EC">
        <w:t>a las organizaciones</w:t>
      </w:r>
      <w:r w:rsidR="00D71986" w:rsidRPr="006858EC">
        <w:t xml:space="preserve">   como </w:t>
      </w:r>
      <w:r w:rsidR="00C77F7B" w:rsidRPr="006858EC">
        <w:t>organismos (</w:t>
      </w:r>
      <w:r w:rsidR="00D71986" w:rsidRPr="006858EC">
        <w:t xml:space="preserve">Burrell  y   Morgan,  1979)  que   se   adaptan  a   su   medio  ambiente.  En otras palabras, las organizaciones son sistemas abiertos que interactúan con su entorno para reproducir el </w:t>
      </w:r>
      <w:r w:rsidR="00C77F7B" w:rsidRPr="006858EC">
        <w:t>sistema social (</w:t>
      </w:r>
      <w:r w:rsidR="00D71986" w:rsidRPr="006858EC">
        <w:t>Scott,   1981).</w:t>
      </w:r>
    </w:p>
    <w:p w14:paraId="08C5247D" w14:textId="658B7BD0" w:rsidR="0060751A" w:rsidRPr="006858EC" w:rsidRDefault="0060751A" w:rsidP="008F58FD">
      <w:pPr>
        <w:pStyle w:val="TextoPrincipal"/>
      </w:pPr>
      <w:r w:rsidRPr="006858EC">
        <w:t xml:space="preserve">El   entorno   </w:t>
      </w:r>
      <w:r w:rsidR="00C77F7B" w:rsidRPr="006858EC">
        <w:t>genera incertidumbre</w:t>
      </w:r>
      <w:r w:rsidRPr="006858EC">
        <w:t>.  Las   organizaciones  buscan  la regularidad, la identidad, el equilibrio (homeóstasis) y tratan de reducir la incertidumbre del entorno  (desequilibrio)   adaptándose  al   mismo   (equilibrio).  Los   sistemas  cerrados  se degeneran (entropía). Las organizaciones son sistemas abiertos que obtienen su energía del entorno.   Las   estructuras  organizacionales   están   diferenciadas  en   funciones.  Hay multiplicidad de formas posibles de adaptarse al entorno (Lawrence y Lorsch, 1967).</w:t>
      </w:r>
    </w:p>
    <w:p w14:paraId="6A8FB643" w14:textId="515B0B2F" w:rsidR="001804A4" w:rsidRDefault="001804A4" w:rsidP="008F58FD">
      <w:pPr>
        <w:pStyle w:val="TextoPrincipal"/>
      </w:pPr>
      <w:r w:rsidRPr="006858EC">
        <w:t>.f. Críticos a la teoría:</w:t>
      </w:r>
      <w:r w:rsidR="0060751A" w:rsidRPr="006858EC">
        <w:t xml:space="preserve"> Se   critica  a   la   teoría  de   la   contingencia  racional  su   planteo  tautológico,  la   no consideración de los aspectos políticos e históricos, la obsesión por la eficiencia y la omisión de actores claves para la organización (Hall, 1996).</w:t>
      </w:r>
    </w:p>
    <w:p w14:paraId="5E64D21A" w14:textId="53928A18" w:rsidR="001804A4" w:rsidRPr="006310B7" w:rsidRDefault="007F50BA" w:rsidP="006310B7">
      <w:pPr>
        <w:pStyle w:val="Ttulo3"/>
        <w:rPr>
          <w:rFonts w:cs="Times New Roman"/>
          <w:color w:val="auto"/>
        </w:rPr>
      </w:pPr>
      <w:bookmarkStart w:id="63" w:name="_Toc139225819"/>
      <w:r w:rsidRPr="006310B7">
        <w:rPr>
          <w:rFonts w:cs="Times New Roman"/>
          <w:color w:val="auto"/>
        </w:rPr>
        <w:lastRenderedPageBreak/>
        <w:t>2.3.2 METODOLOGIAS APLICADAS POR EXPERTOS</w:t>
      </w:r>
      <w:bookmarkEnd w:id="63"/>
    </w:p>
    <w:p w14:paraId="1D06BE96" w14:textId="31639F1D" w:rsidR="00E74B89" w:rsidRDefault="008F58FD" w:rsidP="008F58FD">
      <w:pPr>
        <w:pStyle w:val="TextoPrincipal"/>
      </w:pPr>
      <w:r>
        <w:t>Diferentes</w:t>
      </w:r>
      <w:r w:rsidR="00E74B89">
        <w:t xml:space="preserve"> investigaciones se han realizado con las teorías mencionadas en el </w:t>
      </w:r>
      <w:r w:rsidR="00183E08">
        <w:t>capítulo</w:t>
      </w:r>
      <w:r w:rsidR="00E74B89">
        <w:t xml:space="preserve"> anterior, se mencionan algunas a</w:t>
      </w:r>
      <w:r w:rsidR="00E663D2">
        <w:t xml:space="preserve"> </w:t>
      </w:r>
      <w:r w:rsidR="00E74B89">
        <w:t>continuación.</w:t>
      </w:r>
    </w:p>
    <w:p w14:paraId="37B7D600" w14:textId="68DDDCA9" w:rsidR="00E74B89" w:rsidRPr="00511B61" w:rsidRDefault="00A539A7" w:rsidP="00511B61">
      <w:pPr>
        <w:pStyle w:val="Ttulo4"/>
      </w:pPr>
      <w:r w:rsidRPr="00511B61">
        <w:t>2.3.2.1</w:t>
      </w:r>
      <w:r w:rsidR="0032156A" w:rsidRPr="00511B61">
        <w:t xml:space="preserve"> </w:t>
      </w:r>
      <w:r w:rsidR="00E74B89" w:rsidRPr="00511B61">
        <w:t>COSTO BENEFICIO DE INSTALACIONES SOLARES FOTOVOLTAICAS CONECTADAS A LA RED ELÉCTRICA PARA UN COMERCIO DE ALTO CONSUMO</w:t>
      </w:r>
    </w:p>
    <w:p w14:paraId="6BD22580" w14:textId="37FC8721" w:rsidR="00D90E19" w:rsidRDefault="00D90E19" w:rsidP="008F58FD">
      <w:pPr>
        <w:pStyle w:val="TextoPrincipal"/>
      </w:pPr>
      <w:r>
        <w:t>El e</w:t>
      </w:r>
      <w:r w:rsidR="00AA1F51">
        <w:t>studio realizado por Altamirano</w:t>
      </w:r>
      <w:r>
        <w:t xml:space="preserve"> (2020), con el nombre: </w:t>
      </w:r>
      <w:r w:rsidRPr="00D90E19">
        <w:t xml:space="preserve">caso de estudio: costo beneficio de instalaciones solares fotovoltaicas conectadas a la red eléctrica para un comercio de alto consumo en </w:t>
      </w:r>
      <w:r>
        <w:t>Q</w:t>
      </w:r>
      <w:r w:rsidRPr="00D90E19">
        <w:t xml:space="preserve">uimistán, </w:t>
      </w:r>
      <w:r>
        <w:t>S</w:t>
      </w:r>
      <w:r w:rsidRPr="00D90E19">
        <w:t xml:space="preserve">anta </w:t>
      </w:r>
      <w:r>
        <w:t>B</w:t>
      </w:r>
      <w:r w:rsidRPr="00D90E19">
        <w:t xml:space="preserve">árbara , </w:t>
      </w:r>
      <w:r>
        <w:t>H</w:t>
      </w:r>
      <w:r w:rsidRPr="00D90E19">
        <w:t>onduras</w:t>
      </w:r>
      <w:r>
        <w:t xml:space="preserve">. </w:t>
      </w:r>
    </w:p>
    <w:p w14:paraId="47157A50" w14:textId="2F523BBF" w:rsidR="002C09D0" w:rsidRDefault="00D90E19" w:rsidP="008F58FD">
      <w:pPr>
        <w:pStyle w:val="TextoPrincipal"/>
      </w:pPr>
      <w:r>
        <w:t>Tuvo como objetivo d</w:t>
      </w:r>
      <w:r w:rsidRPr="00D90E19">
        <w:t>eterminar cuál es la instalación solar fotovoltaica</w:t>
      </w:r>
      <w:r>
        <w:t xml:space="preserve"> (de las 3 propuestas)</w:t>
      </w:r>
      <w:r w:rsidRPr="00D90E19">
        <w:t xml:space="preserve"> conectada a la red eléctrica que presenta la mayor relación costo beneficio para un comercio de alto consumo en Quimistán, Santa Bárbara.</w:t>
      </w:r>
      <w:r>
        <w:t xml:space="preserve"> Utilizó la teoría de contingencia</w:t>
      </w:r>
      <w:r w:rsidR="002C09D0">
        <w:t xml:space="preserve"> </w:t>
      </w:r>
      <w:r>
        <w:t>racional</w:t>
      </w:r>
      <w:r w:rsidR="002C09D0">
        <w:t>. Para los 3 escenarios propuestos encontró los siguientes resultados:</w:t>
      </w:r>
    </w:p>
    <w:p w14:paraId="34F9DB96" w14:textId="030425BC" w:rsidR="00FA0186" w:rsidRDefault="002C09D0" w:rsidP="008F58FD">
      <w:pPr>
        <w:pStyle w:val="TextoPrincipal"/>
      </w:pPr>
      <w:r w:rsidRPr="002C09D0">
        <w:t>En el primer escenario se consideró un sistema solar de 188.1 kWp asistido por un generador diesel de 100 kW como respaldo. Se obtuvo un ahorro proyectado total de $ 272,239.09. Con un costo total de capital de $ 232,660.89 llevado a valor presente se calculó una relación Costo Beneficio de 2.170.</w:t>
      </w:r>
      <w:r>
        <w:t xml:space="preserve"> </w:t>
      </w:r>
    </w:p>
    <w:p w14:paraId="6D066E6B" w14:textId="3C53A524" w:rsidR="002C09D0" w:rsidRDefault="002C09D0" w:rsidP="008F58FD">
      <w:pPr>
        <w:pStyle w:val="TextoPrincipal"/>
      </w:pPr>
      <w:r w:rsidRPr="002C09D0">
        <w:t>En el segundo escenario se consideró un sistema solar de 188.1 kWp con un sistema de almacenamiento de energía de 4 kWh asistido por un generador diesel de 100 kW como respaldo. Se obtuvo un ahorro proyecta do total traído a valor presente de $ 273,595.25. Con un costo total de capital de $ 233,406.97 se calculó una relación Costo Beneficio de 2.172.</w:t>
      </w:r>
    </w:p>
    <w:p w14:paraId="29252CCD" w14:textId="6C175458" w:rsidR="002C09D0" w:rsidRDefault="002C09D0" w:rsidP="008F58FD">
      <w:pPr>
        <w:pStyle w:val="TextoPrincipal"/>
      </w:pPr>
      <w:r w:rsidRPr="002C09D0">
        <w:t>En el tercer escenario se consideró un sistema solar de 188.1 kWp con un sistema de almacenamiento de energía de 476 kWh cómo respaldo único. Se obtuvo un ahorro proyectado total traído a valor presente de $ 261,976.41. Con un costo total de capital de $ 2 calculó una relación Costo Beneficio de 1.897</w:t>
      </w:r>
      <w:r w:rsidR="00A539A7">
        <w:t xml:space="preserve"> (Altamirano, 2020).</w:t>
      </w:r>
    </w:p>
    <w:p w14:paraId="768F7273" w14:textId="2C7246D2" w:rsidR="002C09D0" w:rsidRDefault="002C09D0" w:rsidP="008F58FD">
      <w:pPr>
        <w:pStyle w:val="TextoPrincipal"/>
      </w:pPr>
      <w:r>
        <w:t>Considerando que el costo beneficio del segundo escenario es el de mayor magnitud, se concluyó que</w:t>
      </w:r>
      <w:r w:rsidRPr="002C09D0">
        <w:t xml:space="preserve"> esta es la opción ideal como mejora para el caso de estudio.</w:t>
      </w:r>
    </w:p>
    <w:p w14:paraId="022E6226" w14:textId="6CEBAEAB" w:rsidR="00A539A7" w:rsidRPr="00511B61" w:rsidRDefault="00A539A7" w:rsidP="00511B61">
      <w:pPr>
        <w:pStyle w:val="Ttulo4"/>
      </w:pPr>
      <w:bookmarkStart w:id="64" w:name="_Toc139225820"/>
      <w:r w:rsidRPr="00511B61">
        <w:rPr>
          <w:rStyle w:val="Ttulo3Car"/>
          <w:b/>
          <w:szCs w:val="22"/>
        </w:rPr>
        <w:lastRenderedPageBreak/>
        <w:t xml:space="preserve">2.3.2.2 </w:t>
      </w:r>
      <w:r w:rsidR="00467442" w:rsidRPr="00511B61">
        <w:rPr>
          <w:rStyle w:val="Ttulo3Car"/>
          <w:b/>
          <w:szCs w:val="22"/>
        </w:rPr>
        <w:t>ANÁLISIS DE FACTIBILIDAD PARA LA</w:t>
      </w:r>
      <w:r w:rsidR="000732B4" w:rsidRPr="00511B61">
        <w:rPr>
          <w:rStyle w:val="Ttulo3Car"/>
          <w:b/>
          <w:szCs w:val="22"/>
        </w:rPr>
        <w:t xml:space="preserve"> INSTALACION DE</w:t>
      </w:r>
      <w:r w:rsidR="00467442" w:rsidRPr="00511B61">
        <w:rPr>
          <w:rStyle w:val="Ttulo3Car"/>
          <w:b/>
          <w:szCs w:val="22"/>
        </w:rPr>
        <w:t xml:space="preserve"> UN SISTEMA DE ENERGÍA LIMPIA MEDIANTE CELDAS FOTOVOLTAICAS</w:t>
      </w:r>
      <w:bookmarkEnd w:id="64"/>
      <w:r w:rsidR="00467442" w:rsidRPr="00511B61">
        <w:t xml:space="preserve"> PARA LA ALIMENTACIÓN ELÉCTRICA DEL EDIFICIO 4 EN EL ITSLV</w:t>
      </w:r>
    </w:p>
    <w:p w14:paraId="0966A44E" w14:textId="5F3880B9" w:rsidR="00F074B5" w:rsidRDefault="00F074B5" w:rsidP="008F58FD">
      <w:pPr>
        <w:pStyle w:val="TextoPrincipal"/>
      </w:pPr>
      <w:r>
        <w:t>La tesis de Hernández</w:t>
      </w:r>
      <w:r w:rsidR="008364A8">
        <w:t xml:space="preserve"> </w:t>
      </w:r>
      <w:sdt>
        <w:sdtPr>
          <w:id w:val="-1205008767"/>
          <w:citation/>
        </w:sdtPr>
        <w:sdtEndPr/>
        <w:sdtContent>
          <w:r w:rsidR="008364A8">
            <w:fldChar w:fldCharType="begin"/>
          </w:r>
          <w:r w:rsidR="008364A8">
            <w:rPr>
              <w:lang w:val="es-HN"/>
            </w:rPr>
            <w:instrText xml:space="preserve">CITATION Her20 \n  \t  \l 18442 </w:instrText>
          </w:r>
          <w:r w:rsidR="008364A8">
            <w:fldChar w:fldCharType="separate"/>
          </w:r>
          <w:r w:rsidR="008364A8" w:rsidRPr="008364A8">
            <w:rPr>
              <w:lang w:val="es-HN"/>
            </w:rPr>
            <w:t>(2020)</w:t>
          </w:r>
          <w:r w:rsidR="008364A8">
            <w:fldChar w:fldCharType="end"/>
          </w:r>
        </w:sdtContent>
      </w:sdt>
      <w:r w:rsidR="008364A8">
        <w:t>,</w:t>
      </w:r>
      <w:r>
        <w:t xml:space="preserve"> denominada </w:t>
      </w:r>
      <w:r w:rsidRPr="00F074B5">
        <w:t>análisis de factibilidad para la</w:t>
      </w:r>
      <w:r>
        <w:t xml:space="preserve"> </w:t>
      </w:r>
      <w:r w:rsidRPr="00F074B5">
        <w:t xml:space="preserve">instalación </w:t>
      </w:r>
      <w:r>
        <w:t>d</w:t>
      </w:r>
      <w:r w:rsidRPr="00F074B5">
        <w:t>e un sistema de energía limpia mediante celdas fotovoltaicas para la alimentación eléctrica del edificio 4 en el ITSLV</w:t>
      </w:r>
      <w:r>
        <w:t xml:space="preserve"> en Tabasco, México; tuvo como objetivo </w:t>
      </w:r>
      <w:r w:rsidRPr="00F074B5">
        <w:t>Analizar la factibilidad de instalar un sistema de energía limpia mediante celdas fotovoltaicas que provea de electricidad al edificio 4 del Instituto Tecnológico Superior de la Venta</w:t>
      </w:r>
      <w:r>
        <w:t xml:space="preserve">, utilizó la teoría de contabilidad de costos, se realizó un análisis de costo/beneficio y se </w:t>
      </w:r>
      <w:r w:rsidRPr="00F074B5">
        <w:t>determinó la factibilidad de instalar el sistema de energía limpia en el edificio 4 del ITSLV puesto que la vida útil promedio de los paneles fotovoltaicos es de 25 años en condiciones normales, pero el tiempo de amortización es de 8.3 años, quedando de ganancia alrededor de 16.7 años, en este tiempo el ITSLV podría ahorrar $6, 560,792.43 pesos</w:t>
      </w:r>
      <w:r>
        <w:t xml:space="preserve">, </w:t>
      </w:r>
      <w:r w:rsidRPr="00F074B5">
        <w:t>por lo que se considera factible la instalación de paneles fotovoltaicos interconectados a la red eléctrica de CFE para el ITSLV y cualquier edificio con características similares</w:t>
      </w:r>
      <w:r>
        <w:t>.</w:t>
      </w:r>
    </w:p>
    <w:p w14:paraId="69031221" w14:textId="027534B3" w:rsidR="00F074B5" w:rsidRDefault="00F074B5" w:rsidP="008F58FD">
      <w:pPr>
        <w:pStyle w:val="TextoPrincipal"/>
      </w:pPr>
      <w:r>
        <w:t xml:space="preserve">Esta investigación concluyó </w:t>
      </w:r>
      <w:r w:rsidRPr="00F074B5">
        <w:t>que es factible la instalación de sistemas de paneles fotovoltaicos (FVS) en edificios del gobierno y casas habitación, viéndose reflejado el ahorro económico y una pequeña contribución al ambiente, utilizando energías limpias</w:t>
      </w:r>
      <w:r w:rsidR="008364A8">
        <w:t xml:space="preserve">. </w:t>
      </w:r>
      <w:sdt>
        <w:sdtPr>
          <w:id w:val="1766031826"/>
          <w:citation/>
        </w:sdtPr>
        <w:sdtEndPr/>
        <w:sdtContent>
          <w:r w:rsidR="008364A8">
            <w:fldChar w:fldCharType="begin"/>
          </w:r>
          <w:r w:rsidR="008364A8">
            <w:rPr>
              <w:lang w:val="es-HN"/>
            </w:rPr>
            <w:instrText xml:space="preserve"> CITATION Her20 \l 18442 </w:instrText>
          </w:r>
          <w:r w:rsidR="008364A8">
            <w:fldChar w:fldCharType="separate"/>
          </w:r>
          <w:r w:rsidR="008364A8" w:rsidRPr="008364A8">
            <w:rPr>
              <w:lang w:val="es-HN"/>
            </w:rPr>
            <w:t>(Hernández, 2020)</w:t>
          </w:r>
          <w:r w:rsidR="008364A8">
            <w:fldChar w:fldCharType="end"/>
          </w:r>
        </w:sdtContent>
      </w:sdt>
    </w:p>
    <w:p w14:paraId="686CDB22" w14:textId="3153296B" w:rsidR="00D82EA2" w:rsidRPr="000732B4" w:rsidRDefault="00A539A7" w:rsidP="000732B4">
      <w:pPr>
        <w:pStyle w:val="Ttulo4"/>
      </w:pPr>
      <w:r w:rsidRPr="000732B4">
        <w:t>2.3.2.3</w:t>
      </w:r>
      <w:r w:rsidR="00263848" w:rsidRPr="000732B4">
        <w:t xml:space="preserve"> </w:t>
      </w:r>
      <w:r w:rsidR="00D82EA2" w:rsidRPr="000732B4">
        <w:t>FACTIBILIDAD DE AUTOGENERACIÓN DE ENERGÍA ELÉCTRICA CON PANELES SOLARES EN EDIFICIOS DE SUPERMERCADOS.</w:t>
      </w:r>
    </w:p>
    <w:p w14:paraId="5096037C" w14:textId="28378150" w:rsidR="00036011" w:rsidRDefault="00D82EA2" w:rsidP="008F58FD">
      <w:pPr>
        <w:pStyle w:val="TextoPrincipal"/>
      </w:pPr>
      <w:r>
        <w:t xml:space="preserve">La tesis denominada </w:t>
      </w:r>
      <w:r w:rsidRPr="00AB1488">
        <w:t xml:space="preserve">Factibilidad de autogeneración de energía eléctrica con paneles solares en edificios de supermercados, </w:t>
      </w:r>
      <w:r w:rsidR="008364A8">
        <w:t>en San Pedro Sula,</w:t>
      </w:r>
      <w:r w:rsidR="00765CAF" w:rsidRPr="00AB1488">
        <w:t xml:space="preserve"> tuvo como objetivo mostrar la factibilidad técnica y económica de una granja solar para autogeneración de energía con paneles solares fotovoltaicos que permita sustituir energía comprada al estado.  En esta investigación desarrollaron un enfoque cuantitativo, no experimental, transeccional y descriptivo. Aplica la teoría de contabilidad de costos para lograr </w:t>
      </w:r>
      <w:r w:rsidR="00975F4A" w:rsidRPr="00AB1488">
        <w:t>al menos un ahorro del 25%</w:t>
      </w:r>
      <w:r w:rsidR="001E1753" w:rsidRPr="00AB1488">
        <w:t xml:space="preserve">  en el pago de la factura eléctrica de dos supermercados, uno en San Pedro Sula y el otro en Tegucigalpa. Se determinó que el proyecto es técnica y económicamente factible, con una VAN &gt; 0 y PRI menor a 5 años y permitiría ahorrar hasta un 25% para el supermercado A con 60kWp y 29% para el supermercado B con 80kWp realizando mínimas o ninguna inyección a la red estatal.</w:t>
      </w:r>
    </w:p>
    <w:p w14:paraId="5DFC9053" w14:textId="77777777" w:rsidR="00D4675A" w:rsidRPr="00AB1488" w:rsidRDefault="00D4675A" w:rsidP="008F58FD">
      <w:pPr>
        <w:pStyle w:val="TextoPrincipal"/>
      </w:pPr>
    </w:p>
    <w:p w14:paraId="6E91398C" w14:textId="69B0876C" w:rsidR="00D82EA2" w:rsidRPr="00AB1488" w:rsidRDefault="00036011" w:rsidP="008F58FD">
      <w:pPr>
        <w:pStyle w:val="TextoPrincipal"/>
      </w:pPr>
      <w:r w:rsidRPr="00AB1488">
        <w:lastRenderedPageBreak/>
        <w:t xml:space="preserve">Concluyendo que con una inversión inicial de L. 932,856.01 para Supermercado A y de L. 1,195,067.53 para Supermercado B, teniendo costos operativos anuales de L.19,574 y L.22,832 para el supermercado A y B respectivamente, es factible técnica y económicamente instalar paneles solares en los supermercados A y B ya que se obtiene un VAN positivo y el retorno de inversión es menor a 5 años.  </w:t>
      </w:r>
      <w:r w:rsidR="00B961A0" w:rsidRPr="00AB1488">
        <w:t xml:space="preserve">También que </w:t>
      </w:r>
      <w:r w:rsidRPr="00AB1488">
        <w:t xml:space="preserve">el ahorro percibido por generación de energía eléctrica después de recuperar la inversión en supermercado A es L. 258,988.63 y para el supermercado B es de L.315,254.91 al quinto año, dejando 15 más de ahorros para los supermercados. </w:t>
      </w:r>
      <w:r w:rsidR="001E1753" w:rsidRPr="00AB1488">
        <w:t xml:space="preserve">  </w:t>
      </w:r>
    </w:p>
    <w:p w14:paraId="54A55A4E" w14:textId="241F268C" w:rsidR="008F0031" w:rsidRPr="008F0031" w:rsidRDefault="008F0031" w:rsidP="00D4675A">
      <w:pPr>
        <w:pStyle w:val="Ttulo2"/>
      </w:pPr>
      <w:bookmarkStart w:id="65" w:name="_Toc139225821"/>
      <w:r w:rsidRPr="008F0031">
        <w:t>2.4 MARCO LEGAL</w:t>
      </w:r>
      <w:bookmarkEnd w:id="65"/>
    </w:p>
    <w:p w14:paraId="668633B5" w14:textId="77777777" w:rsidR="008F0031" w:rsidRPr="008F0031" w:rsidRDefault="008F0031" w:rsidP="008F58FD">
      <w:pPr>
        <w:pStyle w:val="TextoPrincipal"/>
      </w:pPr>
      <w:r w:rsidRPr="008F0031">
        <w:t>Dentro del contenido de esta sección se incluye un conjunto leyes que rigen el marco legal de la industria eléctrica en Honduras y que sirven de base para evaluar la problemática expuesta en este informe.</w:t>
      </w:r>
    </w:p>
    <w:p w14:paraId="457A8AA2" w14:textId="75468D2C" w:rsidR="008F0031" w:rsidRPr="006310B7" w:rsidRDefault="008F0031" w:rsidP="006310B7">
      <w:pPr>
        <w:pStyle w:val="Ttulo3"/>
        <w:rPr>
          <w:rFonts w:cs="Times New Roman"/>
          <w:color w:val="auto"/>
        </w:rPr>
      </w:pPr>
      <w:bookmarkStart w:id="66" w:name="_Toc139225822"/>
      <w:r w:rsidRPr="006310B7">
        <w:rPr>
          <w:rFonts w:cs="Times New Roman"/>
          <w:color w:val="auto"/>
        </w:rPr>
        <w:t>2.4.1 REGLAMENTO DE TARIFAS</w:t>
      </w:r>
      <w:bookmarkEnd w:id="66"/>
    </w:p>
    <w:p w14:paraId="09254791" w14:textId="77777777" w:rsidR="008F0031" w:rsidRPr="008F0031" w:rsidRDefault="008F0031" w:rsidP="008F58FD">
      <w:pPr>
        <w:pStyle w:val="TextoPrincipal"/>
      </w:pPr>
      <w:r w:rsidRPr="008F0031">
        <w:rPr>
          <w:b/>
          <w:bCs/>
        </w:rPr>
        <w:t>Decreto bajo el cual fue creado:</w:t>
      </w:r>
      <w:r w:rsidRPr="008F0031">
        <w:t xml:space="preserve"> Decreto No. 404-2013, Resolución CREE-148</w:t>
      </w:r>
    </w:p>
    <w:p w14:paraId="76372990" w14:textId="77777777" w:rsidR="008F0031" w:rsidRPr="008F0031" w:rsidRDefault="008F0031" w:rsidP="008F58FD">
      <w:pPr>
        <w:pStyle w:val="TextoPrincipal"/>
      </w:pPr>
      <w:r w:rsidRPr="008F0031">
        <w:rPr>
          <w:b/>
          <w:bCs/>
        </w:rPr>
        <w:t>Fecha de publicación de la gaceta:</w:t>
      </w:r>
      <w:r w:rsidRPr="008F0031">
        <w:t xml:space="preserve"> 24 de junio del 2019</w:t>
      </w:r>
    </w:p>
    <w:p w14:paraId="3D4279BD" w14:textId="77777777" w:rsidR="008F0031" w:rsidRPr="008F0031" w:rsidRDefault="008F0031" w:rsidP="008F58FD">
      <w:pPr>
        <w:pStyle w:val="TextoPrincipal"/>
      </w:pPr>
      <w:r w:rsidRPr="008F0031">
        <w:rPr>
          <w:b/>
          <w:bCs/>
        </w:rPr>
        <w:t>Presidente de la república:</w:t>
      </w:r>
      <w:r w:rsidRPr="008F0031">
        <w:t xml:space="preserve"> Juan Orlando Hernández Alvarado</w:t>
      </w:r>
    </w:p>
    <w:p w14:paraId="3A452E63" w14:textId="77777777" w:rsidR="008F0031" w:rsidRPr="008F0031" w:rsidRDefault="008F0031" w:rsidP="008F58FD">
      <w:pPr>
        <w:pStyle w:val="TextoPrincipal"/>
      </w:pPr>
      <w:r w:rsidRPr="008F0031">
        <w:rPr>
          <w:b/>
          <w:bCs/>
        </w:rPr>
        <w:t>Presidente del congreso:</w:t>
      </w:r>
      <w:r w:rsidRPr="008F0031">
        <w:t xml:space="preserve"> Mauricio Oliva Herrera</w:t>
      </w:r>
    </w:p>
    <w:p w14:paraId="0B1166EE" w14:textId="77777777" w:rsidR="008F0031" w:rsidRPr="008F0031" w:rsidRDefault="008F0031" w:rsidP="008F58FD">
      <w:pPr>
        <w:pStyle w:val="TextoPrincipal"/>
      </w:pPr>
      <w:r w:rsidRPr="008F0031">
        <w:rPr>
          <w:b/>
          <w:bCs/>
        </w:rPr>
        <w:t>Objetivo de la ley:</w:t>
      </w:r>
      <w:r w:rsidRPr="008F0031">
        <w:t xml:space="preserve"> Elaborar un nuevo esquema tarifario que refleje la nueva estructura que debe prevalecer en el subsector eléctrico. En virtud de lo anterior, la CREE en cooperación con el Banco Mundial desarrollaron una propuesta para el reglamento de tarifas, el cual ya considera una estructura del mercado conforme a lo previsto en la Ley General de la Industria Eléctrica.</w:t>
      </w:r>
    </w:p>
    <w:p w14:paraId="35A67F92" w14:textId="77777777" w:rsidR="008F0031" w:rsidRPr="008F0031" w:rsidRDefault="008F0031" w:rsidP="008F58FD">
      <w:pPr>
        <w:pStyle w:val="TextoPrincipal"/>
      </w:pPr>
      <w:r w:rsidRPr="008F0031">
        <w:t>Entre los artículos más relevantes para esta investigación se encuentran:</w:t>
      </w:r>
    </w:p>
    <w:p w14:paraId="4F78C5FA" w14:textId="77777777" w:rsidR="008F0031" w:rsidRPr="008F0031" w:rsidRDefault="008F0031" w:rsidP="008F58FD">
      <w:pPr>
        <w:pStyle w:val="TextoPrincipal"/>
      </w:pPr>
      <w:r w:rsidRPr="008F0031">
        <w:rPr>
          <w:b/>
          <w:bCs/>
        </w:rPr>
        <w:t>Artículo 25.</w:t>
      </w:r>
      <w:r w:rsidRPr="008F0031">
        <w:t xml:space="preserve"> Remuneración de la actividad de la Empresa Distribuidora. Los ingresos requeridos por los servicios de distribución y comercialización de la Empresa Distribuidora son recuperados a través de tarifas a Usuarios y cargos por uso de la red de distribución.</w:t>
      </w:r>
    </w:p>
    <w:p w14:paraId="674FDBAA" w14:textId="77777777" w:rsidR="008F0031" w:rsidRPr="008F0031" w:rsidRDefault="008F0031" w:rsidP="008F58FD">
      <w:pPr>
        <w:pStyle w:val="TextoPrincipal"/>
      </w:pPr>
      <w:r w:rsidRPr="008F0031">
        <w:rPr>
          <w:b/>
          <w:bCs/>
        </w:rPr>
        <w:t xml:space="preserve">Artículo 62. </w:t>
      </w:r>
      <w:r w:rsidRPr="008F0031">
        <w:t>Categorías Tarifarias:</w:t>
      </w:r>
    </w:p>
    <w:p w14:paraId="7DAAEC69" w14:textId="77777777" w:rsidR="008F0031" w:rsidRPr="008F0031" w:rsidRDefault="008F0031" w:rsidP="008F58FD">
      <w:pPr>
        <w:pStyle w:val="TextoPrincipal"/>
      </w:pPr>
      <w:r w:rsidRPr="008F0031">
        <w:t>La Estructura Tarifaria a ser propuesta por la Empresa Distribuidora deberá contener al menos las siguientes categorías tarifarias:</w:t>
      </w:r>
    </w:p>
    <w:p w14:paraId="213C6850" w14:textId="77777777" w:rsidR="008F0031" w:rsidRPr="008F0031" w:rsidRDefault="008F0031" w:rsidP="008F58FD">
      <w:pPr>
        <w:pStyle w:val="TextoPrincipal"/>
      </w:pPr>
      <w:r w:rsidRPr="008F0031">
        <w:lastRenderedPageBreak/>
        <w:t>• Residencial Binómica: Se aplica a los Usuarios de la categoría residencial con consumos mensuales inferiores a los 500 kWh, y la categoría tarifaria consta de cargo fijo mensual, el que deberá reflejar los costos comerciales independientes de la energía demandada, un y cargo variable por energía consumida con bloques crecientes:</w:t>
      </w:r>
    </w:p>
    <w:p w14:paraId="257A9BC2" w14:textId="77777777" w:rsidR="008F0031" w:rsidRPr="008F0031" w:rsidRDefault="008F0031" w:rsidP="008F58FD">
      <w:pPr>
        <w:pStyle w:val="TextoPrincipal"/>
      </w:pPr>
      <w:r w:rsidRPr="008F0031">
        <w:t>Bloque 1: hasta 150 kWh; Bloque 2: desde 150kWh hasta 300kWh; Bloque 3: desde 300kWh hasta 500kWh. La Empresa Distribuidora podrá proponer, en forma justificada, otros bloques.</w:t>
      </w:r>
    </w:p>
    <w:p w14:paraId="6BB61B05" w14:textId="77777777" w:rsidR="008F0031" w:rsidRPr="008F0031" w:rsidRDefault="008F0031" w:rsidP="008F58FD">
      <w:pPr>
        <w:pStyle w:val="TextoPrincipal"/>
      </w:pPr>
      <w:r w:rsidRPr="008F0031">
        <w:t>• Residencial por Bloque Horario: Se aplica a los Usuarios de la categoría residencial con consumos mensuales superiores o iguales a 500 kWh, y la categoría tarifaria consta de cargo fijo, cargo por potencia contratada y cargo variable por energía consumida por bloque horario. Factor de potencia: en los casos que la alimentación sea trifásica, se deberá incluir también un cargo por energía reactiva con base en un factor de potencia que deberá proponer la Empresa Distribuidora.</w:t>
      </w:r>
    </w:p>
    <w:p w14:paraId="44377BD6" w14:textId="77777777" w:rsidR="008F0031" w:rsidRPr="008F0031" w:rsidRDefault="008F0031" w:rsidP="008F58FD">
      <w:pPr>
        <w:pStyle w:val="TextoPrincipal"/>
      </w:pPr>
      <w:r w:rsidRPr="008F0031">
        <w:t>• General Binómica: Se aplica a los Usuarios de la categoría General con consumos mensuales inferiores a los 500 kWh, y la categoría tarifaria consta de cargo fijo mensual, el cual deberá reflejar los costos comerciales independientes de la energía demandada, un y cargo variable por energía consumida con bloques crecientes:</w:t>
      </w:r>
    </w:p>
    <w:p w14:paraId="1F96A5AC" w14:textId="77777777" w:rsidR="008F0031" w:rsidRPr="008F0031" w:rsidRDefault="008F0031" w:rsidP="008F58FD">
      <w:pPr>
        <w:pStyle w:val="TextoPrincipal"/>
      </w:pPr>
      <w:r w:rsidRPr="008F0031">
        <w:t>• Bloque 1: hasta 150 kWh; Bloque 2: desde 150kWh hasta 300kWh; Bloque 3: desde 300kWh hasta 500kWh. La Empresa Distribuidora podrá proponer, en forma justificada, otros bloques.</w:t>
      </w:r>
    </w:p>
    <w:p w14:paraId="715E84A8" w14:textId="77777777" w:rsidR="008F0031" w:rsidRPr="008F0031" w:rsidRDefault="008F0031" w:rsidP="008F58FD">
      <w:pPr>
        <w:pStyle w:val="TextoPrincipal"/>
      </w:pPr>
      <w:r w:rsidRPr="008F0031">
        <w:t>• General por Bloque Horario: Se aplica a los Usuarios de la categoría General con consumos mensuales superiores o iguales a 500 kWh, y la categoría tarifaria consta de cargo fijo, cargo por potencia contratada y cargo variable por energía consumida por bloque horario. Factor de potencia: en los casos que la alimentación sea trifásica, se deberá incluir también un cargo por energía reactiva con base en un factor de potencia que deberá proponer la Empresa Distribuidora.</w:t>
      </w:r>
    </w:p>
    <w:p w14:paraId="521424AE" w14:textId="77777777" w:rsidR="008F0031" w:rsidRPr="008F0031" w:rsidRDefault="008F0031" w:rsidP="008F58FD">
      <w:pPr>
        <w:pStyle w:val="TextoPrincipal"/>
      </w:pPr>
      <w:r w:rsidRPr="008F0031">
        <w:t>• Servicio MT: Se aplica a los Usuarios conectados en MT, y la categoría tarifaria consta de cargo fijo, cargo por potencia contratada, cargo variable por energía consumida por bloque horario, y un cargo por energía reactiva con base en el Factor de potencia</w:t>
      </w:r>
    </w:p>
    <w:p w14:paraId="69D00698" w14:textId="77777777" w:rsidR="008F0031" w:rsidRPr="008F0031" w:rsidRDefault="008F0031" w:rsidP="008F58FD">
      <w:pPr>
        <w:pStyle w:val="TextoPrincipal"/>
      </w:pPr>
      <w:r w:rsidRPr="008F0031">
        <w:lastRenderedPageBreak/>
        <w:t>• Alumbrado Público: Para aquellas conexiones que no cuenten con medidor, se facturará un cargo mensual por potencia de lámpara instalada (L/kW). Para aquellas conexiones que cuenten con medidor, se facturará un cargo por consumo de energía que variará en función de quién realice el mantenimiento de la red: a) redes de Alumbrado Público con mantenimiento a cargo de la Empresa Distribuidora; y, b) redes de Alumbrado Público con mantenimiento a cargo de terceros.</w:t>
      </w:r>
    </w:p>
    <w:p w14:paraId="6C99D7D2" w14:textId="77777777" w:rsidR="008F0031" w:rsidRPr="008F0031" w:rsidRDefault="008F0031" w:rsidP="008F58FD">
      <w:pPr>
        <w:pStyle w:val="TextoPrincipal"/>
      </w:pPr>
      <w:r w:rsidRPr="008F0031">
        <w:rPr>
          <w:b/>
          <w:bCs/>
        </w:rPr>
        <w:t>Artículo 63.</w:t>
      </w:r>
      <w:r w:rsidRPr="008F0031">
        <w:t xml:space="preserve"> Cargos tarifarios. Corresponden a los cargos a ser aplicados bajo las diferentes categorías tarifarias: </w:t>
      </w:r>
    </w:p>
    <w:p w14:paraId="64F994FD" w14:textId="77777777" w:rsidR="008F0031" w:rsidRPr="008F0031" w:rsidRDefault="008F0031" w:rsidP="008F58FD">
      <w:pPr>
        <w:pStyle w:val="TextoPrincipal"/>
      </w:pPr>
      <w:r w:rsidRPr="008F0031">
        <w:t>• Cargo Fijo comercial: cargo mensual expresado en Lempiras por consumidor. Es un cargo independiente de la energía entregada/consumida y se asocia a las actividades comerciales desarrolladas por la Empresa Distribuidora (administración de cuentas de usuarios, lectura de medidores, facturación y cobranza, atención comercial, entre otras actividades).</w:t>
      </w:r>
    </w:p>
    <w:p w14:paraId="55D597EF" w14:textId="77777777" w:rsidR="008F0031" w:rsidRPr="008F0031" w:rsidRDefault="008F0031" w:rsidP="008F58FD">
      <w:pPr>
        <w:pStyle w:val="TextoPrincipal"/>
      </w:pPr>
      <w:r w:rsidRPr="008F0031">
        <w:t>• Cargo Variable de Energía: cargo por energía entregada/consumida, expresado en Lempiras por kWh, el que, según la categoría tarifaria, podrá ser por Bloques crecientes por Consumo o por Bloques horarios conforme se define en el Artículo 59.</w:t>
      </w:r>
    </w:p>
    <w:p w14:paraId="7E32867C" w14:textId="77777777" w:rsidR="008F0031" w:rsidRPr="008F0031" w:rsidRDefault="008F0031" w:rsidP="008F58FD">
      <w:pPr>
        <w:pStyle w:val="TextoPrincipal"/>
      </w:pPr>
      <w:r w:rsidRPr="008F0031">
        <w:t>• Cargo por Potencia Contratada: cargo mensual por demanda máxima o potencia contratada expresado en Lempiras por kW.</w:t>
      </w:r>
    </w:p>
    <w:p w14:paraId="735E3B01" w14:textId="77777777" w:rsidR="008F0031" w:rsidRPr="008F0031" w:rsidRDefault="008F0031" w:rsidP="008F58FD">
      <w:pPr>
        <w:pStyle w:val="TextoPrincipal"/>
      </w:pPr>
      <w:r w:rsidRPr="008F0031">
        <w:t>• Cargo por Energía Reactiva: cargo por energía reactiva medida, el que podrá ser negativo para aquellos factores de potencia mayores al establecido.</w:t>
      </w:r>
    </w:p>
    <w:p w14:paraId="0CFEFA1A" w14:textId="6DFE3E7C" w:rsidR="008F0031" w:rsidRPr="006310B7" w:rsidRDefault="008F0031" w:rsidP="006310B7">
      <w:pPr>
        <w:pStyle w:val="Ttulo3"/>
        <w:rPr>
          <w:rFonts w:cs="Times New Roman"/>
          <w:color w:val="auto"/>
        </w:rPr>
      </w:pPr>
      <w:bookmarkStart w:id="67" w:name="_Toc139225823"/>
      <w:r w:rsidRPr="006310B7">
        <w:rPr>
          <w:rFonts w:cs="Times New Roman"/>
          <w:color w:val="auto"/>
        </w:rPr>
        <w:t>2.4.2 NORMA TÉCNICA DE USUARIOS AUTO PRODUCTORES RESIDENCIALES Y COMERCIALES</w:t>
      </w:r>
      <w:bookmarkEnd w:id="67"/>
    </w:p>
    <w:p w14:paraId="2CCD5F4F" w14:textId="77777777" w:rsidR="008F0031" w:rsidRPr="008F0031" w:rsidRDefault="008F0031" w:rsidP="008F58FD">
      <w:pPr>
        <w:pStyle w:val="TextoPrincipal"/>
      </w:pPr>
      <w:r w:rsidRPr="008F0031">
        <w:t>Decreto bajo el cual fue creado: Acuerdo CREE 25-2022</w:t>
      </w:r>
    </w:p>
    <w:p w14:paraId="5DCE30F4" w14:textId="77777777" w:rsidR="008F0031" w:rsidRPr="008F0031" w:rsidRDefault="008F0031" w:rsidP="008F58FD">
      <w:pPr>
        <w:pStyle w:val="TextoPrincipal"/>
      </w:pPr>
      <w:r w:rsidRPr="008F0031">
        <w:t>Fecha de publicación de la gaceta: 31 de agosto del 2022</w:t>
      </w:r>
    </w:p>
    <w:p w14:paraId="4A38DB44" w14:textId="77777777" w:rsidR="008F0031" w:rsidRPr="008F0031" w:rsidRDefault="008F0031" w:rsidP="008F58FD">
      <w:pPr>
        <w:pStyle w:val="TextoPrincipal"/>
      </w:pPr>
      <w:r w:rsidRPr="008F0031">
        <w:t>Presidente de la república: Iris Xiomara Castro Sarmiento</w:t>
      </w:r>
    </w:p>
    <w:p w14:paraId="0240A0F7" w14:textId="77777777" w:rsidR="008F0031" w:rsidRPr="008F0031" w:rsidRDefault="008F0031" w:rsidP="008F58FD">
      <w:pPr>
        <w:pStyle w:val="TextoPrincipal"/>
      </w:pPr>
      <w:r w:rsidRPr="008F0031">
        <w:t>Presidente del congreso: Luis Rolando Redondo Guifarro</w:t>
      </w:r>
    </w:p>
    <w:p w14:paraId="046BCE5E" w14:textId="77777777" w:rsidR="008F0031" w:rsidRPr="008F0031" w:rsidRDefault="008F0031" w:rsidP="008F58FD">
      <w:pPr>
        <w:pStyle w:val="TextoPrincipal"/>
      </w:pPr>
      <w:r w:rsidRPr="008F0031">
        <w:t>Objetivo de la ley: El objeto de la presente Norma Técnica es establecer los procedimientos, requisitos y responsabilidades aplicables a la conexión, operación y control de equipos de generación eléctrica que aprovechan recursos renovables, ubicadas dentro de las instalaciones internas de un Usuario residencial</w:t>
      </w:r>
    </w:p>
    <w:p w14:paraId="36D8AD30" w14:textId="77777777" w:rsidR="008F0031" w:rsidRPr="008F0031" w:rsidRDefault="008F0031" w:rsidP="008F58FD">
      <w:pPr>
        <w:pStyle w:val="TextoPrincipal"/>
      </w:pPr>
      <w:r w:rsidRPr="008F0031">
        <w:lastRenderedPageBreak/>
        <w:t>o comercial de la Empresa Distribuidora, que posee equipos de generación con el objeto de abastecer su demanda y que podría inyectar a la red de distribución eléctrica el exceso de energía generada.</w:t>
      </w:r>
    </w:p>
    <w:p w14:paraId="3178EE62" w14:textId="77777777" w:rsidR="008F0031" w:rsidRPr="008F0031" w:rsidRDefault="008F0031" w:rsidP="008F58FD">
      <w:pPr>
        <w:pStyle w:val="TextoPrincipal"/>
      </w:pPr>
      <w:r w:rsidRPr="008F0031">
        <w:t>Entre los artículos más relevantes para esta investigación se encuentran:</w:t>
      </w:r>
    </w:p>
    <w:p w14:paraId="075DFBFF" w14:textId="77777777" w:rsidR="008F0031" w:rsidRPr="008F0031" w:rsidRDefault="008F0031" w:rsidP="008F58FD">
      <w:pPr>
        <w:pStyle w:val="TextoPrincipal"/>
      </w:pPr>
      <w:r w:rsidRPr="008F0031">
        <w:t>Artículo 4. Clasificación de Usuarios Auto productores.</w:t>
      </w:r>
    </w:p>
    <w:p w14:paraId="3B9929AC" w14:textId="77777777" w:rsidR="008F0031" w:rsidRPr="008F0031" w:rsidRDefault="008F0031" w:rsidP="008F58FD">
      <w:pPr>
        <w:pStyle w:val="TextoPrincipal"/>
      </w:pPr>
      <w:r w:rsidRPr="008F0031">
        <w:t>Los Usuarios Auto productores, de acuerdo con sus características comerciales y técnicas, con el fin de definir los estudios eléctricos requeridos y establecer plazos correspondientes en el proceso de solicitud de autorización de conexión y cambio de equipo de medición, se clasificarán de la manera siguiente:</w:t>
      </w:r>
    </w:p>
    <w:p w14:paraId="7DE0829F" w14:textId="77777777" w:rsidR="008F0031" w:rsidRPr="008F0031" w:rsidRDefault="008F0031" w:rsidP="008F58FD">
      <w:pPr>
        <w:pStyle w:val="TextoPrincipal"/>
      </w:pPr>
      <w:r w:rsidRPr="008F0031">
        <w:t>A. Se denominarán Usuarios Auto productores tipo A todos los Usuarios Residenciales y aquellos Usuarios Comerciales conectados en baja tensión.</w:t>
      </w:r>
    </w:p>
    <w:p w14:paraId="2900177B" w14:textId="77777777" w:rsidR="008F0031" w:rsidRPr="008F0031" w:rsidRDefault="008F0031" w:rsidP="008F58FD">
      <w:pPr>
        <w:pStyle w:val="TextoPrincipal"/>
      </w:pPr>
      <w:r w:rsidRPr="008F0031">
        <w:t>B. Se denominarán Usuarios Auto productores tipo B aquellos Usuarios Comerciales conectados en media tensión con una capacidad instalada de los equipos de generación igual o menor a 1 MW.</w:t>
      </w:r>
    </w:p>
    <w:p w14:paraId="03919E22" w14:textId="77777777" w:rsidR="008F0031" w:rsidRPr="008F0031" w:rsidRDefault="008F0031" w:rsidP="008F58FD">
      <w:pPr>
        <w:pStyle w:val="TextoPrincipal"/>
      </w:pPr>
      <w:r w:rsidRPr="008F0031">
        <w:t>C. Se denominarán Usuarios Auto productores tipo C aquellos Usuarios Comerciales conectados en media tensión con una capacidad instalada de los equipos de generación mayor a 1 MW.</w:t>
      </w:r>
    </w:p>
    <w:p w14:paraId="046C26AB" w14:textId="77777777" w:rsidR="008F0031" w:rsidRPr="008F0031" w:rsidRDefault="008F0031" w:rsidP="008F58FD">
      <w:pPr>
        <w:pStyle w:val="TextoPrincipal"/>
      </w:pPr>
      <w:r w:rsidRPr="008F0031">
        <w:t>Artículo 21. Dispositivos de protección, control y desconexión.</w:t>
      </w:r>
    </w:p>
    <w:p w14:paraId="441416F5" w14:textId="77777777" w:rsidR="008F0031" w:rsidRPr="008F0031" w:rsidRDefault="008F0031" w:rsidP="008F58FD">
      <w:pPr>
        <w:pStyle w:val="TextoPrincipal"/>
      </w:pPr>
      <w:r w:rsidRPr="008F0031">
        <w:t>Previo a la conexión de los equipos de generación, el Usuario Auto productor deberá instalar los dispositivos de protección, control y desconexión manual o automática necesarios que garanticen que no podrá inyectar energía eléctrica a la red de distribución ante fallas, cuando la tensión de la red de distribución se encuentre fuera de las tolerancias establecidas en la NT-CD o cuando la red de MT se encuentre fuera de servicio por mantenimiento programado o forzado.</w:t>
      </w:r>
    </w:p>
    <w:p w14:paraId="51C18E9E" w14:textId="77777777" w:rsidR="008F0031" w:rsidRPr="008F0031" w:rsidRDefault="008F0031" w:rsidP="008F58FD">
      <w:pPr>
        <w:pStyle w:val="TextoPrincipal"/>
        <w:keepLines w:val="0"/>
      </w:pPr>
      <w:r w:rsidRPr="008F0031">
        <w:t xml:space="preserve">Las Empresas Distribuidoras serán responsables de definir los dispositivos de protección, control y desconexión que deberán utilizar los Usuarios auto productores de acuerdo con su clasificación, tales como: protecciones direccionales, protecciones de distancia o diferenciales, disyuntores mejorados con operación remota, limitador de corriente de falla coordinado con reconectadores, entre otros. La CREE resolverá en caso de que existan discrepancias en relación con </w:t>
      </w:r>
      <w:r w:rsidRPr="008F0031">
        <w:lastRenderedPageBreak/>
        <w:t>los dispositivos requeridos por las Empresas Distribuidoras. En este caso, los Usuarios podrán interponer una queja ante la CREE por medio del canal establecido para tal fin.</w:t>
      </w:r>
    </w:p>
    <w:p w14:paraId="09892688" w14:textId="77777777" w:rsidR="008F0031" w:rsidRPr="008F0031" w:rsidRDefault="008F0031" w:rsidP="008F58FD">
      <w:pPr>
        <w:pStyle w:val="TextoPrincipal"/>
      </w:pPr>
      <w:r w:rsidRPr="008F0031">
        <w:t>Artículo 22. Instalación de equipo de medición bidireccional.</w:t>
      </w:r>
    </w:p>
    <w:p w14:paraId="6D97EECB" w14:textId="77777777" w:rsidR="008F0031" w:rsidRPr="008F0031" w:rsidRDefault="008F0031" w:rsidP="008F58FD">
      <w:pPr>
        <w:pStyle w:val="TextoPrincipal"/>
      </w:pPr>
      <w:r w:rsidRPr="008F0031">
        <w:t>Previo al inicio de operación de los equipos de generación de energía eléctrica, las Empresas distribuidoras deberán instalar, en un plazo máximo de quince (15) días, un equipo de medición bidireccional que sea capaz de registrar de manera separada los valores de energía y potencia inyectados y retirados de la red de distribución por los Usuarios auto productores. En caso de que las Empresas Distribuidoras no cuenten con el equipo de medición bidireccional, el Usuario auto productor podrá suministrarlo con base en los criterios definidos en el Reglamento de Servicio Eléctrico de distribución.</w:t>
      </w:r>
    </w:p>
    <w:p w14:paraId="78B0D535" w14:textId="77777777" w:rsidR="008F0031" w:rsidRPr="008F0031" w:rsidRDefault="008F0031" w:rsidP="008F58FD">
      <w:pPr>
        <w:pStyle w:val="TextoPrincipal"/>
      </w:pPr>
      <w:r w:rsidRPr="008F0031">
        <w:t>Los Usuarios auto productores tipo B y C deberán instalar adicionalmente al equipo de medición del suministro, un equipo de medición exclusivo para los equipos de generación, el cual deberá ser instalado de acuerdo con la potencia de los equipos de generación y su flujo de energía. Estos deberán estar debidamente sincronizados con el equipo de medición de la Empresa Distribuidora, reflejando los mismos valores de fecha, hora y parámetros por registrar. Este equipo podrá estar incorporado en el equipo de control y monitoreo de los equipos de generación o en el inversor en los casos que aplicare. Los datos de energía y potencia recolectados por dicho equipo deberán ser enviados a la Empresa Distribuidora de acuerdo con el formato que ésta establezca, dentro de los primeros cinco (5) días hábiles del mes de septiembre de cada año.</w:t>
      </w:r>
    </w:p>
    <w:p w14:paraId="32F04F03" w14:textId="77777777" w:rsidR="008F0031" w:rsidRPr="008F0031" w:rsidRDefault="008F0031" w:rsidP="008F58FD">
      <w:pPr>
        <w:pStyle w:val="TextoPrincipal"/>
      </w:pPr>
      <w:r w:rsidRPr="008F0031">
        <w:t xml:space="preserve">Artículo 28. Valorización de los excesos de energía. </w:t>
      </w:r>
    </w:p>
    <w:p w14:paraId="4813EA33" w14:textId="77777777" w:rsidR="008F0031" w:rsidRPr="008F0031" w:rsidRDefault="008F0031" w:rsidP="008F58FD">
      <w:pPr>
        <w:pStyle w:val="TextoPrincipal"/>
      </w:pPr>
      <w:r w:rsidRPr="008F0031">
        <w:t>Las Empresas Distribuidoras remunerarán los excesos de energía eléctrica provenientes de fuentes de energía renovables que generen los Usuarios auto productores Residenciales y Comerciales, a una tarifa aprobada por la CREE basada en los costos evitados de suministro.</w:t>
      </w:r>
    </w:p>
    <w:p w14:paraId="3F0C84A3" w14:textId="77777777" w:rsidR="008F0031" w:rsidRPr="008F0031" w:rsidRDefault="008F0031" w:rsidP="008F58FD">
      <w:pPr>
        <w:pStyle w:val="TextoPrincipal"/>
      </w:pPr>
      <w:r w:rsidRPr="008F0031">
        <w:t>Artículo 29. Tarifa binómica.</w:t>
      </w:r>
    </w:p>
    <w:p w14:paraId="5E494072" w14:textId="77777777" w:rsidR="008F0031" w:rsidRPr="008F0031" w:rsidRDefault="008F0031" w:rsidP="008F58FD">
      <w:pPr>
        <w:pStyle w:val="TextoPrincipal"/>
      </w:pPr>
      <w:r w:rsidRPr="008F0031">
        <w:t>Todo Usuario auto productor deberá tener una tarifa binómica para el consumo que haga de la red de la Empresa Distribuidora.</w:t>
      </w:r>
    </w:p>
    <w:p w14:paraId="3B3A5072" w14:textId="77777777" w:rsidR="008F0031" w:rsidRPr="008F0031" w:rsidRDefault="008F0031" w:rsidP="008F58FD">
      <w:pPr>
        <w:pStyle w:val="TextoPrincipal"/>
      </w:pPr>
      <w:r w:rsidRPr="008F0031">
        <w:t>Artículo 30. Remuneración por excesos de energía.</w:t>
      </w:r>
    </w:p>
    <w:p w14:paraId="472D08FE" w14:textId="77777777" w:rsidR="008F0031" w:rsidRPr="008F0031" w:rsidRDefault="008F0031" w:rsidP="008F58FD">
      <w:pPr>
        <w:pStyle w:val="TextoPrincipal"/>
      </w:pPr>
      <w:r w:rsidRPr="008F0031">
        <w:lastRenderedPageBreak/>
        <w:t>La remuneración se aplicará como créditos en la factura de suministro de energía eléctrica. Si durante un período de lectura el monto por acreditar resulta mayor que el monto a facturar por el consumo de energía, el remanente a favor del usuario auto productor después de la facturación de dicho período se aplicará como crédito al monto del cargo por energía facturada del período siguiente.</w:t>
      </w:r>
    </w:p>
    <w:p w14:paraId="26DCB9B2" w14:textId="24C764C8" w:rsidR="008F0031" w:rsidRPr="006310B7" w:rsidRDefault="008F0031" w:rsidP="006310B7">
      <w:pPr>
        <w:pStyle w:val="Ttulo3"/>
        <w:rPr>
          <w:rFonts w:cs="Times New Roman"/>
          <w:color w:val="auto"/>
        </w:rPr>
      </w:pPr>
      <w:bookmarkStart w:id="68" w:name="_Toc139225824"/>
      <w:r w:rsidRPr="006310B7">
        <w:rPr>
          <w:rFonts w:cs="Times New Roman"/>
          <w:color w:val="auto"/>
        </w:rPr>
        <w:t>2.4.3 REGLAMENTO GENERAL DE LA LEY DE LA INDUSTRIA ELÉCTRICA</w:t>
      </w:r>
      <w:bookmarkEnd w:id="68"/>
    </w:p>
    <w:p w14:paraId="7CCCBA3A" w14:textId="77777777" w:rsidR="008F0031" w:rsidRPr="008F0031" w:rsidRDefault="008F0031" w:rsidP="008F58FD">
      <w:pPr>
        <w:pStyle w:val="TextoPrincipal"/>
      </w:pPr>
      <w:r w:rsidRPr="008F0031">
        <w:t>Decreto bajo el cual fue creado: Acuerdo CREE - 073</w:t>
      </w:r>
    </w:p>
    <w:p w14:paraId="551137BC" w14:textId="77777777" w:rsidR="008F0031" w:rsidRPr="008F0031" w:rsidRDefault="008F0031" w:rsidP="008F58FD">
      <w:pPr>
        <w:pStyle w:val="TextoPrincipal"/>
      </w:pPr>
      <w:r w:rsidRPr="008F0031">
        <w:t>Fecha de publicación de la gaceta: 2 de julio del 2020</w:t>
      </w:r>
    </w:p>
    <w:p w14:paraId="1093FA19" w14:textId="77777777" w:rsidR="008F0031" w:rsidRPr="008F0031" w:rsidRDefault="008F0031" w:rsidP="008F58FD">
      <w:pPr>
        <w:pStyle w:val="TextoPrincipal"/>
      </w:pPr>
      <w:r w:rsidRPr="008F0031">
        <w:t>Presidente de la república: Juan Orlando Hernández Alvarado</w:t>
      </w:r>
    </w:p>
    <w:p w14:paraId="17EE398C" w14:textId="77777777" w:rsidR="008F0031" w:rsidRPr="008F0031" w:rsidRDefault="008F0031" w:rsidP="008F58FD">
      <w:pPr>
        <w:pStyle w:val="TextoPrincipal"/>
      </w:pPr>
      <w:r w:rsidRPr="008F0031">
        <w:t>Presidente del congreso: Mauricio Oliva Herrera</w:t>
      </w:r>
    </w:p>
    <w:p w14:paraId="292266A2" w14:textId="77777777" w:rsidR="008F0031" w:rsidRPr="008F0031" w:rsidRDefault="008F0031" w:rsidP="008F58FD">
      <w:pPr>
        <w:pStyle w:val="TextoPrincipal"/>
      </w:pPr>
      <w:r w:rsidRPr="008F0031">
        <w:t>Objetivo de la ley: El presente Reglamento tiene por objeto desarrollar las disposiciones de la Ley General de la Industria Eléctrica. En particular, el presente reglamento desarrolla la regulación de las actividades de generación, transmisión, operación, distribución y comercialización de electricidad en el territorio de la República de Honduras; la importación y exportación de energía eléctrica, en forma complementaria a lo establecido en los tratados internacionales sobre la materia, celebrados por el Gobierno de la República; y, la operación del Sistema Interconectado Nacional, incluyendo su relación con los sistemas eléctricos de los países vecinos, así como con el Sistema Eléctrico Regional y el Mercado Eléctrico Regional centroamericano.</w:t>
      </w:r>
    </w:p>
    <w:p w14:paraId="27C8263A" w14:textId="77777777" w:rsidR="008F0031" w:rsidRPr="008F0031" w:rsidRDefault="008F0031" w:rsidP="008F58FD">
      <w:pPr>
        <w:pStyle w:val="TextoPrincipal"/>
      </w:pPr>
      <w:r w:rsidRPr="008F0031">
        <w:t xml:space="preserve">Artículo 47. Usuarios auto productores. </w:t>
      </w:r>
    </w:p>
    <w:p w14:paraId="446F3C96" w14:textId="77777777" w:rsidR="008F0031" w:rsidRPr="008F0031" w:rsidRDefault="008F0031" w:rsidP="008F58FD">
      <w:pPr>
        <w:pStyle w:val="TextoPrincipal"/>
      </w:pPr>
      <w:r w:rsidRPr="008F0031">
        <w:t>Son Usuarios auto productores los Usuarios que poseen equipo de generación de energía eléctrica dentro de su propio domicilio o instalaciones capaces de operar en paralelo con la red, y que cumple con los siguientes requisitos mínimos:</w:t>
      </w:r>
    </w:p>
    <w:p w14:paraId="7A742533" w14:textId="77777777" w:rsidR="008F0031" w:rsidRPr="008F0031" w:rsidRDefault="008F0031" w:rsidP="008F58FD">
      <w:pPr>
        <w:pStyle w:val="TextoPrincipal"/>
      </w:pPr>
      <w:r w:rsidRPr="008F0031">
        <w:t>A. La capacidad de generación que tenga instalada un Usuario auto productor en ningún momento será mayor que su demanda máxima, y, tratándose de los usuarios residenciales, no será mayor de quince (15) kW en ningún caso, aplicando esta limitación a la capacidad de generación en corriente alterna que pueda operar en paralelo con la red.</w:t>
      </w:r>
    </w:p>
    <w:p w14:paraId="54C40625" w14:textId="77777777" w:rsidR="008F0031" w:rsidRPr="008F0031" w:rsidRDefault="008F0031" w:rsidP="008F58FD">
      <w:pPr>
        <w:pStyle w:val="TextoPrincipal"/>
      </w:pPr>
      <w:r w:rsidRPr="008F0031">
        <w:t>B. La producción mensual estimada de energía del equipo de generación deberá ser menor que el consumo promedio mensual del suministro al que ese equipo suplirá la energía.</w:t>
      </w:r>
    </w:p>
    <w:p w14:paraId="7F2C9394" w14:textId="77777777" w:rsidR="008F0031" w:rsidRPr="008F0031" w:rsidRDefault="008F0031" w:rsidP="008F58FD">
      <w:pPr>
        <w:pStyle w:val="TextoPrincipal"/>
      </w:pPr>
      <w:r w:rsidRPr="008F0031">
        <w:lastRenderedPageBreak/>
        <w:t>C. A los equipos de generación que posean algún dispositivo de almacenamiento de energía, no les será aplicable el requisito detallado en el literal A anterior, y la producción mensual estimada de energía detallada en el literal B deberá ser menor o igual que el noventa por ciento (90%) del consumo promedio mensual del suministro al que suplirá la energía. En ningún caso la potencia máxima para inyección a la red superará a la demanda máxima del Usuario.</w:t>
      </w:r>
    </w:p>
    <w:p w14:paraId="6C26824F" w14:textId="77777777" w:rsidR="008F0031" w:rsidRPr="008F0031" w:rsidRDefault="008F0031" w:rsidP="008F58FD">
      <w:pPr>
        <w:pStyle w:val="TextoPrincipal"/>
      </w:pPr>
      <w:r w:rsidRPr="008F0031">
        <w:t>Artículo 48. Inyección de excedentes.</w:t>
      </w:r>
    </w:p>
    <w:p w14:paraId="1C62001F" w14:textId="77777777" w:rsidR="008F0031" w:rsidRPr="008F0031" w:rsidRDefault="008F0031" w:rsidP="008F58FD">
      <w:pPr>
        <w:pStyle w:val="TextoPrincipal"/>
      </w:pPr>
      <w:r w:rsidRPr="008F0031">
        <w:t>Las inyecciones de excedentes a la red observarán las reglas siguientes:</w:t>
      </w:r>
    </w:p>
    <w:p w14:paraId="76AB5CA1" w14:textId="77777777" w:rsidR="008F0031" w:rsidRPr="008F0031" w:rsidRDefault="008F0031" w:rsidP="008F58FD">
      <w:pPr>
        <w:pStyle w:val="TextoPrincipal"/>
      </w:pPr>
      <w:r w:rsidRPr="008F0031">
        <w:t>A. Las Empresas Distribuidoras, dentro de los límites de inyección que establece la Norma Técnica respectiva, están obligadas a comprar el exceso de energía inyectada por los Usuarios auto productores residenciales y comerciales que estén conectados a la red de distribución, únicamente cuando esta sea de fuentes de energía renovable.</w:t>
      </w:r>
    </w:p>
    <w:p w14:paraId="270D959C" w14:textId="77777777" w:rsidR="008F0031" w:rsidRPr="008F0031" w:rsidRDefault="008F0031" w:rsidP="008F58FD">
      <w:pPr>
        <w:pStyle w:val="TextoPrincipal"/>
      </w:pPr>
      <w:r w:rsidRPr="008F0031">
        <w:t>B. La Empresa Distribuidora podrá aceptar las inyecciones de Usuarios auto productores residenciales y comerciales conectados a la red de distribución que no utilicen fuentes renovables, así como de los Usuarios auto productores industriales conectados a la red de distribución, siempre y cuando se cumpla la Norma Técnica emitida por la CREE. La remuneración de estas inyecciones se hará de la forma descrita en el Artículo 49.</w:t>
      </w:r>
    </w:p>
    <w:p w14:paraId="4F3144BB" w14:textId="7DEA1DA0" w:rsidR="008F0031" w:rsidRDefault="008F0031" w:rsidP="008F58FD">
      <w:pPr>
        <w:pStyle w:val="TextoPrincipal"/>
      </w:pPr>
      <w:r w:rsidRPr="008F0031">
        <w:t>C. La inyección de energía de los Usuarios auto productores conectados a la red de transmisión se realizará con base en lo establecido en la Norma Técnica respectiva y en el ROM.</w:t>
      </w:r>
    </w:p>
    <w:p w14:paraId="197F76BE" w14:textId="66B23411" w:rsidR="008F58FD" w:rsidRDefault="008F58FD" w:rsidP="008F58FD">
      <w:pPr>
        <w:pStyle w:val="TextoPrincipal"/>
      </w:pPr>
    </w:p>
    <w:p w14:paraId="5D844C7C" w14:textId="21B8245F" w:rsidR="008F58FD" w:rsidRDefault="008F58FD" w:rsidP="008F58FD">
      <w:pPr>
        <w:pStyle w:val="TextoPrincipal"/>
      </w:pPr>
    </w:p>
    <w:p w14:paraId="30581B37" w14:textId="2EF31667" w:rsidR="008F58FD" w:rsidRDefault="008F58FD" w:rsidP="008F58FD">
      <w:pPr>
        <w:pStyle w:val="TextoPrincipal"/>
      </w:pPr>
    </w:p>
    <w:p w14:paraId="3EAF27A3" w14:textId="62DEFA52" w:rsidR="008F58FD" w:rsidRDefault="008F58FD" w:rsidP="008F58FD">
      <w:pPr>
        <w:pStyle w:val="TextoPrincipal"/>
      </w:pPr>
    </w:p>
    <w:p w14:paraId="1F3603DE" w14:textId="0C775659" w:rsidR="008F58FD" w:rsidRDefault="008F58FD" w:rsidP="008F58FD">
      <w:pPr>
        <w:pStyle w:val="TextoPrincipal"/>
      </w:pPr>
    </w:p>
    <w:p w14:paraId="59385631" w14:textId="69398192" w:rsidR="008F58FD" w:rsidRDefault="008F58FD" w:rsidP="008F58FD">
      <w:pPr>
        <w:pStyle w:val="TextoPrincipal"/>
      </w:pPr>
    </w:p>
    <w:p w14:paraId="5E2CBE8A" w14:textId="63F8A3B2" w:rsidR="008F58FD" w:rsidRDefault="008F58FD" w:rsidP="008F58FD">
      <w:pPr>
        <w:pStyle w:val="TextoPrincipal"/>
      </w:pPr>
    </w:p>
    <w:p w14:paraId="54ACCEA9" w14:textId="2230758E" w:rsidR="008F58FD" w:rsidRDefault="008F58FD" w:rsidP="008F58FD">
      <w:pPr>
        <w:pStyle w:val="TextoPrincipal"/>
      </w:pPr>
    </w:p>
    <w:p w14:paraId="381A9384" w14:textId="77777777" w:rsidR="008F58FD" w:rsidRPr="008F0031" w:rsidRDefault="008F58FD" w:rsidP="008F58FD">
      <w:pPr>
        <w:pStyle w:val="TextoPrincipal"/>
      </w:pPr>
    </w:p>
    <w:p w14:paraId="04A3A134" w14:textId="7C309B97" w:rsidR="00EC6504" w:rsidRPr="00EC6504" w:rsidRDefault="00EC6504" w:rsidP="00E76CFD">
      <w:pPr>
        <w:pStyle w:val="Ttulo1"/>
        <w:rPr>
          <w:rFonts w:eastAsia="Times New Roman"/>
        </w:rPr>
      </w:pPr>
      <w:bookmarkStart w:id="69" w:name="_Toc139225825"/>
      <w:bookmarkStart w:id="70" w:name="_Hlk133849073"/>
      <w:bookmarkStart w:id="71" w:name="_Toc114762541"/>
      <w:r w:rsidRPr="00EC6504">
        <w:rPr>
          <w:rFonts w:eastAsia="Times New Roman"/>
        </w:rPr>
        <w:lastRenderedPageBreak/>
        <w:t>CAPITULO III. METODOLOGIA</w:t>
      </w:r>
      <w:bookmarkEnd w:id="69"/>
    </w:p>
    <w:p w14:paraId="4B065B31" w14:textId="02FFDF8E" w:rsidR="00EC6504" w:rsidRDefault="00EC6504" w:rsidP="008F58FD">
      <w:pPr>
        <w:pStyle w:val="TextoPrincipal"/>
      </w:pPr>
      <w:bookmarkStart w:id="72" w:name="_Toc130592030"/>
      <w:bookmarkStart w:id="73" w:name="_Toc130595598"/>
      <w:bookmarkEnd w:id="70"/>
      <w:r>
        <w:t>En el presente capítulo se presenta la metodología a utilizar en esta investigación para poder desarrollar los objetivos de estudio de la misma. Se indica la congruencia metodológica a seguir, las variables a utilizar y su respectiva relación, así como también se plantea el enfoque, el alcance y de acuerdo a eso se presentan las hipótesis a validar con el estudio a desarrollar.</w:t>
      </w:r>
      <w:bookmarkEnd w:id="72"/>
      <w:bookmarkEnd w:id="73"/>
    </w:p>
    <w:p w14:paraId="73E60117" w14:textId="5215EB4F" w:rsidR="00E30AAE" w:rsidRDefault="00B210E3" w:rsidP="00D4675A">
      <w:pPr>
        <w:pStyle w:val="Ttulo2"/>
        <w:rPr>
          <w:rFonts w:eastAsia="Times New Roman"/>
        </w:rPr>
      </w:pPr>
      <w:bookmarkStart w:id="74" w:name="_Toc139225826"/>
      <w:r w:rsidRPr="00B210E3">
        <w:rPr>
          <w:rFonts w:eastAsia="Times New Roman"/>
        </w:rPr>
        <w:t>3.1 CONGRUENCIA METODOLÓGICA</w:t>
      </w:r>
      <w:bookmarkEnd w:id="71"/>
      <w:bookmarkEnd w:id="74"/>
    </w:p>
    <w:p w14:paraId="39B979E9" w14:textId="5916944E" w:rsidR="00201205" w:rsidRPr="00B25B40" w:rsidRDefault="00201205" w:rsidP="008F58FD">
      <w:pPr>
        <w:pStyle w:val="TextoPrincipal"/>
      </w:pPr>
      <w:bookmarkStart w:id="75" w:name="_Toc130592032"/>
      <w:bookmarkStart w:id="76" w:name="_Toc130595600"/>
      <w:r w:rsidRPr="00B25B40">
        <w:t>La congruencia metodológica apoya en identificar la relación que existe del planteamiento del problema y la metodología que se debe de utilizar en la investigación para por poder obtener la información necesaria y consecuentemente lograr cumplir los objetivos de la misma</w:t>
      </w:r>
      <w:bookmarkEnd w:id="75"/>
      <w:bookmarkEnd w:id="76"/>
      <w:r w:rsidR="00C77687">
        <w:t xml:space="preserve">. </w:t>
      </w:r>
      <w:sdt>
        <w:sdtPr>
          <w:id w:val="-205488365"/>
          <w:citation/>
        </w:sdtPr>
        <w:sdtEndPr/>
        <w:sdtContent>
          <w:r w:rsidR="00C77687">
            <w:fldChar w:fldCharType="begin"/>
          </w:r>
          <w:r w:rsidR="00C77687">
            <w:rPr>
              <w:lang w:val="es-HN"/>
            </w:rPr>
            <w:instrText xml:space="preserve">CITATION Cas16 \l 18442 </w:instrText>
          </w:r>
          <w:r w:rsidR="00C77687">
            <w:fldChar w:fldCharType="separate"/>
          </w:r>
          <w:r w:rsidR="00C77687" w:rsidRPr="00C77687">
            <w:rPr>
              <w:lang w:val="es-HN"/>
            </w:rPr>
            <w:t>(Castro, 2016)</w:t>
          </w:r>
          <w:r w:rsidR="00C77687">
            <w:fldChar w:fldCharType="end"/>
          </w:r>
        </w:sdtContent>
      </w:sdt>
    </w:p>
    <w:p w14:paraId="09B541F5" w14:textId="03D4AF9F" w:rsidR="00287DD8" w:rsidRPr="006310B7" w:rsidRDefault="004E76A1" w:rsidP="00D4675A">
      <w:pPr>
        <w:pStyle w:val="Ttulo3"/>
      </w:pPr>
      <w:bookmarkStart w:id="77" w:name="_Toc139225827"/>
      <w:r w:rsidRPr="006310B7">
        <w:t xml:space="preserve">3.1.1 </w:t>
      </w:r>
      <w:r w:rsidR="00287DD8" w:rsidRPr="006310B7">
        <w:t xml:space="preserve">MATRIZ DE </w:t>
      </w:r>
      <w:r w:rsidR="00287DD8" w:rsidRPr="00D4675A">
        <w:t>CONGRUENCIA</w:t>
      </w:r>
      <w:r w:rsidRPr="006310B7">
        <w:t xml:space="preserve"> METODOLOGICA</w:t>
      </w:r>
      <w:bookmarkEnd w:id="77"/>
    </w:p>
    <w:p w14:paraId="3A236048" w14:textId="0260A887" w:rsidR="00201205" w:rsidRDefault="00201205" w:rsidP="008F58FD">
      <w:pPr>
        <w:pStyle w:val="TextoPrincipal"/>
      </w:pPr>
      <w:bookmarkStart w:id="78" w:name="_Toc130592034"/>
      <w:bookmarkStart w:id="79" w:name="_Toc130595602"/>
      <w:r w:rsidRPr="00097FDD">
        <w:t xml:space="preserve">Haciendo referencia </w:t>
      </w:r>
      <w:r w:rsidR="00D4675A" w:rsidRPr="00097FDD">
        <w:t>a Pedraza</w:t>
      </w:r>
      <w:r w:rsidR="00C77687">
        <w:t xml:space="preserve"> </w:t>
      </w:r>
      <w:sdt>
        <w:sdtPr>
          <w:id w:val="1042786616"/>
          <w:citation/>
        </w:sdtPr>
        <w:sdtEndPr/>
        <w:sdtContent>
          <w:r w:rsidR="00C77687">
            <w:fldChar w:fldCharType="begin"/>
          </w:r>
          <w:r w:rsidR="00C77687">
            <w:rPr>
              <w:lang w:val="es-HN"/>
            </w:rPr>
            <w:instrText xml:space="preserve">CITATION Ped01 \n  \t  \l 18442 </w:instrText>
          </w:r>
          <w:r w:rsidR="00C77687">
            <w:fldChar w:fldCharType="separate"/>
          </w:r>
          <w:r w:rsidR="00C77687" w:rsidRPr="00C77687">
            <w:rPr>
              <w:lang w:val="es-HN"/>
            </w:rPr>
            <w:t>(2001)</w:t>
          </w:r>
          <w:r w:rsidR="00C77687">
            <w:fldChar w:fldCharType="end"/>
          </w:r>
        </w:sdtContent>
      </w:sdt>
      <w:r w:rsidRPr="00097FDD">
        <w:t>, la matriz de congruencia es una herramienta que brinda la oportunidad de abreviar el tiempo dedicado a la investigación, su utilidad permite organizar las etapas del proceso de la investigación de manera que desde el principio exista una congruencia entre cada una de las partes involucradas en dicho procedimiento</w:t>
      </w:r>
      <w:bookmarkEnd w:id="78"/>
      <w:bookmarkEnd w:id="79"/>
      <w:r w:rsidR="00C77687">
        <w:t>.</w:t>
      </w:r>
    </w:p>
    <w:p w14:paraId="7A3174DB" w14:textId="519C7643" w:rsidR="00201205" w:rsidRPr="00B25B40" w:rsidRDefault="00201205" w:rsidP="008F58FD">
      <w:pPr>
        <w:pStyle w:val="TextoPrincipal"/>
      </w:pPr>
      <w:r w:rsidRPr="00097FDD">
        <w:t xml:space="preserve">La matriz de congruencia asegura que </w:t>
      </w:r>
      <w:r w:rsidR="00F02D51">
        <w:t>se es</w:t>
      </w:r>
      <w:r w:rsidRPr="00097FDD">
        <w:t xml:space="preserve"> congruente con el planteamiento de la idea original. El cuadro de congruencia liga todos estos aspectos, ya que es común que el investigador novato se pierda y concluya una investigación que no corresponde con el título de su trabajo, o bien que sus objetivos disientan de </w:t>
      </w:r>
      <w:r w:rsidR="00F02D51">
        <w:t>las</w:t>
      </w:r>
      <w:r w:rsidRPr="00097FDD">
        <w:t xml:space="preserve"> preguntas de investigación</w:t>
      </w:r>
      <w:r w:rsidR="00C77687">
        <w:t xml:space="preserve">. </w:t>
      </w:r>
      <w:sdt>
        <w:sdtPr>
          <w:id w:val="2013871092"/>
          <w:citation/>
        </w:sdtPr>
        <w:sdtEndPr/>
        <w:sdtContent>
          <w:r w:rsidR="00C77687">
            <w:fldChar w:fldCharType="begin"/>
          </w:r>
          <w:r w:rsidR="00C77687">
            <w:rPr>
              <w:lang w:val="es-HN"/>
            </w:rPr>
            <w:instrText xml:space="preserve"> CITATION Riv15 \l 18442 </w:instrText>
          </w:r>
          <w:r w:rsidR="00C77687">
            <w:fldChar w:fldCharType="separate"/>
          </w:r>
          <w:r w:rsidR="00C77687" w:rsidRPr="00C77687">
            <w:rPr>
              <w:lang w:val="es-HN"/>
            </w:rPr>
            <w:t>(Rivas-Tovar, 2015)</w:t>
          </w:r>
          <w:r w:rsidR="00C77687">
            <w:fldChar w:fldCharType="end"/>
          </w:r>
        </w:sdtContent>
      </w:sdt>
    </w:p>
    <w:p w14:paraId="47F1FA30" w14:textId="722EB37A" w:rsidR="004E76A1" w:rsidRPr="00B25B40" w:rsidRDefault="004E76A1" w:rsidP="008F58FD">
      <w:pPr>
        <w:pStyle w:val="TextoPrincipal"/>
      </w:pPr>
      <w:bookmarkStart w:id="80" w:name="_Toc130592036"/>
      <w:bookmarkStart w:id="81" w:name="_Toc130595604"/>
      <w:r w:rsidRPr="00473EA8">
        <w:t xml:space="preserve">En la </w:t>
      </w:r>
      <w:r w:rsidR="007E4504" w:rsidRPr="00473EA8">
        <w:t xml:space="preserve">Tabla 1, </w:t>
      </w:r>
      <w:r w:rsidRPr="00473EA8">
        <w:t xml:space="preserve"> se presenta la matriz de congruencia metodológica correspondiente a la presente investigación, la cual incluye la relación entre el problema de investigación con los objetivos de la misma.</w:t>
      </w:r>
      <w:bookmarkEnd w:id="80"/>
      <w:bookmarkEnd w:id="81"/>
    </w:p>
    <w:p w14:paraId="312F8F88" w14:textId="08A214D9" w:rsidR="00026DB9" w:rsidRPr="00097FDD" w:rsidRDefault="00026DB9" w:rsidP="00097FDD">
      <w:pPr>
        <w:keepNext/>
        <w:keepLines/>
        <w:spacing w:after="0" w:line="360" w:lineRule="auto"/>
        <w:ind w:firstLine="851"/>
        <w:jc w:val="both"/>
        <w:outlineLvl w:val="1"/>
        <w:rPr>
          <w:rFonts w:ascii="Times New Roman" w:eastAsia="Times New Roman" w:hAnsi="Times New Roman" w:cs="Times New Roman"/>
          <w:bCs/>
          <w:szCs w:val="24"/>
        </w:rPr>
      </w:pPr>
    </w:p>
    <w:p w14:paraId="4D068466" w14:textId="0BD16664" w:rsidR="00026DB9" w:rsidRDefault="00026DB9" w:rsidP="00097FDD">
      <w:pPr>
        <w:keepNext/>
        <w:keepLines/>
        <w:spacing w:after="0" w:line="360" w:lineRule="auto"/>
        <w:ind w:firstLine="851"/>
        <w:jc w:val="both"/>
        <w:outlineLvl w:val="1"/>
        <w:rPr>
          <w:rFonts w:ascii="Times New Roman" w:eastAsia="Times New Roman" w:hAnsi="Times New Roman" w:cs="Times New Roman"/>
          <w:bCs/>
          <w:szCs w:val="24"/>
        </w:rPr>
      </w:pPr>
    </w:p>
    <w:p w14:paraId="7B51C704" w14:textId="4986496F" w:rsidR="008F58FD" w:rsidRDefault="008F58FD" w:rsidP="00097FDD">
      <w:pPr>
        <w:keepNext/>
        <w:keepLines/>
        <w:spacing w:after="0" w:line="360" w:lineRule="auto"/>
        <w:ind w:firstLine="851"/>
        <w:jc w:val="both"/>
        <w:outlineLvl w:val="1"/>
        <w:rPr>
          <w:rFonts w:ascii="Times New Roman" w:eastAsia="Times New Roman" w:hAnsi="Times New Roman" w:cs="Times New Roman"/>
          <w:bCs/>
          <w:szCs w:val="24"/>
        </w:rPr>
      </w:pPr>
    </w:p>
    <w:p w14:paraId="3FBC0A28" w14:textId="2BDE6A69" w:rsidR="008F58FD" w:rsidRDefault="008F58FD" w:rsidP="00097FDD">
      <w:pPr>
        <w:keepNext/>
        <w:keepLines/>
        <w:spacing w:after="0" w:line="360" w:lineRule="auto"/>
        <w:ind w:firstLine="851"/>
        <w:jc w:val="both"/>
        <w:outlineLvl w:val="1"/>
        <w:rPr>
          <w:rFonts w:ascii="Times New Roman" w:eastAsia="Times New Roman" w:hAnsi="Times New Roman" w:cs="Times New Roman"/>
          <w:bCs/>
          <w:szCs w:val="24"/>
        </w:rPr>
      </w:pPr>
    </w:p>
    <w:p w14:paraId="0EA51BBC" w14:textId="6F25A9C0" w:rsidR="008F58FD" w:rsidRDefault="008F58FD" w:rsidP="00097FDD">
      <w:pPr>
        <w:keepNext/>
        <w:keepLines/>
        <w:spacing w:after="0" w:line="360" w:lineRule="auto"/>
        <w:ind w:firstLine="851"/>
        <w:jc w:val="both"/>
        <w:outlineLvl w:val="1"/>
        <w:rPr>
          <w:rFonts w:ascii="Times New Roman" w:eastAsia="Times New Roman" w:hAnsi="Times New Roman" w:cs="Times New Roman"/>
          <w:bCs/>
          <w:szCs w:val="24"/>
        </w:rPr>
      </w:pPr>
    </w:p>
    <w:p w14:paraId="12EE1C45" w14:textId="53BF3DBC" w:rsidR="008F58FD" w:rsidRDefault="008F58FD" w:rsidP="00097FDD">
      <w:pPr>
        <w:keepNext/>
        <w:keepLines/>
        <w:spacing w:after="0" w:line="360" w:lineRule="auto"/>
        <w:ind w:firstLine="851"/>
        <w:jc w:val="both"/>
        <w:outlineLvl w:val="1"/>
        <w:rPr>
          <w:rFonts w:ascii="Times New Roman" w:eastAsia="Times New Roman" w:hAnsi="Times New Roman" w:cs="Times New Roman"/>
          <w:bCs/>
          <w:szCs w:val="24"/>
        </w:rPr>
      </w:pPr>
    </w:p>
    <w:p w14:paraId="6AB037C0" w14:textId="77777777" w:rsidR="008F58FD" w:rsidRDefault="008F58FD" w:rsidP="00097FDD">
      <w:pPr>
        <w:keepNext/>
        <w:keepLines/>
        <w:spacing w:after="0" w:line="360" w:lineRule="auto"/>
        <w:ind w:firstLine="851"/>
        <w:jc w:val="both"/>
        <w:outlineLvl w:val="1"/>
        <w:rPr>
          <w:rFonts w:ascii="Times New Roman" w:eastAsia="Times New Roman" w:hAnsi="Times New Roman" w:cs="Times New Roman"/>
          <w:bCs/>
          <w:szCs w:val="24"/>
        </w:rPr>
      </w:pPr>
    </w:p>
    <w:p w14:paraId="373D2C70" w14:textId="77777777" w:rsidR="00D4675A" w:rsidRPr="00097FDD" w:rsidRDefault="00D4675A" w:rsidP="00097FDD">
      <w:pPr>
        <w:keepNext/>
        <w:keepLines/>
        <w:spacing w:after="0" w:line="360" w:lineRule="auto"/>
        <w:ind w:firstLine="851"/>
        <w:jc w:val="both"/>
        <w:outlineLvl w:val="1"/>
        <w:rPr>
          <w:rFonts w:ascii="Times New Roman" w:eastAsia="Times New Roman" w:hAnsi="Times New Roman" w:cs="Times New Roman"/>
          <w:bCs/>
          <w:szCs w:val="24"/>
        </w:rPr>
      </w:pPr>
    </w:p>
    <w:p w14:paraId="5B89497A" w14:textId="7D62A6AD" w:rsidR="00A82989" w:rsidRPr="00FB1F4B" w:rsidRDefault="00A82989" w:rsidP="00C77F7B">
      <w:pPr>
        <w:pStyle w:val="tabla"/>
        <w:rPr>
          <w:b w:val="0"/>
        </w:rPr>
      </w:pPr>
      <w:bookmarkStart w:id="82" w:name="_Toc130598106"/>
      <w:bookmarkStart w:id="83" w:name="_Toc130598339"/>
      <w:bookmarkStart w:id="84" w:name="_Toc130598899"/>
      <w:bookmarkStart w:id="85" w:name="_Toc130599388"/>
      <w:bookmarkStart w:id="86" w:name="_Toc138441938"/>
      <w:bookmarkStart w:id="87" w:name="_Toc138442292"/>
      <w:bookmarkStart w:id="88" w:name="_Toc138780484"/>
      <w:bookmarkStart w:id="89" w:name="_Toc138794889"/>
      <w:r w:rsidRPr="00FB1F4B">
        <w:lastRenderedPageBreak/>
        <w:t>Matriz de congruencia metodológica.</w:t>
      </w:r>
      <w:bookmarkEnd w:id="82"/>
      <w:bookmarkEnd w:id="83"/>
      <w:bookmarkEnd w:id="84"/>
      <w:bookmarkEnd w:id="85"/>
      <w:bookmarkEnd w:id="86"/>
      <w:bookmarkEnd w:id="87"/>
      <w:bookmarkEnd w:id="88"/>
      <w:bookmarkEnd w:id="89"/>
    </w:p>
    <w:tbl>
      <w:tblPr>
        <w:tblW w:w="10499" w:type="dxa"/>
        <w:tblCellMar>
          <w:left w:w="70" w:type="dxa"/>
          <w:right w:w="70" w:type="dxa"/>
        </w:tblCellMar>
        <w:tblLook w:val="04A0" w:firstRow="1" w:lastRow="0" w:firstColumn="1" w:lastColumn="0" w:noHBand="0" w:noVBand="1"/>
      </w:tblPr>
      <w:tblGrid>
        <w:gridCol w:w="1833"/>
        <w:gridCol w:w="1559"/>
        <w:gridCol w:w="2835"/>
        <w:gridCol w:w="2552"/>
        <w:gridCol w:w="1560"/>
        <w:gridCol w:w="160"/>
      </w:tblGrid>
      <w:tr w:rsidR="00C42339" w:rsidRPr="00FB1F4B" w14:paraId="41D8D91A" w14:textId="77777777" w:rsidTr="00E937EB">
        <w:trPr>
          <w:gridAfter w:val="1"/>
          <w:wAfter w:w="160" w:type="dxa"/>
          <w:trHeight w:val="831"/>
        </w:trPr>
        <w:tc>
          <w:tcPr>
            <w:tcW w:w="1833" w:type="dxa"/>
            <w:tcBorders>
              <w:top w:val="single" w:sz="8" w:space="0" w:color="BFBFBF"/>
              <w:left w:val="single" w:sz="8" w:space="0" w:color="BFBFBF"/>
              <w:bottom w:val="single" w:sz="8" w:space="0" w:color="BFBFBF"/>
              <w:right w:val="single" w:sz="8" w:space="0" w:color="BFBFBF"/>
            </w:tcBorders>
            <w:shd w:val="clear" w:color="auto" w:fill="auto"/>
            <w:vAlign w:val="center"/>
            <w:hideMark/>
          </w:tcPr>
          <w:p w14:paraId="7233778F" w14:textId="77777777" w:rsidR="00C42339" w:rsidRPr="00FB1F4B" w:rsidRDefault="00C42339" w:rsidP="00C42339">
            <w:pPr>
              <w:spacing w:after="0" w:line="240" w:lineRule="auto"/>
              <w:jc w:val="center"/>
              <w:rPr>
                <w:rFonts w:ascii="Times New Roman" w:eastAsia="Times New Roman" w:hAnsi="Times New Roman" w:cs="Times New Roman"/>
                <w:b/>
                <w:bCs/>
                <w:color w:val="000000"/>
                <w:sz w:val="20"/>
                <w:szCs w:val="20"/>
                <w:lang w:eastAsia="es-HN"/>
              </w:rPr>
            </w:pPr>
            <w:r w:rsidRPr="00FB1F4B">
              <w:rPr>
                <w:rFonts w:ascii="Times New Roman" w:eastAsia="Times New Roman" w:hAnsi="Times New Roman" w:cs="Times New Roman"/>
                <w:b/>
                <w:bCs/>
                <w:color w:val="000000"/>
                <w:sz w:val="20"/>
                <w:szCs w:val="20"/>
                <w:lang w:eastAsia="es-HN"/>
              </w:rPr>
              <w:t>Problema</w:t>
            </w:r>
          </w:p>
        </w:tc>
        <w:tc>
          <w:tcPr>
            <w:tcW w:w="1559" w:type="dxa"/>
            <w:tcBorders>
              <w:top w:val="single" w:sz="8" w:space="0" w:color="BFBFBF"/>
              <w:left w:val="nil"/>
              <w:bottom w:val="single" w:sz="8" w:space="0" w:color="BFBFBF"/>
              <w:right w:val="single" w:sz="8" w:space="0" w:color="BFBFBF"/>
            </w:tcBorders>
            <w:shd w:val="clear" w:color="auto" w:fill="auto"/>
            <w:vAlign w:val="center"/>
            <w:hideMark/>
          </w:tcPr>
          <w:p w14:paraId="3B7EA27C" w14:textId="77777777" w:rsidR="00C42339" w:rsidRPr="00FB1F4B" w:rsidRDefault="00C42339" w:rsidP="00C42339">
            <w:pPr>
              <w:spacing w:after="0" w:line="240" w:lineRule="auto"/>
              <w:jc w:val="center"/>
              <w:rPr>
                <w:rFonts w:ascii="Times New Roman" w:eastAsia="Times New Roman" w:hAnsi="Times New Roman" w:cs="Times New Roman"/>
                <w:b/>
                <w:bCs/>
                <w:color w:val="000000"/>
                <w:sz w:val="20"/>
                <w:szCs w:val="20"/>
                <w:lang w:eastAsia="es-HN"/>
              </w:rPr>
            </w:pPr>
            <w:proofErr w:type="spellStart"/>
            <w:r w:rsidRPr="00FB1F4B">
              <w:rPr>
                <w:rFonts w:ascii="Times New Roman" w:eastAsia="Times New Roman" w:hAnsi="Times New Roman" w:cs="Times New Roman"/>
                <w:b/>
                <w:bCs/>
                <w:color w:val="000000"/>
                <w:sz w:val="20"/>
                <w:szCs w:val="20"/>
                <w:lang w:val="en-US" w:eastAsia="es-HN"/>
              </w:rPr>
              <w:t>Objetivo</w:t>
            </w:r>
            <w:proofErr w:type="spellEnd"/>
            <w:r w:rsidRPr="00FB1F4B">
              <w:rPr>
                <w:rFonts w:ascii="Times New Roman" w:eastAsia="Times New Roman" w:hAnsi="Times New Roman" w:cs="Times New Roman"/>
                <w:b/>
                <w:bCs/>
                <w:color w:val="000000"/>
                <w:sz w:val="20"/>
                <w:szCs w:val="20"/>
                <w:lang w:val="en-US" w:eastAsia="es-HN"/>
              </w:rPr>
              <w:t xml:space="preserve"> General</w:t>
            </w:r>
          </w:p>
        </w:tc>
        <w:tc>
          <w:tcPr>
            <w:tcW w:w="2835" w:type="dxa"/>
            <w:tcBorders>
              <w:top w:val="single" w:sz="8" w:space="0" w:color="BFBFBF"/>
              <w:left w:val="nil"/>
              <w:bottom w:val="single" w:sz="8" w:space="0" w:color="BFBFBF"/>
              <w:right w:val="single" w:sz="8" w:space="0" w:color="BFBFBF"/>
            </w:tcBorders>
            <w:shd w:val="clear" w:color="auto" w:fill="auto"/>
            <w:vAlign w:val="center"/>
            <w:hideMark/>
          </w:tcPr>
          <w:p w14:paraId="042C3A81" w14:textId="77777777" w:rsidR="00C42339" w:rsidRPr="00FB1F4B" w:rsidRDefault="00C42339" w:rsidP="00C42339">
            <w:pPr>
              <w:spacing w:after="0" w:line="240" w:lineRule="auto"/>
              <w:jc w:val="center"/>
              <w:rPr>
                <w:rFonts w:ascii="Times New Roman" w:eastAsia="Times New Roman" w:hAnsi="Times New Roman" w:cs="Times New Roman"/>
                <w:b/>
                <w:bCs/>
                <w:color w:val="000000"/>
                <w:sz w:val="20"/>
                <w:szCs w:val="20"/>
                <w:lang w:eastAsia="es-HN"/>
              </w:rPr>
            </w:pPr>
            <w:proofErr w:type="spellStart"/>
            <w:r w:rsidRPr="00FB1F4B">
              <w:rPr>
                <w:rFonts w:ascii="Times New Roman" w:eastAsia="Times New Roman" w:hAnsi="Times New Roman" w:cs="Times New Roman"/>
                <w:b/>
                <w:bCs/>
                <w:color w:val="000000"/>
                <w:sz w:val="20"/>
                <w:szCs w:val="20"/>
                <w:lang w:val="en-US" w:eastAsia="es-HN"/>
              </w:rPr>
              <w:t>Preguntas</w:t>
            </w:r>
            <w:proofErr w:type="spellEnd"/>
            <w:r w:rsidRPr="00FB1F4B">
              <w:rPr>
                <w:rFonts w:ascii="Times New Roman" w:eastAsia="Times New Roman" w:hAnsi="Times New Roman" w:cs="Times New Roman"/>
                <w:b/>
                <w:bCs/>
                <w:color w:val="000000"/>
                <w:sz w:val="20"/>
                <w:szCs w:val="20"/>
                <w:lang w:val="en-US" w:eastAsia="es-HN"/>
              </w:rPr>
              <w:t xml:space="preserve"> de </w:t>
            </w:r>
            <w:proofErr w:type="spellStart"/>
            <w:r w:rsidRPr="00FB1F4B">
              <w:rPr>
                <w:rFonts w:ascii="Times New Roman" w:eastAsia="Times New Roman" w:hAnsi="Times New Roman" w:cs="Times New Roman"/>
                <w:b/>
                <w:bCs/>
                <w:color w:val="000000"/>
                <w:sz w:val="20"/>
                <w:szCs w:val="20"/>
                <w:lang w:val="en-US" w:eastAsia="es-HN"/>
              </w:rPr>
              <w:t>Investigación</w:t>
            </w:r>
            <w:proofErr w:type="spellEnd"/>
          </w:p>
        </w:tc>
        <w:tc>
          <w:tcPr>
            <w:tcW w:w="2552" w:type="dxa"/>
            <w:tcBorders>
              <w:top w:val="single" w:sz="8" w:space="0" w:color="BFBFBF"/>
              <w:left w:val="nil"/>
              <w:bottom w:val="single" w:sz="8" w:space="0" w:color="BFBFBF"/>
              <w:right w:val="single" w:sz="8" w:space="0" w:color="BFBFBF"/>
            </w:tcBorders>
            <w:shd w:val="clear" w:color="auto" w:fill="auto"/>
            <w:vAlign w:val="center"/>
            <w:hideMark/>
          </w:tcPr>
          <w:p w14:paraId="2FCD16F8" w14:textId="77777777" w:rsidR="00C42339" w:rsidRPr="00FB1F4B" w:rsidRDefault="00C42339" w:rsidP="00C42339">
            <w:pPr>
              <w:spacing w:after="0" w:line="240" w:lineRule="auto"/>
              <w:jc w:val="center"/>
              <w:rPr>
                <w:rFonts w:ascii="Times New Roman" w:eastAsia="Times New Roman" w:hAnsi="Times New Roman" w:cs="Times New Roman"/>
                <w:b/>
                <w:bCs/>
                <w:color w:val="000000"/>
                <w:sz w:val="20"/>
                <w:szCs w:val="20"/>
                <w:lang w:eastAsia="es-HN"/>
              </w:rPr>
            </w:pPr>
            <w:proofErr w:type="spellStart"/>
            <w:r w:rsidRPr="00FB1F4B">
              <w:rPr>
                <w:rFonts w:ascii="Times New Roman" w:eastAsia="Times New Roman" w:hAnsi="Times New Roman" w:cs="Times New Roman"/>
                <w:b/>
                <w:bCs/>
                <w:color w:val="000000"/>
                <w:sz w:val="20"/>
                <w:szCs w:val="20"/>
                <w:lang w:val="en-US" w:eastAsia="es-HN"/>
              </w:rPr>
              <w:t>Objetivos</w:t>
            </w:r>
            <w:proofErr w:type="spellEnd"/>
            <w:r w:rsidRPr="00FB1F4B">
              <w:rPr>
                <w:rFonts w:ascii="Times New Roman" w:eastAsia="Times New Roman" w:hAnsi="Times New Roman" w:cs="Times New Roman"/>
                <w:b/>
                <w:bCs/>
                <w:color w:val="000000"/>
                <w:sz w:val="20"/>
                <w:szCs w:val="20"/>
                <w:lang w:val="en-US" w:eastAsia="es-HN"/>
              </w:rPr>
              <w:t xml:space="preserve"> </w:t>
            </w:r>
            <w:proofErr w:type="spellStart"/>
            <w:r w:rsidRPr="00FB1F4B">
              <w:rPr>
                <w:rFonts w:ascii="Times New Roman" w:eastAsia="Times New Roman" w:hAnsi="Times New Roman" w:cs="Times New Roman"/>
                <w:b/>
                <w:bCs/>
                <w:color w:val="000000"/>
                <w:sz w:val="20"/>
                <w:szCs w:val="20"/>
                <w:lang w:val="en-US" w:eastAsia="es-HN"/>
              </w:rPr>
              <w:t>específicos</w:t>
            </w:r>
            <w:proofErr w:type="spellEnd"/>
          </w:p>
        </w:tc>
        <w:tc>
          <w:tcPr>
            <w:tcW w:w="1560" w:type="dxa"/>
            <w:tcBorders>
              <w:top w:val="single" w:sz="8" w:space="0" w:color="BFBFBF"/>
              <w:left w:val="nil"/>
              <w:bottom w:val="single" w:sz="8" w:space="0" w:color="BFBFBF"/>
              <w:right w:val="single" w:sz="8" w:space="0" w:color="BFBFBF"/>
            </w:tcBorders>
            <w:shd w:val="clear" w:color="auto" w:fill="auto"/>
            <w:vAlign w:val="center"/>
            <w:hideMark/>
          </w:tcPr>
          <w:p w14:paraId="69F6F318" w14:textId="77777777" w:rsidR="00C42339" w:rsidRPr="00FB1F4B" w:rsidRDefault="00C42339" w:rsidP="00C42339">
            <w:pPr>
              <w:spacing w:after="0" w:line="240" w:lineRule="auto"/>
              <w:jc w:val="center"/>
              <w:rPr>
                <w:rFonts w:ascii="Times New Roman" w:eastAsia="Times New Roman" w:hAnsi="Times New Roman" w:cs="Times New Roman"/>
                <w:b/>
                <w:bCs/>
                <w:color w:val="000000"/>
                <w:sz w:val="20"/>
                <w:szCs w:val="20"/>
                <w:lang w:eastAsia="es-HN"/>
              </w:rPr>
            </w:pPr>
            <w:r w:rsidRPr="00FB1F4B">
              <w:rPr>
                <w:rFonts w:ascii="Times New Roman" w:eastAsia="Times New Roman" w:hAnsi="Times New Roman" w:cs="Times New Roman"/>
                <w:b/>
                <w:bCs/>
                <w:color w:val="000000"/>
                <w:sz w:val="20"/>
                <w:szCs w:val="20"/>
                <w:lang w:val="en-US" w:eastAsia="es-HN"/>
              </w:rPr>
              <w:t>Variables</w:t>
            </w:r>
          </w:p>
        </w:tc>
      </w:tr>
      <w:tr w:rsidR="009A53DC" w:rsidRPr="00FB1F4B" w14:paraId="752C6F3D" w14:textId="77777777" w:rsidTr="00E111C2">
        <w:trPr>
          <w:gridAfter w:val="1"/>
          <w:wAfter w:w="160" w:type="dxa"/>
          <w:trHeight w:val="1651"/>
        </w:trPr>
        <w:tc>
          <w:tcPr>
            <w:tcW w:w="1833" w:type="dxa"/>
            <w:vMerge w:val="restart"/>
            <w:tcBorders>
              <w:top w:val="nil"/>
              <w:left w:val="single" w:sz="8" w:space="0" w:color="BFBFBF"/>
              <w:bottom w:val="single" w:sz="8" w:space="0" w:color="BFBFBF"/>
              <w:right w:val="single" w:sz="8" w:space="0" w:color="BFBFBF"/>
            </w:tcBorders>
            <w:shd w:val="clear" w:color="auto" w:fill="auto"/>
            <w:vAlign w:val="center"/>
            <w:hideMark/>
          </w:tcPr>
          <w:p w14:paraId="370D9E2D"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¿Cómo evolucionaron los costos por pago del servicio de energía eléctrica y como se relacionan con las utilidades de la empresa Inversiones Sansa ubicada en la ciudad de Choloma, Cortés desde el año 2019 hasta el 2022?</w:t>
            </w:r>
          </w:p>
        </w:tc>
        <w:tc>
          <w:tcPr>
            <w:tcW w:w="1559" w:type="dxa"/>
            <w:vMerge w:val="restart"/>
            <w:tcBorders>
              <w:top w:val="nil"/>
              <w:left w:val="single" w:sz="8" w:space="0" w:color="BFBFBF"/>
              <w:bottom w:val="single" w:sz="8" w:space="0" w:color="BFBFBF"/>
              <w:right w:val="single" w:sz="8" w:space="0" w:color="BFBFBF"/>
            </w:tcBorders>
            <w:shd w:val="clear" w:color="auto" w:fill="auto"/>
            <w:vAlign w:val="center"/>
            <w:hideMark/>
          </w:tcPr>
          <w:p w14:paraId="2079F51F"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Analizar la evolución de los costos por pago del servicio de energía eléctrica y como se relacionan con las utilidades de la empresa Inversiones Sansa ubicada en la ciudad de Choloma, Cortés desde el año 2019 hasta el 2022.</w:t>
            </w:r>
          </w:p>
        </w:tc>
        <w:tc>
          <w:tcPr>
            <w:tcW w:w="2835" w:type="dxa"/>
            <w:tcBorders>
              <w:top w:val="nil"/>
              <w:left w:val="nil"/>
              <w:bottom w:val="single" w:sz="8" w:space="0" w:color="BFBFBF"/>
              <w:right w:val="single" w:sz="8" w:space="0" w:color="BFBFBF"/>
            </w:tcBorders>
            <w:shd w:val="clear" w:color="auto" w:fill="auto"/>
            <w:vAlign w:val="center"/>
            <w:hideMark/>
          </w:tcPr>
          <w:p w14:paraId="01BD78C3"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¿Cuáles han sido los consumos de energía eléctrica en KWh de Inversiones Sansa durante los años 2019 a 2022?</w:t>
            </w:r>
          </w:p>
        </w:tc>
        <w:tc>
          <w:tcPr>
            <w:tcW w:w="2552" w:type="dxa"/>
            <w:tcBorders>
              <w:top w:val="nil"/>
              <w:left w:val="nil"/>
              <w:bottom w:val="single" w:sz="8" w:space="0" w:color="BFBFBF"/>
              <w:right w:val="single" w:sz="8" w:space="0" w:color="BFBFBF"/>
            </w:tcBorders>
            <w:shd w:val="clear" w:color="auto" w:fill="auto"/>
            <w:vAlign w:val="center"/>
            <w:hideMark/>
          </w:tcPr>
          <w:p w14:paraId="5CCE83CA"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Explicar cómo han sido los consumos de energía eléctrica en KWh de Inversiones Sansa durante los años 2019 a 2022.</w:t>
            </w:r>
          </w:p>
        </w:tc>
        <w:tc>
          <w:tcPr>
            <w:tcW w:w="1560" w:type="dxa"/>
            <w:vMerge w:val="restart"/>
            <w:tcBorders>
              <w:top w:val="nil"/>
              <w:left w:val="nil"/>
              <w:right w:val="single" w:sz="8" w:space="0" w:color="BFBFBF"/>
            </w:tcBorders>
            <w:shd w:val="clear" w:color="auto" w:fill="auto"/>
            <w:vAlign w:val="center"/>
            <w:hideMark/>
          </w:tcPr>
          <w:p w14:paraId="3C3217E2" w14:textId="6A361B6A" w:rsidR="009A53DC" w:rsidRPr="00AA4AF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AA4AFB">
              <w:rPr>
                <w:rFonts w:ascii="Times New Roman" w:eastAsia="Times New Roman" w:hAnsi="Times New Roman" w:cs="Times New Roman"/>
                <w:color w:val="000000"/>
                <w:sz w:val="20"/>
                <w:szCs w:val="20"/>
                <w:lang w:eastAsia="es-HN"/>
              </w:rPr>
              <w:t>Consumo Eléctrico</w:t>
            </w:r>
          </w:p>
          <w:p w14:paraId="38C6946A" w14:textId="77777777" w:rsidR="009A53DC" w:rsidRPr="00AA4AFB" w:rsidRDefault="009A53DC" w:rsidP="00C42339">
            <w:pPr>
              <w:spacing w:after="0" w:line="240" w:lineRule="auto"/>
              <w:jc w:val="center"/>
              <w:rPr>
                <w:rFonts w:ascii="Times New Roman" w:eastAsia="Times New Roman" w:hAnsi="Times New Roman" w:cs="Times New Roman"/>
                <w:color w:val="000000"/>
                <w:sz w:val="20"/>
                <w:szCs w:val="20"/>
                <w:lang w:eastAsia="es-HN"/>
              </w:rPr>
            </w:pPr>
          </w:p>
          <w:p w14:paraId="42F91F64" w14:textId="10902CDD" w:rsidR="009A53DC" w:rsidRDefault="009A53DC" w:rsidP="00C42339">
            <w:pPr>
              <w:spacing w:after="0" w:line="240" w:lineRule="auto"/>
              <w:jc w:val="center"/>
              <w:rPr>
                <w:rFonts w:ascii="Times New Roman" w:eastAsia="Times New Roman" w:hAnsi="Times New Roman" w:cs="Times New Roman"/>
                <w:color w:val="000000"/>
                <w:sz w:val="20"/>
                <w:szCs w:val="20"/>
                <w:lang w:eastAsia="es-HN"/>
              </w:rPr>
            </w:pPr>
          </w:p>
          <w:p w14:paraId="0615D675"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p w14:paraId="0F154615" w14:textId="3538775B" w:rsidR="009A53DC" w:rsidRPr="00AA4AF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AA4AFB">
              <w:rPr>
                <w:rFonts w:ascii="Times New Roman" w:eastAsia="Times New Roman" w:hAnsi="Times New Roman" w:cs="Times New Roman"/>
                <w:color w:val="000000"/>
                <w:sz w:val="20"/>
                <w:szCs w:val="20"/>
                <w:lang w:eastAsia="es-HN"/>
              </w:rPr>
              <w:t>Tarifa Eléctrica</w:t>
            </w:r>
          </w:p>
          <w:p w14:paraId="5247B786" w14:textId="0ED0F483" w:rsidR="009A53DC" w:rsidRPr="00AA4AFB" w:rsidRDefault="009A53DC" w:rsidP="00C42339">
            <w:pPr>
              <w:spacing w:after="0" w:line="240" w:lineRule="auto"/>
              <w:jc w:val="center"/>
              <w:rPr>
                <w:rFonts w:ascii="Times New Roman" w:eastAsia="Times New Roman" w:hAnsi="Times New Roman" w:cs="Times New Roman"/>
                <w:color w:val="000000"/>
                <w:sz w:val="20"/>
                <w:szCs w:val="20"/>
                <w:lang w:eastAsia="es-HN"/>
              </w:rPr>
            </w:pPr>
          </w:p>
          <w:p w14:paraId="01410D4D" w14:textId="77777777" w:rsidR="009A53DC" w:rsidRPr="00AA4AFB" w:rsidRDefault="009A53DC" w:rsidP="00C42339">
            <w:pPr>
              <w:spacing w:after="0" w:line="240" w:lineRule="auto"/>
              <w:jc w:val="center"/>
              <w:rPr>
                <w:rFonts w:ascii="Times New Roman" w:eastAsia="Times New Roman" w:hAnsi="Times New Roman" w:cs="Times New Roman"/>
                <w:color w:val="000000"/>
                <w:sz w:val="20"/>
                <w:szCs w:val="20"/>
                <w:lang w:eastAsia="es-HN"/>
              </w:rPr>
            </w:pPr>
          </w:p>
          <w:p w14:paraId="6E22AD01"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p w14:paraId="0A93D77A" w14:textId="4353F214" w:rsidR="009A53DC" w:rsidRDefault="009A53DC" w:rsidP="00C42339">
            <w:pPr>
              <w:spacing w:after="0"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Costos por Servicio Eléctrico</w:t>
            </w:r>
          </w:p>
          <w:p w14:paraId="067AC6B4" w14:textId="37A7EFEE" w:rsidR="009A53DC" w:rsidRDefault="009A53DC" w:rsidP="00C42339">
            <w:pPr>
              <w:spacing w:after="0" w:line="240" w:lineRule="auto"/>
              <w:jc w:val="center"/>
              <w:rPr>
                <w:rFonts w:ascii="Times New Roman" w:eastAsia="Times New Roman" w:hAnsi="Times New Roman" w:cs="Times New Roman"/>
                <w:color w:val="000000"/>
                <w:sz w:val="20"/>
                <w:szCs w:val="20"/>
                <w:lang w:eastAsia="es-HN"/>
              </w:rPr>
            </w:pPr>
          </w:p>
          <w:p w14:paraId="40AC56B4" w14:textId="77777777" w:rsidR="009A53DC" w:rsidRDefault="009A53DC" w:rsidP="00C42339">
            <w:pPr>
              <w:spacing w:after="0" w:line="240" w:lineRule="auto"/>
              <w:jc w:val="center"/>
              <w:rPr>
                <w:rFonts w:ascii="Times New Roman" w:eastAsia="Times New Roman" w:hAnsi="Times New Roman" w:cs="Times New Roman"/>
                <w:color w:val="000000"/>
                <w:sz w:val="20"/>
                <w:szCs w:val="20"/>
                <w:lang w:eastAsia="es-HN"/>
              </w:rPr>
            </w:pPr>
          </w:p>
          <w:p w14:paraId="539B86D3"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p w14:paraId="79A2CA01" w14:textId="64BE118D"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roofErr w:type="spellStart"/>
            <w:r>
              <w:rPr>
                <w:rFonts w:ascii="Times New Roman" w:eastAsia="Times New Roman" w:hAnsi="Times New Roman" w:cs="Times New Roman"/>
                <w:color w:val="000000"/>
                <w:sz w:val="20"/>
                <w:szCs w:val="20"/>
                <w:lang w:val="en-US" w:eastAsia="es-HN"/>
              </w:rPr>
              <w:t>Utilidades</w:t>
            </w:r>
            <w:proofErr w:type="spellEnd"/>
          </w:p>
        </w:tc>
      </w:tr>
      <w:tr w:rsidR="009A53DC" w:rsidRPr="00FB1F4B" w14:paraId="1918947A" w14:textId="77777777" w:rsidTr="00E111C2">
        <w:trPr>
          <w:gridAfter w:val="1"/>
          <w:wAfter w:w="160" w:type="dxa"/>
          <w:trHeight w:val="1249"/>
        </w:trPr>
        <w:tc>
          <w:tcPr>
            <w:tcW w:w="1833" w:type="dxa"/>
            <w:vMerge/>
            <w:tcBorders>
              <w:top w:val="nil"/>
              <w:left w:val="single" w:sz="8" w:space="0" w:color="BFBFBF"/>
              <w:bottom w:val="single" w:sz="8" w:space="0" w:color="BFBFBF"/>
              <w:right w:val="single" w:sz="8" w:space="0" w:color="BFBFBF"/>
            </w:tcBorders>
            <w:vAlign w:val="center"/>
            <w:hideMark/>
          </w:tcPr>
          <w:p w14:paraId="44B46022"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1559" w:type="dxa"/>
            <w:vMerge/>
            <w:tcBorders>
              <w:top w:val="nil"/>
              <w:left w:val="single" w:sz="8" w:space="0" w:color="BFBFBF"/>
              <w:bottom w:val="single" w:sz="8" w:space="0" w:color="BFBFBF"/>
              <w:right w:val="single" w:sz="8" w:space="0" w:color="BFBFBF"/>
            </w:tcBorders>
            <w:vAlign w:val="center"/>
            <w:hideMark/>
          </w:tcPr>
          <w:p w14:paraId="56D8E49F"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2835" w:type="dxa"/>
            <w:vMerge w:val="restart"/>
            <w:tcBorders>
              <w:top w:val="nil"/>
              <w:left w:val="single" w:sz="8" w:space="0" w:color="BFBFBF"/>
              <w:bottom w:val="single" w:sz="8" w:space="0" w:color="BFBFBF"/>
              <w:right w:val="single" w:sz="8" w:space="0" w:color="BFBFBF"/>
            </w:tcBorders>
            <w:shd w:val="clear" w:color="auto" w:fill="auto"/>
            <w:vAlign w:val="center"/>
            <w:hideMark/>
          </w:tcPr>
          <w:p w14:paraId="59C793A8"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¿Cómo ha evolucionado la tarifa de suministro eléctrico de Inversiones Sansa durante los años 2019 a 2022?</w:t>
            </w:r>
          </w:p>
        </w:tc>
        <w:tc>
          <w:tcPr>
            <w:tcW w:w="2552" w:type="dxa"/>
            <w:vMerge w:val="restart"/>
            <w:tcBorders>
              <w:top w:val="nil"/>
              <w:left w:val="single" w:sz="8" w:space="0" w:color="BFBFBF"/>
              <w:bottom w:val="single" w:sz="8" w:space="0" w:color="BFBFBF"/>
              <w:right w:val="single" w:sz="8" w:space="0" w:color="BFBFBF"/>
            </w:tcBorders>
            <w:shd w:val="clear" w:color="auto" w:fill="auto"/>
            <w:vAlign w:val="center"/>
            <w:hideMark/>
          </w:tcPr>
          <w:p w14:paraId="58788373"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Estudiar la evolución de la tarifa de suministro eléctrico de Inversiones Sansa durante los años 2019 a 2022.</w:t>
            </w:r>
          </w:p>
        </w:tc>
        <w:tc>
          <w:tcPr>
            <w:tcW w:w="1560" w:type="dxa"/>
            <w:vMerge/>
            <w:tcBorders>
              <w:left w:val="single" w:sz="8" w:space="0" w:color="BFBFBF"/>
              <w:right w:val="single" w:sz="8" w:space="0" w:color="BFBFBF"/>
            </w:tcBorders>
            <w:shd w:val="clear" w:color="auto" w:fill="auto"/>
            <w:vAlign w:val="center"/>
            <w:hideMark/>
          </w:tcPr>
          <w:p w14:paraId="2257B071" w14:textId="11EB4A73"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tc>
      </w:tr>
      <w:tr w:rsidR="009A53DC" w:rsidRPr="00FB1F4B" w14:paraId="6E89D55E" w14:textId="77777777" w:rsidTr="008F58FD">
        <w:trPr>
          <w:trHeight w:val="60"/>
        </w:trPr>
        <w:tc>
          <w:tcPr>
            <w:tcW w:w="1833" w:type="dxa"/>
            <w:vMerge/>
            <w:tcBorders>
              <w:top w:val="nil"/>
              <w:left w:val="single" w:sz="8" w:space="0" w:color="BFBFBF"/>
              <w:bottom w:val="single" w:sz="8" w:space="0" w:color="BFBFBF"/>
              <w:right w:val="single" w:sz="8" w:space="0" w:color="BFBFBF"/>
            </w:tcBorders>
            <w:vAlign w:val="center"/>
            <w:hideMark/>
          </w:tcPr>
          <w:p w14:paraId="5F04D35A"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1559" w:type="dxa"/>
            <w:vMerge/>
            <w:tcBorders>
              <w:top w:val="nil"/>
              <w:left w:val="single" w:sz="8" w:space="0" w:color="BFBFBF"/>
              <w:bottom w:val="single" w:sz="8" w:space="0" w:color="BFBFBF"/>
              <w:right w:val="single" w:sz="8" w:space="0" w:color="BFBFBF"/>
            </w:tcBorders>
            <w:vAlign w:val="center"/>
            <w:hideMark/>
          </w:tcPr>
          <w:p w14:paraId="572D0507"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2835" w:type="dxa"/>
            <w:vMerge/>
            <w:tcBorders>
              <w:top w:val="nil"/>
              <w:left w:val="single" w:sz="8" w:space="0" w:color="BFBFBF"/>
              <w:bottom w:val="single" w:sz="8" w:space="0" w:color="BFBFBF"/>
              <w:right w:val="single" w:sz="8" w:space="0" w:color="BFBFBF"/>
            </w:tcBorders>
            <w:vAlign w:val="center"/>
            <w:hideMark/>
          </w:tcPr>
          <w:p w14:paraId="7526B582"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2552" w:type="dxa"/>
            <w:vMerge/>
            <w:tcBorders>
              <w:top w:val="nil"/>
              <w:left w:val="single" w:sz="8" w:space="0" w:color="BFBFBF"/>
              <w:bottom w:val="single" w:sz="8" w:space="0" w:color="BFBFBF"/>
              <w:right w:val="single" w:sz="8" w:space="0" w:color="BFBFBF"/>
            </w:tcBorders>
            <w:vAlign w:val="center"/>
            <w:hideMark/>
          </w:tcPr>
          <w:p w14:paraId="690E1F81"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1560" w:type="dxa"/>
            <w:vMerge/>
            <w:tcBorders>
              <w:left w:val="single" w:sz="8" w:space="0" w:color="BFBFBF"/>
              <w:right w:val="single" w:sz="8" w:space="0" w:color="BFBFBF"/>
            </w:tcBorders>
            <w:vAlign w:val="center"/>
            <w:hideMark/>
          </w:tcPr>
          <w:p w14:paraId="5DDB8BA0" w14:textId="4C525B0E"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4A886B51"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tc>
      </w:tr>
      <w:tr w:rsidR="009A53DC" w:rsidRPr="00FB1F4B" w14:paraId="19FB3C5B" w14:textId="77777777" w:rsidTr="008F58FD">
        <w:trPr>
          <w:trHeight w:val="1716"/>
        </w:trPr>
        <w:tc>
          <w:tcPr>
            <w:tcW w:w="1833" w:type="dxa"/>
            <w:vMerge/>
            <w:tcBorders>
              <w:top w:val="nil"/>
              <w:left w:val="single" w:sz="8" w:space="0" w:color="BFBFBF"/>
              <w:bottom w:val="single" w:sz="8" w:space="0" w:color="BFBFBF"/>
              <w:right w:val="single" w:sz="8" w:space="0" w:color="BFBFBF"/>
            </w:tcBorders>
            <w:vAlign w:val="center"/>
            <w:hideMark/>
          </w:tcPr>
          <w:p w14:paraId="38CB7A46"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1559" w:type="dxa"/>
            <w:vMerge/>
            <w:tcBorders>
              <w:top w:val="nil"/>
              <w:left w:val="single" w:sz="8" w:space="0" w:color="BFBFBF"/>
              <w:bottom w:val="single" w:sz="8" w:space="0" w:color="BFBFBF"/>
              <w:right w:val="single" w:sz="8" w:space="0" w:color="BFBFBF"/>
            </w:tcBorders>
            <w:vAlign w:val="center"/>
            <w:hideMark/>
          </w:tcPr>
          <w:p w14:paraId="711EA478"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2835" w:type="dxa"/>
            <w:vMerge w:val="restart"/>
            <w:tcBorders>
              <w:top w:val="nil"/>
              <w:left w:val="single" w:sz="8" w:space="0" w:color="BFBFBF"/>
              <w:bottom w:val="single" w:sz="8" w:space="0" w:color="BFBFBF"/>
              <w:right w:val="single" w:sz="8" w:space="0" w:color="BFBFBF"/>
            </w:tcBorders>
            <w:shd w:val="clear" w:color="auto" w:fill="auto"/>
            <w:vAlign w:val="center"/>
            <w:hideMark/>
          </w:tcPr>
          <w:p w14:paraId="3F989604"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 ¿Qué factores afectan los costos por servicio eléctrico de la empresa Inversiones Sansa?</w:t>
            </w:r>
          </w:p>
        </w:tc>
        <w:tc>
          <w:tcPr>
            <w:tcW w:w="2552" w:type="dxa"/>
            <w:vMerge w:val="restart"/>
            <w:tcBorders>
              <w:top w:val="nil"/>
              <w:left w:val="single" w:sz="8" w:space="0" w:color="BFBFBF"/>
              <w:bottom w:val="single" w:sz="8" w:space="0" w:color="BFBFBF"/>
              <w:right w:val="single" w:sz="8" w:space="0" w:color="BFBFBF"/>
            </w:tcBorders>
            <w:shd w:val="clear" w:color="auto" w:fill="auto"/>
            <w:vAlign w:val="center"/>
            <w:hideMark/>
          </w:tcPr>
          <w:p w14:paraId="5BBFEC32"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Identificar los factores que afectan los costos por servicio eléctrico de la empresa Inversiones Sansa.</w:t>
            </w:r>
          </w:p>
        </w:tc>
        <w:tc>
          <w:tcPr>
            <w:tcW w:w="1560" w:type="dxa"/>
            <w:vMerge/>
            <w:tcBorders>
              <w:left w:val="single" w:sz="8" w:space="0" w:color="BFBFBF"/>
              <w:right w:val="single" w:sz="8" w:space="0" w:color="BFBFBF"/>
            </w:tcBorders>
            <w:shd w:val="clear" w:color="auto" w:fill="auto"/>
            <w:vAlign w:val="center"/>
            <w:hideMark/>
          </w:tcPr>
          <w:p w14:paraId="6CD524B6" w14:textId="3A68CD1E"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tc>
        <w:tc>
          <w:tcPr>
            <w:tcW w:w="160" w:type="dxa"/>
            <w:vAlign w:val="center"/>
            <w:hideMark/>
          </w:tcPr>
          <w:p w14:paraId="47EE3F32" w14:textId="77777777" w:rsidR="009A53DC" w:rsidRPr="00FB1F4B" w:rsidRDefault="009A53DC" w:rsidP="00C42339">
            <w:pPr>
              <w:spacing w:after="0" w:line="240" w:lineRule="auto"/>
              <w:rPr>
                <w:rFonts w:ascii="Times New Roman" w:eastAsia="Times New Roman" w:hAnsi="Times New Roman" w:cs="Times New Roman"/>
                <w:sz w:val="20"/>
                <w:szCs w:val="20"/>
                <w:lang w:eastAsia="es-HN"/>
              </w:rPr>
            </w:pPr>
          </w:p>
        </w:tc>
      </w:tr>
      <w:tr w:rsidR="009A53DC" w:rsidRPr="00FB1F4B" w14:paraId="2402975A" w14:textId="77777777" w:rsidTr="008F58FD">
        <w:trPr>
          <w:trHeight w:val="60"/>
        </w:trPr>
        <w:tc>
          <w:tcPr>
            <w:tcW w:w="1833" w:type="dxa"/>
            <w:vMerge/>
            <w:tcBorders>
              <w:top w:val="nil"/>
              <w:left w:val="single" w:sz="8" w:space="0" w:color="BFBFBF"/>
              <w:bottom w:val="single" w:sz="8" w:space="0" w:color="BFBFBF"/>
              <w:right w:val="single" w:sz="8" w:space="0" w:color="BFBFBF"/>
            </w:tcBorders>
            <w:vAlign w:val="center"/>
            <w:hideMark/>
          </w:tcPr>
          <w:p w14:paraId="564724B5"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1559" w:type="dxa"/>
            <w:vMerge/>
            <w:tcBorders>
              <w:top w:val="nil"/>
              <w:left w:val="single" w:sz="8" w:space="0" w:color="BFBFBF"/>
              <w:bottom w:val="single" w:sz="8" w:space="0" w:color="BFBFBF"/>
              <w:right w:val="single" w:sz="8" w:space="0" w:color="BFBFBF"/>
            </w:tcBorders>
            <w:vAlign w:val="center"/>
            <w:hideMark/>
          </w:tcPr>
          <w:p w14:paraId="02580FB2"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2835" w:type="dxa"/>
            <w:vMerge/>
            <w:tcBorders>
              <w:top w:val="nil"/>
              <w:left w:val="single" w:sz="8" w:space="0" w:color="BFBFBF"/>
              <w:bottom w:val="single" w:sz="8" w:space="0" w:color="BFBFBF"/>
              <w:right w:val="single" w:sz="8" w:space="0" w:color="BFBFBF"/>
            </w:tcBorders>
            <w:vAlign w:val="center"/>
            <w:hideMark/>
          </w:tcPr>
          <w:p w14:paraId="075ECE46"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2552" w:type="dxa"/>
            <w:vMerge/>
            <w:tcBorders>
              <w:top w:val="nil"/>
              <w:left w:val="single" w:sz="8" w:space="0" w:color="BFBFBF"/>
              <w:bottom w:val="single" w:sz="8" w:space="0" w:color="BFBFBF"/>
              <w:right w:val="single" w:sz="8" w:space="0" w:color="BFBFBF"/>
            </w:tcBorders>
            <w:vAlign w:val="center"/>
            <w:hideMark/>
          </w:tcPr>
          <w:p w14:paraId="5B1C0628"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1560" w:type="dxa"/>
            <w:vMerge/>
            <w:tcBorders>
              <w:left w:val="single" w:sz="8" w:space="0" w:color="BFBFBF"/>
              <w:right w:val="single" w:sz="8" w:space="0" w:color="BFBFBF"/>
            </w:tcBorders>
            <w:vAlign w:val="center"/>
            <w:hideMark/>
          </w:tcPr>
          <w:p w14:paraId="5D251C3D" w14:textId="02FD0E8D"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73B93A68"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tc>
      </w:tr>
      <w:tr w:rsidR="009A53DC" w:rsidRPr="00FB1F4B" w14:paraId="3A0B37F5" w14:textId="77777777" w:rsidTr="008F58FD">
        <w:trPr>
          <w:trHeight w:val="1157"/>
        </w:trPr>
        <w:tc>
          <w:tcPr>
            <w:tcW w:w="1833" w:type="dxa"/>
            <w:vMerge/>
            <w:tcBorders>
              <w:top w:val="nil"/>
              <w:left w:val="single" w:sz="8" w:space="0" w:color="BFBFBF"/>
              <w:bottom w:val="single" w:sz="8" w:space="0" w:color="BFBFBF"/>
              <w:right w:val="single" w:sz="8" w:space="0" w:color="BFBFBF"/>
            </w:tcBorders>
            <w:vAlign w:val="center"/>
            <w:hideMark/>
          </w:tcPr>
          <w:p w14:paraId="12751D02"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1559" w:type="dxa"/>
            <w:vMerge/>
            <w:tcBorders>
              <w:top w:val="nil"/>
              <w:left w:val="single" w:sz="8" w:space="0" w:color="BFBFBF"/>
              <w:bottom w:val="single" w:sz="8" w:space="0" w:color="BFBFBF"/>
              <w:right w:val="single" w:sz="8" w:space="0" w:color="BFBFBF"/>
            </w:tcBorders>
            <w:vAlign w:val="center"/>
            <w:hideMark/>
          </w:tcPr>
          <w:p w14:paraId="31E689E1" w14:textId="77777777" w:rsidR="009A53DC" w:rsidRPr="00FB1F4B" w:rsidRDefault="009A53DC" w:rsidP="00C42339">
            <w:pPr>
              <w:spacing w:after="0" w:line="240" w:lineRule="auto"/>
              <w:rPr>
                <w:rFonts w:ascii="Times New Roman" w:eastAsia="Times New Roman" w:hAnsi="Times New Roman" w:cs="Times New Roman"/>
                <w:color w:val="000000"/>
                <w:sz w:val="20"/>
                <w:szCs w:val="20"/>
                <w:lang w:eastAsia="es-HN"/>
              </w:rPr>
            </w:pPr>
          </w:p>
        </w:tc>
        <w:tc>
          <w:tcPr>
            <w:tcW w:w="2835" w:type="dxa"/>
            <w:tcBorders>
              <w:top w:val="nil"/>
              <w:left w:val="nil"/>
              <w:bottom w:val="single" w:sz="8" w:space="0" w:color="BFBFBF"/>
              <w:right w:val="single" w:sz="8" w:space="0" w:color="BFBFBF"/>
            </w:tcBorders>
            <w:shd w:val="clear" w:color="auto" w:fill="auto"/>
            <w:vAlign w:val="center"/>
            <w:hideMark/>
          </w:tcPr>
          <w:p w14:paraId="74444065"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¿Qué alternativas de solución se podrían implementar para reducir los gastos por pagos de energía eléctrica y así mejorar las utilidades de la empresa Inversiones Sansa?</w:t>
            </w:r>
          </w:p>
        </w:tc>
        <w:tc>
          <w:tcPr>
            <w:tcW w:w="2552" w:type="dxa"/>
            <w:tcBorders>
              <w:top w:val="nil"/>
              <w:left w:val="nil"/>
              <w:bottom w:val="single" w:sz="8" w:space="0" w:color="BFBFBF"/>
              <w:right w:val="single" w:sz="8" w:space="0" w:color="BFBFBF"/>
            </w:tcBorders>
            <w:shd w:val="clear" w:color="auto" w:fill="auto"/>
            <w:vAlign w:val="center"/>
            <w:hideMark/>
          </w:tcPr>
          <w:p w14:paraId="796763B7" w14:textId="7777777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r w:rsidRPr="00FB1F4B">
              <w:rPr>
                <w:rFonts w:ascii="Times New Roman" w:eastAsia="Times New Roman" w:hAnsi="Times New Roman" w:cs="Times New Roman"/>
                <w:color w:val="000000"/>
                <w:sz w:val="20"/>
                <w:szCs w:val="20"/>
                <w:lang w:eastAsia="es-HN"/>
              </w:rPr>
              <w:t>Proponer alternativas de solución que se podrían implementar para reducir los gastos por pagos de energía eléctrica y así mejorar las utilidades de la empresa Inversiones Sansa.</w:t>
            </w:r>
          </w:p>
        </w:tc>
        <w:tc>
          <w:tcPr>
            <w:tcW w:w="1560" w:type="dxa"/>
            <w:vMerge/>
            <w:tcBorders>
              <w:left w:val="nil"/>
              <w:bottom w:val="single" w:sz="8" w:space="0" w:color="BFBFBF"/>
              <w:right w:val="single" w:sz="8" w:space="0" w:color="BFBFBF"/>
            </w:tcBorders>
            <w:shd w:val="clear" w:color="auto" w:fill="auto"/>
            <w:vAlign w:val="center"/>
            <w:hideMark/>
          </w:tcPr>
          <w:p w14:paraId="0E695B98" w14:textId="6422B4F7" w:rsidR="009A53DC" w:rsidRPr="00FB1F4B" w:rsidRDefault="009A53DC" w:rsidP="00C42339">
            <w:pPr>
              <w:spacing w:after="0" w:line="240" w:lineRule="auto"/>
              <w:jc w:val="center"/>
              <w:rPr>
                <w:rFonts w:ascii="Times New Roman" w:eastAsia="Times New Roman" w:hAnsi="Times New Roman" w:cs="Times New Roman"/>
                <w:color w:val="000000"/>
                <w:sz w:val="20"/>
                <w:szCs w:val="20"/>
                <w:lang w:eastAsia="es-HN"/>
              </w:rPr>
            </w:pPr>
          </w:p>
        </w:tc>
        <w:tc>
          <w:tcPr>
            <w:tcW w:w="160" w:type="dxa"/>
            <w:vAlign w:val="center"/>
            <w:hideMark/>
          </w:tcPr>
          <w:p w14:paraId="7AEB9049" w14:textId="77777777" w:rsidR="009A53DC" w:rsidRPr="00FB1F4B" w:rsidRDefault="009A53DC" w:rsidP="00C42339">
            <w:pPr>
              <w:spacing w:after="0" w:line="240" w:lineRule="auto"/>
              <w:rPr>
                <w:rFonts w:ascii="Times New Roman" w:eastAsia="Times New Roman" w:hAnsi="Times New Roman" w:cs="Times New Roman"/>
                <w:sz w:val="20"/>
                <w:szCs w:val="20"/>
                <w:lang w:eastAsia="es-HN"/>
              </w:rPr>
            </w:pPr>
          </w:p>
        </w:tc>
      </w:tr>
    </w:tbl>
    <w:p w14:paraId="52A57A02" w14:textId="77777777" w:rsidR="008F58FD" w:rsidRPr="00044DA8" w:rsidRDefault="008F58FD" w:rsidP="00044DA8">
      <w:pPr>
        <w:pStyle w:val="Fuentes"/>
        <w:keepNext w:val="0"/>
      </w:pPr>
      <w:r w:rsidRPr="00044DA8">
        <w:t>Fuente: Elaboración propia.</w:t>
      </w:r>
    </w:p>
    <w:p w14:paraId="79F43D64" w14:textId="4C78A9FB" w:rsidR="00B210E3" w:rsidRPr="006310B7" w:rsidRDefault="004E76A1" w:rsidP="006310B7">
      <w:pPr>
        <w:pStyle w:val="Ttulo3"/>
        <w:rPr>
          <w:rFonts w:cs="Times New Roman"/>
          <w:color w:val="auto"/>
        </w:rPr>
      </w:pPr>
      <w:bookmarkStart w:id="90" w:name="_Toc139225828"/>
      <w:r w:rsidRPr="006310B7">
        <w:rPr>
          <w:rFonts w:cs="Times New Roman"/>
          <w:color w:val="auto"/>
        </w:rPr>
        <w:lastRenderedPageBreak/>
        <w:t>3.1.2 ESQUEMA DE VARIABLES DE ESTUDIO</w:t>
      </w:r>
      <w:bookmarkEnd w:id="90"/>
    </w:p>
    <w:p w14:paraId="1342F6DC" w14:textId="7361CC1D" w:rsidR="004222E0" w:rsidRDefault="004222E0" w:rsidP="001B5F33">
      <w:pPr>
        <w:keepNext/>
        <w:keepLines/>
        <w:spacing w:after="0" w:line="360" w:lineRule="auto"/>
        <w:jc w:val="center"/>
        <w:outlineLvl w:val="1"/>
        <w:rPr>
          <w:rFonts w:ascii="Times New Roman" w:eastAsia="Times New Roman" w:hAnsi="Times New Roman" w:cs="Times New Roman"/>
          <w:b/>
          <w:szCs w:val="24"/>
        </w:rPr>
      </w:pPr>
      <w:bookmarkStart w:id="91" w:name="_Toc130592038"/>
      <w:bookmarkStart w:id="92" w:name="_Toc130595606"/>
      <w:bookmarkStart w:id="93" w:name="_Toc138964281"/>
      <w:bookmarkStart w:id="94" w:name="_Toc139225829"/>
      <w:r w:rsidRPr="004222E0">
        <w:rPr>
          <w:rFonts w:ascii="Times New Roman" w:eastAsia="Times New Roman" w:hAnsi="Times New Roman" w:cs="Times New Roman"/>
          <w:b/>
          <w:noProof/>
          <w:szCs w:val="24"/>
          <w:lang w:val="es-ES" w:eastAsia="es-ES"/>
        </w:rPr>
        <w:drawing>
          <wp:inline distT="0" distB="0" distL="0" distR="0" wp14:anchorId="3D9A7EDA" wp14:editId="6B013394">
            <wp:extent cx="5925377" cy="440116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25377" cy="4401164"/>
                    </a:xfrm>
                    <a:prstGeom prst="rect">
                      <a:avLst/>
                    </a:prstGeom>
                  </pic:spPr>
                </pic:pic>
              </a:graphicData>
            </a:graphic>
          </wp:inline>
        </w:drawing>
      </w:r>
      <w:bookmarkEnd w:id="91"/>
      <w:bookmarkEnd w:id="92"/>
      <w:bookmarkEnd w:id="93"/>
      <w:bookmarkEnd w:id="94"/>
    </w:p>
    <w:p w14:paraId="41A29CC2" w14:textId="476ADAF5" w:rsidR="00C072A9" w:rsidRPr="00E937EB" w:rsidRDefault="00C072A9" w:rsidP="00A0163D">
      <w:pPr>
        <w:pStyle w:val="Figuras"/>
      </w:pPr>
      <w:bookmarkStart w:id="95" w:name="_Toc130592039"/>
      <w:bookmarkStart w:id="96" w:name="_Toc130595607"/>
      <w:bookmarkStart w:id="97" w:name="_Toc130598441"/>
      <w:bookmarkStart w:id="98" w:name="_Toc130598519"/>
      <w:bookmarkStart w:id="99" w:name="_Toc130598873"/>
      <w:bookmarkStart w:id="100" w:name="_Toc130599331"/>
      <w:bookmarkStart w:id="101" w:name="_Toc138441683"/>
      <w:bookmarkStart w:id="102" w:name="_Toc138441897"/>
      <w:bookmarkStart w:id="103" w:name="_Toc138442092"/>
      <w:bookmarkStart w:id="104" w:name="_Toc138465789"/>
      <w:bookmarkStart w:id="105" w:name="_Toc138780120"/>
      <w:bookmarkStart w:id="106" w:name="_Toc138780444"/>
      <w:bookmarkStart w:id="107" w:name="_Toc138794813"/>
      <w:bookmarkStart w:id="108" w:name="_Toc138964282"/>
      <w:bookmarkStart w:id="109" w:name="_Toc139225830"/>
      <w:r w:rsidRPr="00E937EB">
        <w:t>Esquema de variables de estudio</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44B96BA7" w14:textId="6A080CE9" w:rsidR="00B210E3" w:rsidRPr="00E937EB" w:rsidRDefault="00C072A9" w:rsidP="00C77F7B">
      <w:pPr>
        <w:pStyle w:val="Fuentes"/>
      </w:pPr>
      <w:r w:rsidRPr="00E937EB">
        <w:t>Fuente: Elaboración propia.</w:t>
      </w:r>
    </w:p>
    <w:p w14:paraId="35ECE541" w14:textId="343DA735" w:rsidR="00B210E3" w:rsidRPr="006310B7" w:rsidRDefault="00282EC4" w:rsidP="006310B7">
      <w:pPr>
        <w:pStyle w:val="Ttulo3"/>
        <w:rPr>
          <w:rFonts w:cs="Times New Roman"/>
          <w:color w:val="auto"/>
        </w:rPr>
      </w:pPr>
      <w:bookmarkStart w:id="110" w:name="_Toc139225831"/>
      <w:r w:rsidRPr="006310B7">
        <w:rPr>
          <w:rFonts w:cs="Times New Roman"/>
          <w:color w:val="auto"/>
        </w:rPr>
        <w:t>3.1.3 OPERACIONALIZACION DE LAS VARIABLES</w:t>
      </w:r>
      <w:bookmarkEnd w:id="110"/>
    </w:p>
    <w:p w14:paraId="340EEFCC" w14:textId="444A4CCC" w:rsidR="00C51240" w:rsidRDefault="00C51240" w:rsidP="00044DA8">
      <w:pPr>
        <w:pStyle w:val="TextoPrincipal"/>
      </w:pPr>
      <w:r w:rsidRPr="00026DB9">
        <w:t>Las variables se deben conocer mediante dos formas: La definición conceptual y la definición operacional; con respecto a la primera, se debe definir las variables como si fuese una palabra o frase dentro de un glosario; con respecto a la segunda, se precisa la forma en cómo se va a medir la variable, a esto se le llama: Operacionalización de variables. La operacionalización de variables consiste en un conjunto de técnicas y métodos que permiten medir la variable en una investigación, es un proceso de separación y análisis de la variable en sus componentes que permiten medirla</w:t>
      </w:r>
      <w:r w:rsidR="0083445B">
        <w:t xml:space="preserve">. </w:t>
      </w:r>
      <w:sdt>
        <w:sdtPr>
          <w:id w:val="1804114413"/>
          <w:citation/>
        </w:sdtPr>
        <w:sdtEndPr/>
        <w:sdtContent>
          <w:r w:rsidR="0083445B">
            <w:fldChar w:fldCharType="begin"/>
          </w:r>
          <w:r w:rsidR="0083445B">
            <w:rPr>
              <w:lang w:val="es-HN"/>
            </w:rPr>
            <w:instrText xml:space="preserve"> CITATION Ari21 \l 18442 </w:instrText>
          </w:r>
          <w:r w:rsidR="0083445B">
            <w:fldChar w:fldCharType="separate"/>
          </w:r>
          <w:r w:rsidR="0083445B" w:rsidRPr="0083445B">
            <w:rPr>
              <w:lang w:val="es-HN"/>
            </w:rPr>
            <w:t>(Arias, 2021)</w:t>
          </w:r>
          <w:r w:rsidR="0083445B">
            <w:fldChar w:fldCharType="end"/>
          </w:r>
        </w:sdtContent>
      </w:sdt>
    </w:p>
    <w:p w14:paraId="4E0FEE10" w14:textId="77777777" w:rsidR="00D4675A" w:rsidRPr="00026DB9" w:rsidRDefault="00D4675A" w:rsidP="00044DA8">
      <w:pPr>
        <w:pStyle w:val="TextoPrincipal"/>
      </w:pPr>
    </w:p>
    <w:p w14:paraId="216BC8DA" w14:textId="56F85AFD" w:rsidR="00DB5252" w:rsidRDefault="00DB5252" w:rsidP="00044DA8">
      <w:pPr>
        <w:pStyle w:val="TextoPrincipal"/>
      </w:pPr>
      <w:r w:rsidRPr="00473EA8">
        <w:lastRenderedPageBreak/>
        <w:t>En esta sección</w:t>
      </w:r>
      <w:r w:rsidR="009E3EF6" w:rsidRPr="00473EA8">
        <w:t xml:space="preserve"> y en la Tabla 2</w:t>
      </w:r>
      <w:r w:rsidRPr="00473EA8">
        <w:t xml:space="preserve"> se describ</w:t>
      </w:r>
      <w:r w:rsidR="009E3EF6" w:rsidRPr="00473EA8">
        <w:t>e l</w:t>
      </w:r>
      <w:r w:rsidRPr="00473EA8">
        <w:t>a manera en la que se manejaran las variables a evaluar en esta investigación.</w:t>
      </w:r>
      <w:r w:rsidRPr="00026DB9">
        <w:t xml:space="preserve"> </w:t>
      </w:r>
    </w:p>
    <w:p w14:paraId="5549B66C" w14:textId="07E8267A" w:rsidR="00D4675A" w:rsidRDefault="00D4675A" w:rsidP="00044DA8">
      <w:pPr>
        <w:pStyle w:val="TextoPrincipal"/>
      </w:pPr>
    </w:p>
    <w:p w14:paraId="7018D69B" w14:textId="03EDF2AC" w:rsidR="00D4675A" w:rsidRDefault="00D4675A" w:rsidP="00B25B40">
      <w:pPr>
        <w:spacing w:before="240" w:after="240" w:line="360" w:lineRule="auto"/>
        <w:ind w:firstLine="567"/>
        <w:jc w:val="both"/>
        <w:rPr>
          <w:rFonts w:ascii="Times New Roman" w:hAnsi="Times New Roman" w:cs="Times New Roman"/>
          <w:sz w:val="24"/>
          <w:szCs w:val="24"/>
        </w:rPr>
      </w:pPr>
    </w:p>
    <w:p w14:paraId="5A83556C" w14:textId="7B70FF20" w:rsidR="00D4675A" w:rsidRDefault="00D4675A" w:rsidP="00B25B40">
      <w:pPr>
        <w:spacing w:before="240" w:after="240" w:line="360" w:lineRule="auto"/>
        <w:ind w:firstLine="567"/>
        <w:jc w:val="both"/>
        <w:rPr>
          <w:rFonts w:ascii="Times New Roman" w:hAnsi="Times New Roman" w:cs="Times New Roman"/>
          <w:sz w:val="24"/>
          <w:szCs w:val="24"/>
        </w:rPr>
      </w:pPr>
    </w:p>
    <w:p w14:paraId="38F8683C" w14:textId="2CC39825" w:rsidR="00D4675A" w:rsidRDefault="00D4675A" w:rsidP="00B25B40">
      <w:pPr>
        <w:spacing w:before="240" w:after="240" w:line="360" w:lineRule="auto"/>
        <w:ind w:firstLine="567"/>
        <w:jc w:val="both"/>
        <w:rPr>
          <w:rFonts w:ascii="Times New Roman" w:hAnsi="Times New Roman" w:cs="Times New Roman"/>
          <w:sz w:val="24"/>
          <w:szCs w:val="24"/>
        </w:rPr>
      </w:pPr>
    </w:p>
    <w:p w14:paraId="66B08ED1" w14:textId="1E63DDCA" w:rsidR="00D4675A" w:rsidRDefault="00D4675A" w:rsidP="00B25B40">
      <w:pPr>
        <w:spacing w:before="240" w:after="240" w:line="360" w:lineRule="auto"/>
        <w:ind w:firstLine="567"/>
        <w:jc w:val="both"/>
        <w:rPr>
          <w:rFonts w:ascii="Times New Roman" w:hAnsi="Times New Roman" w:cs="Times New Roman"/>
          <w:sz w:val="24"/>
          <w:szCs w:val="24"/>
        </w:rPr>
      </w:pPr>
    </w:p>
    <w:p w14:paraId="78405D81" w14:textId="585016DF" w:rsidR="00D4675A" w:rsidRDefault="00D4675A" w:rsidP="00B25B40">
      <w:pPr>
        <w:spacing w:before="240" w:after="240" w:line="360" w:lineRule="auto"/>
        <w:ind w:firstLine="567"/>
        <w:jc w:val="both"/>
        <w:rPr>
          <w:rFonts w:ascii="Times New Roman" w:hAnsi="Times New Roman" w:cs="Times New Roman"/>
          <w:sz w:val="24"/>
          <w:szCs w:val="24"/>
        </w:rPr>
      </w:pPr>
    </w:p>
    <w:p w14:paraId="138A5057" w14:textId="3C38DF97" w:rsidR="00D4675A" w:rsidRDefault="00D4675A" w:rsidP="00B25B40">
      <w:pPr>
        <w:spacing w:before="240" w:after="240" w:line="360" w:lineRule="auto"/>
        <w:ind w:firstLine="567"/>
        <w:jc w:val="both"/>
        <w:rPr>
          <w:rFonts w:ascii="Times New Roman" w:hAnsi="Times New Roman" w:cs="Times New Roman"/>
          <w:sz w:val="24"/>
          <w:szCs w:val="24"/>
        </w:rPr>
      </w:pPr>
    </w:p>
    <w:p w14:paraId="6CE6705B" w14:textId="5F713E5B" w:rsidR="00D4675A" w:rsidRDefault="00D4675A" w:rsidP="00B25B40">
      <w:pPr>
        <w:spacing w:before="240" w:after="240" w:line="360" w:lineRule="auto"/>
        <w:ind w:firstLine="567"/>
        <w:jc w:val="both"/>
        <w:rPr>
          <w:rFonts w:ascii="Times New Roman" w:hAnsi="Times New Roman" w:cs="Times New Roman"/>
          <w:sz w:val="24"/>
          <w:szCs w:val="24"/>
        </w:rPr>
      </w:pPr>
    </w:p>
    <w:p w14:paraId="16720719" w14:textId="2F86FBFC" w:rsidR="00D4675A" w:rsidRDefault="00D4675A" w:rsidP="00B25B40">
      <w:pPr>
        <w:spacing w:before="240" w:after="240" w:line="360" w:lineRule="auto"/>
        <w:ind w:firstLine="567"/>
        <w:jc w:val="both"/>
        <w:rPr>
          <w:rFonts w:ascii="Times New Roman" w:hAnsi="Times New Roman" w:cs="Times New Roman"/>
          <w:sz w:val="24"/>
          <w:szCs w:val="24"/>
        </w:rPr>
      </w:pPr>
    </w:p>
    <w:p w14:paraId="687DCB56" w14:textId="3CEE8573" w:rsidR="00D4675A" w:rsidRDefault="00D4675A" w:rsidP="00B25B40">
      <w:pPr>
        <w:spacing w:before="240" w:after="240" w:line="360" w:lineRule="auto"/>
        <w:ind w:firstLine="567"/>
        <w:jc w:val="both"/>
        <w:rPr>
          <w:rFonts w:ascii="Times New Roman" w:hAnsi="Times New Roman" w:cs="Times New Roman"/>
          <w:sz w:val="24"/>
          <w:szCs w:val="24"/>
        </w:rPr>
      </w:pPr>
    </w:p>
    <w:p w14:paraId="25825323" w14:textId="13BC2EB3" w:rsidR="00D4675A" w:rsidRDefault="00D4675A" w:rsidP="00B25B40">
      <w:pPr>
        <w:spacing w:before="240" w:after="240" w:line="360" w:lineRule="auto"/>
        <w:ind w:firstLine="567"/>
        <w:jc w:val="both"/>
        <w:rPr>
          <w:rFonts w:ascii="Times New Roman" w:hAnsi="Times New Roman" w:cs="Times New Roman"/>
          <w:sz w:val="24"/>
          <w:szCs w:val="24"/>
        </w:rPr>
      </w:pPr>
    </w:p>
    <w:p w14:paraId="3558395B" w14:textId="7C542C6B" w:rsidR="00D4675A" w:rsidRDefault="00D4675A" w:rsidP="00B25B40">
      <w:pPr>
        <w:spacing w:before="240" w:after="240" w:line="360" w:lineRule="auto"/>
        <w:ind w:firstLine="567"/>
        <w:jc w:val="both"/>
        <w:rPr>
          <w:rFonts w:ascii="Times New Roman" w:hAnsi="Times New Roman" w:cs="Times New Roman"/>
          <w:sz w:val="24"/>
          <w:szCs w:val="24"/>
        </w:rPr>
      </w:pPr>
    </w:p>
    <w:p w14:paraId="4438FDBB" w14:textId="74F9E2FD" w:rsidR="00C9124E" w:rsidRDefault="00C9124E" w:rsidP="00B25B40">
      <w:pPr>
        <w:spacing w:before="240" w:after="240" w:line="360" w:lineRule="auto"/>
        <w:ind w:firstLine="567"/>
        <w:jc w:val="both"/>
        <w:rPr>
          <w:rFonts w:ascii="Times New Roman" w:hAnsi="Times New Roman" w:cs="Times New Roman"/>
          <w:sz w:val="24"/>
          <w:szCs w:val="24"/>
        </w:rPr>
      </w:pPr>
    </w:p>
    <w:p w14:paraId="3185F654" w14:textId="7B47B613" w:rsidR="00C9124E" w:rsidRDefault="00C9124E" w:rsidP="00B25B40">
      <w:pPr>
        <w:spacing w:before="240" w:after="240" w:line="360" w:lineRule="auto"/>
        <w:ind w:firstLine="567"/>
        <w:jc w:val="both"/>
        <w:rPr>
          <w:rFonts w:ascii="Times New Roman" w:hAnsi="Times New Roman" w:cs="Times New Roman"/>
          <w:sz w:val="24"/>
          <w:szCs w:val="24"/>
        </w:rPr>
      </w:pPr>
    </w:p>
    <w:p w14:paraId="0920F4A3" w14:textId="77777777" w:rsidR="00C9124E" w:rsidRDefault="00C9124E" w:rsidP="00B25B40">
      <w:pPr>
        <w:spacing w:before="240" w:after="240" w:line="360" w:lineRule="auto"/>
        <w:ind w:firstLine="567"/>
        <w:jc w:val="both"/>
        <w:rPr>
          <w:rFonts w:ascii="Times New Roman" w:hAnsi="Times New Roman" w:cs="Times New Roman"/>
          <w:sz w:val="24"/>
          <w:szCs w:val="24"/>
        </w:rPr>
      </w:pPr>
    </w:p>
    <w:p w14:paraId="6E78EBC0" w14:textId="2FF9099B" w:rsidR="00D4675A" w:rsidRDefault="00D4675A" w:rsidP="00B25B40">
      <w:pPr>
        <w:spacing w:before="240" w:after="240" w:line="360" w:lineRule="auto"/>
        <w:ind w:firstLine="567"/>
        <w:jc w:val="both"/>
        <w:rPr>
          <w:rFonts w:ascii="Times New Roman" w:hAnsi="Times New Roman" w:cs="Times New Roman"/>
          <w:sz w:val="24"/>
          <w:szCs w:val="24"/>
        </w:rPr>
      </w:pPr>
    </w:p>
    <w:p w14:paraId="7FF245AA" w14:textId="77777777" w:rsidR="00D4675A" w:rsidRDefault="00D4675A" w:rsidP="00B25B40">
      <w:pPr>
        <w:spacing w:before="240" w:after="240" w:line="360" w:lineRule="auto"/>
        <w:ind w:firstLine="567"/>
        <w:jc w:val="both"/>
        <w:rPr>
          <w:rFonts w:ascii="Times New Roman" w:hAnsi="Times New Roman" w:cs="Times New Roman"/>
          <w:sz w:val="24"/>
          <w:szCs w:val="24"/>
        </w:rPr>
      </w:pPr>
    </w:p>
    <w:p w14:paraId="7C66C5F7" w14:textId="77777777" w:rsidR="00C9124E" w:rsidRDefault="00C9124E" w:rsidP="00E937EB">
      <w:pPr>
        <w:keepNext/>
        <w:keepLines/>
        <w:spacing w:after="0" w:line="240" w:lineRule="auto"/>
        <w:outlineLvl w:val="1"/>
        <w:rPr>
          <w:rFonts w:ascii="Times New Roman" w:eastAsia="Times New Roman" w:hAnsi="Times New Roman" w:cs="Times New Roman"/>
          <w:b/>
          <w:sz w:val="24"/>
          <w:szCs w:val="24"/>
        </w:rPr>
        <w:sectPr w:rsidR="00C9124E" w:rsidSect="002103A3">
          <w:pgSz w:w="12240" w:h="15840" w:code="119"/>
          <w:pgMar w:top="1418" w:right="1418" w:bottom="1418" w:left="1134" w:header="709" w:footer="709" w:gutter="0"/>
          <w:pgNumType w:start="1"/>
          <w:cols w:space="708"/>
          <w:docGrid w:linePitch="360"/>
        </w:sectPr>
      </w:pPr>
      <w:bookmarkStart w:id="111" w:name="_Toc130592041"/>
      <w:bookmarkStart w:id="112" w:name="_Toc130595609"/>
    </w:p>
    <w:p w14:paraId="4FA6E65C" w14:textId="25AA391A" w:rsidR="00F71FD3" w:rsidRPr="00E937EB" w:rsidRDefault="00F71FD3" w:rsidP="00C77F7B">
      <w:pPr>
        <w:pStyle w:val="tabla"/>
      </w:pPr>
      <w:bookmarkStart w:id="113" w:name="_Toc130598107"/>
      <w:bookmarkStart w:id="114" w:name="_Toc130598340"/>
      <w:bookmarkStart w:id="115" w:name="_Toc130598900"/>
      <w:bookmarkStart w:id="116" w:name="_Toc130599389"/>
      <w:bookmarkStart w:id="117" w:name="_Toc138441939"/>
      <w:bookmarkStart w:id="118" w:name="_Toc138442293"/>
      <w:bookmarkStart w:id="119" w:name="_Toc138780485"/>
      <w:bookmarkStart w:id="120" w:name="_Toc138794890"/>
      <w:r w:rsidRPr="00E937EB">
        <w:lastRenderedPageBreak/>
        <w:t>Operacionalización de variables.</w:t>
      </w:r>
      <w:bookmarkEnd w:id="111"/>
      <w:bookmarkEnd w:id="112"/>
      <w:bookmarkEnd w:id="113"/>
      <w:bookmarkEnd w:id="114"/>
      <w:bookmarkEnd w:id="115"/>
      <w:bookmarkEnd w:id="116"/>
      <w:bookmarkEnd w:id="117"/>
      <w:bookmarkEnd w:id="118"/>
      <w:bookmarkEnd w:id="119"/>
      <w:bookmarkEnd w:id="120"/>
    </w:p>
    <w:p w14:paraId="189F0C08" w14:textId="289D57F7" w:rsidR="00E730E7" w:rsidRDefault="00E730E7" w:rsidP="00F71FD3">
      <w:pPr>
        <w:keepNext/>
        <w:keepLines/>
        <w:spacing w:after="0" w:line="360" w:lineRule="auto"/>
        <w:outlineLvl w:val="1"/>
        <w:rPr>
          <w:rFonts w:ascii="Times New Roman" w:eastAsia="Times New Roman" w:hAnsi="Times New Roman" w:cs="Times New Roman"/>
          <w:b/>
          <w:szCs w:val="24"/>
        </w:rPr>
      </w:pPr>
    </w:p>
    <w:tbl>
      <w:tblPr>
        <w:tblW w:w="13122" w:type="dxa"/>
        <w:tblCellMar>
          <w:left w:w="70" w:type="dxa"/>
          <w:right w:w="70" w:type="dxa"/>
        </w:tblCellMar>
        <w:tblLook w:val="04A0" w:firstRow="1" w:lastRow="0" w:firstColumn="1" w:lastColumn="0" w:noHBand="0" w:noVBand="1"/>
      </w:tblPr>
      <w:tblGrid>
        <w:gridCol w:w="1038"/>
        <w:gridCol w:w="3215"/>
        <w:gridCol w:w="2150"/>
        <w:gridCol w:w="1782"/>
        <w:gridCol w:w="1839"/>
        <w:gridCol w:w="789"/>
        <w:gridCol w:w="6"/>
        <w:gridCol w:w="1135"/>
        <w:gridCol w:w="6"/>
        <w:gridCol w:w="1016"/>
        <w:gridCol w:w="146"/>
      </w:tblGrid>
      <w:tr w:rsidR="007C69BC" w:rsidRPr="007C69BC" w14:paraId="54C1917D" w14:textId="77777777" w:rsidTr="00E433E4">
        <w:trPr>
          <w:gridAfter w:val="1"/>
          <w:wAfter w:w="146" w:type="dxa"/>
          <w:trHeight w:val="354"/>
        </w:trPr>
        <w:tc>
          <w:tcPr>
            <w:tcW w:w="1038" w:type="dxa"/>
            <w:tcBorders>
              <w:top w:val="single" w:sz="8" w:space="0" w:color="auto"/>
              <w:left w:val="single" w:sz="8" w:space="0" w:color="auto"/>
              <w:bottom w:val="nil"/>
              <w:right w:val="single" w:sz="8" w:space="0" w:color="auto"/>
            </w:tcBorders>
            <w:shd w:val="clear" w:color="000000" w:fill="FFFFFF"/>
            <w:vAlign w:val="center"/>
            <w:hideMark/>
          </w:tcPr>
          <w:p w14:paraId="0ACD5EF0" w14:textId="77777777" w:rsidR="007C69BC" w:rsidRPr="007C69BC" w:rsidRDefault="007C69BC" w:rsidP="007C69BC">
            <w:pPr>
              <w:spacing w:after="0" w:line="240" w:lineRule="auto"/>
              <w:jc w:val="center"/>
              <w:rPr>
                <w:rFonts w:ascii="Times New Roman" w:eastAsia="Times New Roman" w:hAnsi="Times New Roman" w:cs="Times New Roman"/>
                <w:b/>
                <w:bCs/>
                <w:color w:val="000000"/>
                <w:lang w:eastAsia="es-HN"/>
              </w:rPr>
            </w:pPr>
            <w:r w:rsidRPr="007C69BC">
              <w:rPr>
                <w:rFonts w:ascii="Times New Roman" w:eastAsia="Times New Roman" w:hAnsi="Times New Roman" w:cs="Times New Roman"/>
                <w:b/>
                <w:bCs/>
                <w:color w:val="000000"/>
                <w:lang w:eastAsia="es-HN"/>
              </w:rPr>
              <w:t>Variable</w:t>
            </w:r>
          </w:p>
        </w:tc>
        <w:tc>
          <w:tcPr>
            <w:tcW w:w="3215" w:type="dxa"/>
            <w:tcBorders>
              <w:top w:val="single" w:sz="8" w:space="0" w:color="auto"/>
              <w:left w:val="nil"/>
              <w:bottom w:val="nil"/>
              <w:right w:val="single" w:sz="8" w:space="0" w:color="auto"/>
            </w:tcBorders>
            <w:shd w:val="clear" w:color="000000" w:fill="FFFFFF"/>
            <w:vAlign w:val="center"/>
            <w:hideMark/>
          </w:tcPr>
          <w:p w14:paraId="03BFDBC2" w14:textId="77777777" w:rsidR="007C69BC" w:rsidRPr="007C69BC" w:rsidRDefault="007C69BC" w:rsidP="007C69BC">
            <w:pPr>
              <w:spacing w:after="0" w:line="240" w:lineRule="auto"/>
              <w:jc w:val="center"/>
              <w:rPr>
                <w:rFonts w:ascii="Times New Roman" w:eastAsia="Times New Roman" w:hAnsi="Times New Roman" w:cs="Times New Roman"/>
                <w:b/>
                <w:bCs/>
                <w:color w:val="000000"/>
                <w:lang w:eastAsia="es-HN"/>
              </w:rPr>
            </w:pPr>
            <w:r w:rsidRPr="007C69BC">
              <w:rPr>
                <w:rFonts w:ascii="Times New Roman" w:eastAsia="Times New Roman" w:hAnsi="Times New Roman" w:cs="Times New Roman"/>
                <w:b/>
                <w:bCs/>
                <w:color w:val="000000"/>
                <w:lang w:eastAsia="es-HN"/>
              </w:rPr>
              <w:t>Definición Conceptual</w:t>
            </w:r>
          </w:p>
        </w:tc>
        <w:tc>
          <w:tcPr>
            <w:tcW w:w="2150" w:type="dxa"/>
            <w:tcBorders>
              <w:top w:val="single" w:sz="8" w:space="0" w:color="auto"/>
              <w:left w:val="nil"/>
              <w:bottom w:val="nil"/>
              <w:right w:val="single" w:sz="8" w:space="0" w:color="auto"/>
            </w:tcBorders>
            <w:shd w:val="clear" w:color="000000" w:fill="FFFFFF"/>
            <w:vAlign w:val="center"/>
            <w:hideMark/>
          </w:tcPr>
          <w:p w14:paraId="725E4849" w14:textId="77777777" w:rsidR="007C69BC" w:rsidRPr="007C69BC" w:rsidRDefault="007C69BC" w:rsidP="007C69BC">
            <w:pPr>
              <w:spacing w:after="0" w:line="240" w:lineRule="auto"/>
              <w:jc w:val="center"/>
              <w:rPr>
                <w:rFonts w:ascii="Times New Roman" w:eastAsia="Times New Roman" w:hAnsi="Times New Roman" w:cs="Times New Roman"/>
                <w:b/>
                <w:bCs/>
                <w:color w:val="000000"/>
                <w:lang w:eastAsia="es-HN"/>
              </w:rPr>
            </w:pPr>
            <w:r w:rsidRPr="007C69BC">
              <w:rPr>
                <w:rFonts w:ascii="Times New Roman" w:eastAsia="Times New Roman" w:hAnsi="Times New Roman" w:cs="Times New Roman"/>
                <w:b/>
                <w:bCs/>
                <w:color w:val="000000"/>
                <w:lang w:eastAsia="es-HN"/>
              </w:rPr>
              <w:t>Definición Operacional</w:t>
            </w:r>
          </w:p>
        </w:tc>
        <w:tc>
          <w:tcPr>
            <w:tcW w:w="1782" w:type="dxa"/>
            <w:tcBorders>
              <w:top w:val="single" w:sz="8" w:space="0" w:color="auto"/>
              <w:left w:val="nil"/>
              <w:bottom w:val="nil"/>
              <w:right w:val="single" w:sz="8" w:space="0" w:color="auto"/>
            </w:tcBorders>
            <w:shd w:val="clear" w:color="000000" w:fill="FFFFFF"/>
            <w:vAlign w:val="center"/>
            <w:hideMark/>
          </w:tcPr>
          <w:p w14:paraId="26081C2C" w14:textId="77777777" w:rsidR="007C69BC" w:rsidRPr="007C69BC" w:rsidRDefault="007C69BC" w:rsidP="007C69BC">
            <w:pPr>
              <w:spacing w:after="0" w:line="240" w:lineRule="auto"/>
              <w:jc w:val="center"/>
              <w:rPr>
                <w:rFonts w:ascii="Times New Roman" w:eastAsia="Times New Roman" w:hAnsi="Times New Roman" w:cs="Times New Roman"/>
                <w:b/>
                <w:bCs/>
                <w:color w:val="000000"/>
                <w:lang w:eastAsia="es-HN"/>
              </w:rPr>
            </w:pPr>
            <w:r w:rsidRPr="007C69BC">
              <w:rPr>
                <w:rFonts w:ascii="Times New Roman" w:eastAsia="Times New Roman" w:hAnsi="Times New Roman" w:cs="Times New Roman"/>
                <w:b/>
                <w:bCs/>
                <w:color w:val="000000"/>
                <w:lang w:eastAsia="es-HN"/>
              </w:rPr>
              <w:t>Dimensiones</w:t>
            </w:r>
          </w:p>
        </w:tc>
        <w:tc>
          <w:tcPr>
            <w:tcW w:w="1839" w:type="dxa"/>
            <w:tcBorders>
              <w:top w:val="single" w:sz="8" w:space="0" w:color="auto"/>
              <w:left w:val="nil"/>
              <w:bottom w:val="nil"/>
              <w:right w:val="single" w:sz="8" w:space="0" w:color="auto"/>
            </w:tcBorders>
            <w:shd w:val="clear" w:color="000000" w:fill="FFFFFF"/>
            <w:vAlign w:val="center"/>
            <w:hideMark/>
          </w:tcPr>
          <w:p w14:paraId="202D7D02" w14:textId="77777777" w:rsidR="007C69BC" w:rsidRPr="007C69BC" w:rsidRDefault="007C69BC" w:rsidP="007C69BC">
            <w:pPr>
              <w:spacing w:after="0" w:line="240" w:lineRule="auto"/>
              <w:jc w:val="center"/>
              <w:rPr>
                <w:rFonts w:ascii="Times New Roman" w:eastAsia="Times New Roman" w:hAnsi="Times New Roman" w:cs="Times New Roman"/>
                <w:b/>
                <w:bCs/>
                <w:color w:val="000000"/>
                <w:lang w:eastAsia="es-HN"/>
              </w:rPr>
            </w:pPr>
            <w:r w:rsidRPr="007C69BC">
              <w:rPr>
                <w:rFonts w:ascii="Times New Roman" w:eastAsia="Times New Roman" w:hAnsi="Times New Roman" w:cs="Times New Roman"/>
                <w:b/>
                <w:bCs/>
                <w:color w:val="000000"/>
                <w:lang w:eastAsia="es-HN"/>
              </w:rPr>
              <w:t>Indicadores</w:t>
            </w:r>
          </w:p>
        </w:tc>
        <w:tc>
          <w:tcPr>
            <w:tcW w:w="795" w:type="dxa"/>
            <w:gridSpan w:val="2"/>
            <w:tcBorders>
              <w:top w:val="single" w:sz="8" w:space="0" w:color="auto"/>
              <w:left w:val="nil"/>
              <w:bottom w:val="nil"/>
              <w:right w:val="single" w:sz="8" w:space="0" w:color="auto"/>
            </w:tcBorders>
            <w:shd w:val="clear" w:color="000000" w:fill="FFFFFF"/>
            <w:vAlign w:val="center"/>
            <w:hideMark/>
          </w:tcPr>
          <w:p w14:paraId="0C2171F9" w14:textId="77777777" w:rsidR="007C69BC" w:rsidRPr="007C69BC" w:rsidRDefault="007C69BC" w:rsidP="007C69BC">
            <w:pPr>
              <w:spacing w:after="0" w:line="240" w:lineRule="auto"/>
              <w:jc w:val="center"/>
              <w:rPr>
                <w:rFonts w:ascii="Times New Roman" w:eastAsia="Times New Roman" w:hAnsi="Times New Roman" w:cs="Times New Roman"/>
                <w:b/>
                <w:bCs/>
                <w:color w:val="000000"/>
                <w:lang w:eastAsia="es-HN"/>
              </w:rPr>
            </w:pPr>
            <w:r w:rsidRPr="007C69BC">
              <w:rPr>
                <w:rFonts w:ascii="Times New Roman" w:eastAsia="Times New Roman" w:hAnsi="Times New Roman" w:cs="Times New Roman"/>
                <w:b/>
                <w:bCs/>
                <w:color w:val="000000"/>
                <w:lang w:eastAsia="es-HN"/>
              </w:rPr>
              <w:t>Ítem</w:t>
            </w:r>
          </w:p>
        </w:tc>
        <w:tc>
          <w:tcPr>
            <w:tcW w:w="1135" w:type="dxa"/>
            <w:tcBorders>
              <w:top w:val="single" w:sz="8" w:space="0" w:color="auto"/>
              <w:left w:val="nil"/>
              <w:bottom w:val="nil"/>
              <w:right w:val="single" w:sz="8" w:space="0" w:color="auto"/>
            </w:tcBorders>
            <w:shd w:val="clear" w:color="000000" w:fill="FFFFFF"/>
            <w:vAlign w:val="center"/>
            <w:hideMark/>
          </w:tcPr>
          <w:p w14:paraId="7A1E126E" w14:textId="77777777" w:rsidR="007C69BC" w:rsidRPr="007C69BC" w:rsidRDefault="007C69BC" w:rsidP="007C69BC">
            <w:pPr>
              <w:spacing w:after="0" w:line="240" w:lineRule="auto"/>
              <w:jc w:val="center"/>
              <w:rPr>
                <w:rFonts w:ascii="Times New Roman" w:eastAsia="Times New Roman" w:hAnsi="Times New Roman" w:cs="Times New Roman"/>
                <w:b/>
                <w:bCs/>
                <w:color w:val="000000"/>
                <w:lang w:eastAsia="es-HN"/>
              </w:rPr>
            </w:pPr>
            <w:r w:rsidRPr="007C69BC">
              <w:rPr>
                <w:rFonts w:ascii="Times New Roman" w:eastAsia="Times New Roman" w:hAnsi="Times New Roman" w:cs="Times New Roman"/>
                <w:b/>
                <w:bCs/>
                <w:color w:val="000000"/>
                <w:lang w:eastAsia="es-HN"/>
              </w:rPr>
              <w:t>Estrategia</w:t>
            </w:r>
          </w:p>
        </w:tc>
        <w:tc>
          <w:tcPr>
            <w:tcW w:w="1022" w:type="dxa"/>
            <w:gridSpan w:val="2"/>
            <w:tcBorders>
              <w:top w:val="single" w:sz="8" w:space="0" w:color="auto"/>
              <w:left w:val="nil"/>
              <w:bottom w:val="nil"/>
              <w:right w:val="single" w:sz="8" w:space="0" w:color="auto"/>
            </w:tcBorders>
            <w:shd w:val="clear" w:color="000000" w:fill="FFFFFF"/>
            <w:vAlign w:val="center"/>
            <w:hideMark/>
          </w:tcPr>
          <w:p w14:paraId="6EB5EFE8" w14:textId="77777777" w:rsidR="007C69BC" w:rsidRPr="007C69BC" w:rsidRDefault="007C69BC" w:rsidP="007C69BC">
            <w:pPr>
              <w:spacing w:after="0" w:line="240" w:lineRule="auto"/>
              <w:jc w:val="center"/>
              <w:rPr>
                <w:rFonts w:ascii="Times New Roman" w:eastAsia="Times New Roman" w:hAnsi="Times New Roman" w:cs="Times New Roman"/>
                <w:b/>
                <w:bCs/>
                <w:color w:val="000000"/>
                <w:lang w:eastAsia="es-HN"/>
              </w:rPr>
            </w:pPr>
            <w:r w:rsidRPr="007C69BC">
              <w:rPr>
                <w:rFonts w:ascii="Times New Roman" w:eastAsia="Times New Roman" w:hAnsi="Times New Roman" w:cs="Times New Roman"/>
                <w:b/>
                <w:bCs/>
                <w:color w:val="000000"/>
                <w:lang w:eastAsia="es-HN"/>
              </w:rPr>
              <w:t>Dirigido</w:t>
            </w:r>
            <w:r w:rsidRPr="007C69BC">
              <w:rPr>
                <w:rFonts w:ascii="Calibri" w:eastAsia="Times New Roman" w:hAnsi="Calibri" w:cs="Calibri"/>
                <w:b/>
                <w:bCs/>
                <w:color w:val="000000"/>
                <w:lang w:eastAsia="es-HN"/>
              </w:rPr>
              <w:t xml:space="preserve"> </w:t>
            </w:r>
          </w:p>
        </w:tc>
      </w:tr>
      <w:tr w:rsidR="007C69BC" w:rsidRPr="007C69BC" w14:paraId="24E43C31" w14:textId="77777777" w:rsidTr="00E433E4">
        <w:trPr>
          <w:gridAfter w:val="1"/>
          <w:wAfter w:w="146" w:type="dxa"/>
          <w:trHeight w:val="192"/>
        </w:trPr>
        <w:tc>
          <w:tcPr>
            <w:tcW w:w="103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0F74C24"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Costos por servicio eléctrico</w:t>
            </w:r>
          </w:p>
        </w:tc>
        <w:tc>
          <w:tcPr>
            <w:tcW w:w="321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A30D1DA"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Es el costo total de la energía al sumar un cargo o restar una bonificación por concepto de factor de potencia (Morales, 2019, p.23).</w:t>
            </w:r>
          </w:p>
        </w:tc>
        <w:tc>
          <w:tcPr>
            <w:tcW w:w="215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4DEF6AB1"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Son los costos totales en los que incurre la empresa año con año por concepto del suministro eléctrico de la empresa.</w:t>
            </w:r>
          </w:p>
        </w:tc>
        <w:tc>
          <w:tcPr>
            <w:tcW w:w="1782"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74DCE19D"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Pagos por servicio eléctrico</w:t>
            </w:r>
          </w:p>
        </w:tc>
        <w:tc>
          <w:tcPr>
            <w:tcW w:w="1839" w:type="dxa"/>
            <w:tcBorders>
              <w:top w:val="single" w:sz="8" w:space="0" w:color="auto"/>
              <w:left w:val="single" w:sz="4" w:space="0" w:color="auto"/>
              <w:bottom w:val="nil"/>
              <w:right w:val="single" w:sz="8" w:space="0" w:color="auto"/>
            </w:tcBorders>
            <w:shd w:val="clear" w:color="auto" w:fill="auto"/>
            <w:vAlign w:val="center"/>
            <w:hideMark/>
          </w:tcPr>
          <w:p w14:paraId="58C831A7" w14:textId="317A29AD"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Monto pagado por energía</w:t>
            </w:r>
            <w:r w:rsidR="004A2C08">
              <w:rPr>
                <w:rFonts w:ascii="Times New Roman" w:eastAsia="Times New Roman" w:hAnsi="Times New Roman" w:cs="Times New Roman"/>
                <w:color w:val="000000"/>
                <w:sz w:val="24"/>
                <w:szCs w:val="24"/>
                <w:lang w:eastAsia="es-HN"/>
              </w:rPr>
              <w:t>.</w:t>
            </w:r>
          </w:p>
        </w:tc>
        <w:tc>
          <w:tcPr>
            <w:tcW w:w="795" w:type="dxa"/>
            <w:gridSpan w:val="2"/>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1325C9FC"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N/A</w:t>
            </w:r>
          </w:p>
        </w:tc>
        <w:tc>
          <w:tcPr>
            <w:tcW w:w="1135"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2BC274C2"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Base de datos de la empresa</w:t>
            </w:r>
          </w:p>
        </w:tc>
        <w:tc>
          <w:tcPr>
            <w:tcW w:w="1022" w:type="dxa"/>
            <w:gridSpan w:val="2"/>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5E05F065"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N/A</w:t>
            </w:r>
          </w:p>
        </w:tc>
      </w:tr>
      <w:tr w:rsidR="007C69BC" w:rsidRPr="007C69BC" w14:paraId="66CF9639" w14:textId="77777777" w:rsidTr="00E433E4">
        <w:trPr>
          <w:gridAfter w:val="1"/>
          <w:wAfter w:w="146" w:type="dxa"/>
          <w:trHeight w:val="58"/>
        </w:trPr>
        <w:tc>
          <w:tcPr>
            <w:tcW w:w="1038" w:type="dxa"/>
            <w:vMerge/>
            <w:tcBorders>
              <w:top w:val="single" w:sz="8" w:space="0" w:color="auto"/>
              <w:left w:val="single" w:sz="8" w:space="0" w:color="auto"/>
              <w:bottom w:val="single" w:sz="8" w:space="0" w:color="000000"/>
              <w:right w:val="single" w:sz="8" w:space="0" w:color="auto"/>
            </w:tcBorders>
            <w:vAlign w:val="center"/>
            <w:hideMark/>
          </w:tcPr>
          <w:p w14:paraId="62E5F40C"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3215" w:type="dxa"/>
            <w:vMerge/>
            <w:tcBorders>
              <w:top w:val="single" w:sz="8" w:space="0" w:color="auto"/>
              <w:left w:val="single" w:sz="8" w:space="0" w:color="auto"/>
              <w:bottom w:val="single" w:sz="8" w:space="0" w:color="000000"/>
              <w:right w:val="single" w:sz="8" w:space="0" w:color="auto"/>
            </w:tcBorders>
            <w:vAlign w:val="center"/>
            <w:hideMark/>
          </w:tcPr>
          <w:p w14:paraId="2AD05ECE"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2150" w:type="dxa"/>
            <w:vMerge/>
            <w:tcBorders>
              <w:top w:val="single" w:sz="8" w:space="0" w:color="auto"/>
              <w:left w:val="single" w:sz="8" w:space="0" w:color="auto"/>
              <w:bottom w:val="single" w:sz="8" w:space="0" w:color="000000"/>
              <w:right w:val="single" w:sz="4" w:space="0" w:color="auto"/>
            </w:tcBorders>
            <w:vAlign w:val="center"/>
            <w:hideMark/>
          </w:tcPr>
          <w:p w14:paraId="16D1D4A3"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782" w:type="dxa"/>
            <w:vMerge/>
            <w:tcBorders>
              <w:top w:val="single" w:sz="8" w:space="0" w:color="auto"/>
              <w:left w:val="single" w:sz="4" w:space="0" w:color="auto"/>
              <w:bottom w:val="single" w:sz="8" w:space="0" w:color="000000"/>
              <w:right w:val="single" w:sz="4" w:space="0" w:color="auto"/>
            </w:tcBorders>
            <w:vAlign w:val="center"/>
            <w:hideMark/>
          </w:tcPr>
          <w:p w14:paraId="0AD735DA"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839" w:type="dxa"/>
            <w:tcBorders>
              <w:top w:val="nil"/>
              <w:left w:val="single" w:sz="4" w:space="0" w:color="auto"/>
              <w:bottom w:val="single" w:sz="8" w:space="0" w:color="000000"/>
              <w:right w:val="single" w:sz="4" w:space="0" w:color="auto"/>
            </w:tcBorders>
            <w:shd w:val="clear" w:color="auto" w:fill="auto"/>
            <w:vAlign w:val="center"/>
            <w:hideMark/>
          </w:tcPr>
          <w:p w14:paraId="7D39AE5B" w14:textId="5F3217E4"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795" w:type="dxa"/>
            <w:gridSpan w:val="2"/>
            <w:vMerge/>
            <w:tcBorders>
              <w:top w:val="single" w:sz="8" w:space="0" w:color="auto"/>
              <w:left w:val="single" w:sz="4" w:space="0" w:color="auto"/>
              <w:bottom w:val="single" w:sz="8" w:space="0" w:color="000000"/>
              <w:right w:val="single" w:sz="4" w:space="0" w:color="auto"/>
            </w:tcBorders>
            <w:vAlign w:val="center"/>
            <w:hideMark/>
          </w:tcPr>
          <w:p w14:paraId="28E2C1CF"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135" w:type="dxa"/>
            <w:vMerge/>
            <w:tcBorders>
              <w:top w:val="single" w:sz="8" w:space="0" w:color="auto"/>
              <w:left w:val="single" w:sz="4" w:space="0" w:color="auto"/>
              <w:bottom w:val="single" w:sz="8" w:space="0" w:color="000000"/>
              <w:right w:val="single" w:sz="4" w:space="0" w:color="auto"/>
            </w:tcBorders>
            <w:vAlign w:val="center"/>
            <w:hideMark/>
          </w:tcPr>
          <w:p w14:paraId="1E31F9A5"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022" w:type="dxa"/>
            <w:gridSpan w:val="2"/>
            <w:vMerge/>
            <w:tcBorders>
              <w:top w:val="single" w:sz="8" w:space="0" w:color="auto"/>
              <w:left w:val="single" w:sz="4" w:space="0" w:color="auto"/>
              <w:bottom w:val="single" w:sz="8" w:space="0" w:color="000000"/>
              <w:right w:val="single" w:sz="4" w:space="0" w:color="auto"/>
            </w:tcBorders>
            <w:vAlign w:val="center"/>
            <w:hideMark/>
          </w:tcPr>
          <w:p w14:paraId="7E42E171"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r>
      <w:tr w:rsidR="00E433E4" w:rsidRPr="007C69BC" w14:paraId="2A471A71" w14:textId="1BDEAD6B" w:rsidTr="00E433E4">
        <w:trPr>
          <w:gridAfter w:val="1"/>
          <w:wAfter w:w="146" w:type="dxa"/>
          <w:trHeight w:val="450"/>
        </w:trPr>
        <w:tc>
          <w:tcPr>
            <w:tcW w:w="1038" w:type="dxa"/>
            <w:vMerge/>
            <w:tcBorders>
              <w:top w:val="single" w:sz="8" w:space="0" w:color="auto"/>
              <w:left w:val="single" w:sz="8" w:space="0" w:color="auto"/>
              <w:bottom w:val="single" w:sz="8" w:space="0" w:color="000000"/>
              <w:right w:val="single" w:sz="8" w:space="0" w:color="auto"/>
            </w:tcBorders>
            <w:vAlign w:val="center"/>
            <w:hideMark/>
          </w:tcPr>
          <w:p w14:paraId="44C2F162"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3215" w:type="dxa"/>
            <w:vMerge/>
            <w:tcBorders>
              <w:top w:val="single" w:sz="8" w:space="0" w:color="auto"/>
              <w:left w:val="single" w:sz="8" w:space="0" w:color="auto"/>
              <w:bottom w:val="single" w:sz="8" w:space="0" w:color="000000"/>
              <w:right w:val="single" w:sz="8" w:space="0" w:color="auto"/>
            </w:tcBorders>
            <w:vAlign w:val="center"/>
            <w:hideMark/>
          </w:tcPr>
          <w:p w14:paraId="05B30CEE"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2150" w:type="dxa"/>
            <w:vMerge/>
            <w:tcBorders>
              <w:top w:val="single" w:sz="8" w:space="0" w:color="auto"/>
              <w:left w:val="single" w:sz="8" w:space="0" w:color="auto"/>
              <w:bottom w:val="single" w:sz="8" w:space="0" w:color="000000"/>
              <w:right w:val="single" w:sz="4" w:space="0" w:color="auto"/>
            </w:tcBorders>
            <w:vAlign w:val="center"/>
            <w:hideMark/>
          </w:tcPr>
          <w:p w14:paraId="4103AF26"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1782" w:type="dxa"/>
            <w:vMerge w:val="restart"/>
            <w:tcBorders>
              <w:top w:val="nil"/>
              <w:left w:val="single" w:sz="4" w:space="0" w:color="auto"/>
            </w:tcBorders>
            <w:shd w:val="clear" w:color="auto" w:fill="auto"/>
            <w:vAlign w:val="center"/>
            <w:hideMark/>
          </w:tcPr>
          <w:p w14:paraId="61F5B5AA" w14:textId="35D13692"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1839" w:type="dxa"/>
            <w:vMerge w:val="restart"/>
            <w:tcBorders>
              <w:top w:val="nil"/>
              <w:left w:val="single" w:sz="4" w:space="0" w:color="auto"/>
            </w:tcBorders>
            <w:shd w:val="clear" w:color="auto" w:fill="auto"/>
            <w:vAlign w:val="center"/>
          </w:tcPr>
          <w:p w14:paraId="7D29A5D3"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789" w:type="dxa"/>
            <w:vMerge w:val="restart"/>
            <w:tcBorders>
              <w:top w:val="nil"/>
              <w:left w:val="single" w:sz="4" w:space="0" w:color="auto"/>
            </w:tcBorders>
            <w:shd w:val="clear" w:color="auto" w:fill="auto"/>
            <w:vAlign w:val="center"/>
          </w:tcPr>
          <w:p w14:paraId="473276EE"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1147" w:type="dxa"/>
            <w:gridSpan w:val="3"/>
            <w:vMerge w:val="restart"/>
            <w:tcBorders>
              <w:top w:val="nil"/>
              <w:left w:val="single" w:sz="4" w:space="0" w:color="auto"/>
              <w:right w:val="single" w:sz="4" w:space="0" w:color="auto"/>
            </w:tcBorders>
            <w:shd w:val="clear" w:color="auto" w:fill="auto"/>
            <w:vAlign w:val="center"/>
          </w:tcPr>
          <w:p w14:paraId="769C080F"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1016" w:type="dxa"/>
            <w:vMerge w:val="restart"/>
            <w:tcBorders>
              <w:top w:val="nil"/>
              <w:left w:val="single" w:sz="4" w:space="0" w:color="auto"/>
              <w:right w:val="single" w:sz="4" w:space="0" w:color="auto"/>
            </w:tcBorders>
            <w:shd w:val="clear" w:color="auto" w:fill="auto"/>
            <w:vAlign w:val="center"/>
          </w:tcPr>
          <w:p w14:paraId="48AF993E"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r>
      <w:tr w:rsidR="00E433E4" w:rsidRPr="007C69BC" w14:paraId="3B4325FD" w14:textId="77777777" w:rsidTr="00E433E4">
        <w:trPr>
          <w:trHeight w:val="300"/>
        </w:trPr>
        <w:tc>
          <w:tcPr>
            <w:tcW w:w="1038" w:type="dxa"/>
            <w:vMerge/>
            <w:tcBorders>
              <w:top w:val="single" w:sz="8" w:space="0" w:color="auto"/>
              <w:left w:val="single" w:sz="8" w:space="0" w:color="auto"/>
              <w:bottom w:val="single" w:sz="8" w:space="0" w:color="000000"/>
              <w:right w:val="single" w:sz="8" w:space="0" w:color="auto"/>
            </w:tcBorders>
            <w:vAlign w:val="center"/>
            <w:hideMark/>
          </w:tcPr>
          <w:p w14:paraId="04CE392C"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3215" w:type="dxa"/>
            <w:vMerge/>
            <w:tcBorders>
              <w:top w:val="single" w:sz="8" w:space="0" w:color="auto"/>
              <w:left w:val="single" w:sz="8" w:space="0" w:color="auto"/>
              <w:bottom w:val="single" w:sz="8" w:space="0" w:color="000000"/>
              <w:right w:val="single" w:sz="8" w:space="0" w:color="auto"/>
            </w:tcBorders>
            <w:vAlign w:val="center"/>
            <w:hideMark/>
          </w:tcPr>
          <w:p w14:paraId="7673F179"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2150" w:type="dxa"/>
            <w:vMerge/>
            <w:tcBorders>
              <w:top w:val="single" w:sz="8" w:space="0" w:color="auto"/>
              <w:left w:val="single" w:sz="8" w:space="0" w:color="auto"/>
              <w:bottom w:val="single" w:sz="8" w:space="0" w:color="000000"/>
              <w:right w:val="single" w:sz="4" w:space="0" w:color="auto"/>
            </w:tcBorders>
            <w:vAlign w:val="center"/>
            <w:hideMark/>
          </w:tcPr>
          <w:p w14:paraId="59039A67"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1782" w:type="dxa"/>
            <w:vMerge/>
            <w:tcBorders>
              <w:left w:val="single" w:sz="4" w:space="0" w:color="auto"/>
            </w:tcBorders>
            <w:vAlign w:val="center"/>
            <w:hideMark/>
          </w:tcPr>
          <w:p w14:paraId="046D5767"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1839" w:type="dxa"/>
            <w:vMerge/>
            <w:tcBorders>
              <w:left w:val="single" w:sz="4" w:space="0" w:color="auto"/>
            </w:tcBorders>
            <w:vAlign w:val="center"/>
          </w:tcPr>
          <w:p w14:paraId="34B9E7A3"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789" w:type="dxa"/>
            <w:vMerge/>
            <w:tcBorders>
              <w:left w:val="single" w:sz="4" w:space="0" w:color="auto"/>
            </w:tcBorders>
            <w:vAlign w:val="center"/>
          </w:tcPr>
          <w:p w14:paraId="7F4D27F1"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1147" w:type="dxa"/>
            <w:gridSpan w:val="3"/>
            <w:vMerge/>
            <w:tcBorders>
              <w:left w:val="single" w:sz="4" w:space="0" w:color="auto"/>
              <w:right w:val="single" w:sz="4" w:space="0" w:color="auto"/>
            </w:tcBorders>
            <w:vAlign w:val="center"/>
          </w:tcPr>
          <w:p w14:paraId="1EAB21A0"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1016" w:type="dxa"/>
            <w:vMerge/>
            <w:tcBorders>
              <w:left w:val="single" w:sz="4" w:space="0" w:color="auto"/>
              <w:right w:val="single" w:sz="4" w:space="0" w:color="auto"/>
            </w:tcBorders>
            <w:vAlign w:val="center"/>
          </w:tcPr>
          <w:p w14:paraId="2708E8FB" w14:textId="77777777" w:rsidR="00E433E4"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p>
        </w:tc>
        <w:tc>
          <w:tcPr>
            <w:tcW w:w="146" w:type="dxa"/>
            <w:tcBorders>
              <w:top w:val="nil"/>
              <w:left w:val="single" w:sz="4" w:space="0" w:color="auto"/>
              <w:bottom w:val="nil"/>
              <w:right w:val="nil"/>
            </w:tcBorders>
            <w:shd w:val="clear" w:color="auto" w:fill="auto"/>
            <w:noWrap/>
            <w:vAlign w:val="bottom"/>
            <w:hideMark/>
          </w:tcPr>
          <w:p w14:paraId="71BEAEC1" w14:textId="3D4BFBD5" w:rsidR="00E433E4" w:rsidRPr="007C69BC" w:rsidRDefault="00E433E4" w:rsidP="007C69BC">
            <w:pPr>
              <w:spacing w:after="0" w:line="240" w:lineRule="auto"/>
              <w:jc w:val="center"/>
              <w:rPr>
                <w:rFonts w:ascii="Times New Roman" w:eastAsia="Times New Roman" w:hAnsi="Times New Roman" w:cs="Times New Roman"/>
                <w:color w:val="000000"/>
                <w:lang w:eastAsia="es-HN"/>
              </w:rPr>
            </w:pPr>
          </w:p>
        </w:tc>
      </w:tr>
      <w:tr w:rsidR="007C69BC" w:rsidRPr="007C69BC" w14:paraId="1AF49420" w14:textId="77777777" w:rsidTr="00E433E4">
        <w:trPr>
          <w:trHeight w:val="528"/>
        </w:trPr>
        <w:tc>
          <w:tcPr>
            <w:tcW w:w="1038" w:type="dxa"/>
            <w:vMerge/>
            <w:tcBorders>
              <w:top w:val="single" w:sz="8" w:space="0" w:color="auto"/>
              <w:left w:val="single" w:sz="8" w:space="0" w:color="auto"/>
              <w:bottom w:val="single" w:sz="8" w:space="0" w:color="000000"/>
              <w:right w:val="single" w:sz="8" w:space="0" w:color="auto"/>
            </w:tcBorders>
            <w:vAlign w:val="center"/>
            <w:hideMark/>
          </w:tcPr>
          <w:p w14:paraId="1A1528C3"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3215" w:type="dxa"/>
            <w:vMerge/>
            <w:tcBorders>
              <w:top w:val="single" w:sz="8" w:space="0" w:color="auto"/>
              <w:left w:val="single" w:sz="8" w:space="0" w:color="auto"/>
              <w:bottom w:val="single" w:sz="8" w:space="0" w:color="000000"/>
              <w:right w:val="single" w:sz="8" w:space="0" w:color="auto"/>
            </w:tcBorders>
            <w:vAlign w:val="center"/>
            <w:hideMark/>
          </w:tcPr>
          <w:p w14:paraId="38C9901D"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2150" w:type="dxa"/>
            <w:vMerge/>
            <w:tcBorders>
              <w:top w:val="single" w:sz="8" w:space="0" w:color="auto"/>
              <w:left w:val="single" w:sz="8" w:space="0" w:color="auto"/>
              <w:bottom w:val="single" w:sz="8" w:space="0" w:color="000000"/>
              <w:right w:val="single" w:sz="4" w:space="0" w:color="auto"/>
            </w:tcBorders>
            <w:vAlign w:val="center"/>
            <w:hideMark/>
          </w:tcPr>
          <w:p w14:paraId="27AA891F"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782" w:type="dxa"/>
            <w:vMerge w:val="restart"/>
            <w:tcBorders>
              <w:top w:val="nil"/>
              <w:left w:val="single" w:sz="4" w:space="0" w:color="auto"/>
              <w:bottom w:val="single" w:sz="8" w:space="0" w:color="000000"/>
              <w:right w:val="single" w:sz="4" w:space="0" w:color="auto"/>
            </w:tcBorders>
            <w:shd w:val="clear" w:color="auto" w:fill="auto"/>
            <w:vAlign w:val="center"/>
            <w:hideMark/>
          </w:tcPr>
          <w:p w14:paraId="545B22E8"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Alumbrado público</w:t>
            </w:r>
          </w:p>
        </w:tc>
        <w:tc>
          <w:tcPr>
            <w:tcW w:w="1839" w:type="dxa"/>
            <w:vMerge w:val="restart"/>
            <w:tcBorders>
              <w:top w:val="nil"/>
              <w:left w:val="single" w:sz="4" w:space="0" w:color="auto"/>
              <w:bottom w:val="single" w:sz="8" w:space="0" w:color="000000"/>
              <w:right w:val="single" w:sz="4" w:space="0" w:color="auto"/>
            </w:tcBorders>
            <w:shd w:val="clear" w:color="auto" w:fill="auto"/>
            <w:vAlign w:val="center"/>
            <w:hideMark/>
          </w:tcPr>
          <w:p w14:paraId="47570469" w14:textId="2E26443F" w:rsidR="007C69BC" w:rsidRPr="007C69BC" w:rsidRDefault="008618EC" w:rsidP="007C69BC">
            <w:pPr>
              <w:spacing w:after="0" w:line="240" w:lineRule="auto"/>
              <w:jc w:val="both"/>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Monto pagado por c</w:t>
            </w:r>
            <w:r w:rsidR="007C69BC" w:rsidRPr="007C69BC">
              <w:rPr>
                <w:rFonts w:ascii="Times New Roman" w:eastAsia="Times New Roman" w:hAnsi="Times New Roman" w:cs="Times New Roman"/>
                <w:color w:val="000000"/>
                <w:sz w:val="24"/>
                <w:szCs w:val="24"/>
                <w:lang w:eastAsia="es-HN"/>
              </w:rPr>
              <w:t xml:space="preserve">argos </w:t>
            </w:r>
            <w:r>
              <w:rPr>
                <w:rFonts w:ascii="Times New Roman" w:eastAsia="Times New Roman" w:hAnsi="Times New Roman" w:cs="Times New Roman"/>
                <w:color w:val="000000"/>
                <w:sz w:val="24"/>
                <w:szCs w:val="24"/>
                <w:lang w:eastAsia="es-HN"/>
              </w:rPr>
              <w:t>de</w:t>
            </w:r>
            <w:r w:rsidR="007C69BC" w:rsidRPr="007C69BC">
              <w:rPr>
                <w:rFonts w:ascii="Times New Roman" w:eastAsia="Times New Roman" w:hAnsi="Times New Roman" w:cs="Times New Roman"/>
                <w:color w:val="000000"/>
                <w:sz w:val="24"/>
                <w:szCs w:val="24"/>
                <w:lang w:eastAsia="es-HN"/>
              </w:rPr>
              <w:t xml:space="preserve"> alumbrado público</w:t>
            </w:r>
            <w:r w:rsidR="004A2C08">
              <w:rPr>
                <w:rFonts w:ascii="Times New Roman" w:eastAsia="Times New Roman" w:hAnsi="Times New Roman" w:cs="Times New Roman"/>
                <w:color w:val="000000"/>
                <w:sz w:val="24"/>
                <w:szCs w:val="24"/>
                <w:lang w:eastAsia="es-HN"/>
              </w:rPr>
              <w:t>.</w:t>
            </w:r>
          </w:p>
        </w:tc>
        <w:tc>
          <w:tcPr>
            <w:tcW w:w="795" w:type="dxa"/>
            <w:gridSpan w:val="2"/>
            <w:vMerge w:val="restart"/>
            <w:tcBorders>
              <w:top w:val="nil"/>
              <w:left w:val="single" w:sz="4" w:space="0" w:color="auto"/>
              <w:bottom w:val="single" w:sz="8" w:space="0" w:color="000000"/>
              <w:right w:val="single" w:sz="4" w:space="0" w:color="auto"/>
            </w:tcBorders>
            <w:shd w:val="clear" w:color="auto" w:fill="auto"/>
            <w:vAlign w:val="center"/>
            <w:hideMark/>
          </w:tcPr>
          <w:p w14:paraId="7050F9B9" w14:textId="4B58B254" w:rsidR="007C69BC" w:rsidRPr="007C69BC" w:rsidRDefault="00E433E4"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N/A</w:t>
            </w:r>
          </w:p>
        </w:tc>
        <w:tc>
          <w:tcPr>
            <w:tcW w:w="1135" w:type="dxa"/>
            <w:vMerge w:val="restart"/>
            <w:tcBorders>
              <w:top w:val="nil"/>
              <w:left w:val="single" w:sz="4" w:space="0" w:color="auto"/>
              <w:bottom w:val="single" w:sz="8" w:space="0" w:color="000000"/>
              <w:right w:val="single" w:sz="4" w:space="0" w:color="auto"/>
            </w:tcBorders>
            <w:shd w:val="clear" w:color="auto" w:fill="auto"/>
            <w:vAlign w:val="center"/>
            <w:hideMark/>
          </w:tcPr>
          <w:p w14:paraId="6D891648"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Base de datos de la empresa</w:t>
            </w:r>
          </w:p>
        </w:tc>
        <w:tc>
          <w:tcPr>
            <w:tcW w:w="1022" w:type="dxa"/>
            <w:gridSpan w:val="2"/>
            <w:vMerge w:val="restart"/>
            <w:tcBorders>
              <w:top w:val="nil"/>
              <w:left w:val="single" w:sz="4" w:space="0" w:color="auto"/>
              <w:bottom w:val="single" w:sz="8" w:space="0" w:color="000000"/>
              <w:right w:val="single" w:sz="8" w:space="0" w:color="auto"/>
            </w:tcBorders>
            <w:shd w:val="clear" w:color="auto" w:fill="auto"/>
            <w:vAlign w:val="center"/>
            <w:hideMark/>
          </w:tcPr>
          <w:p w14:paraId="3F28AD89"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N/A</w:t>
            </w:r>
          </w:p>
        </w:tc>
        <w:tc>
          <w:tcPr>
            <w:tcW w:w="146" w:type="dxa"/>
            <w:vAlign w:val="center"/>
            <w:hideMark/>
          </w:tcPr>
          <w:p w14:paraId="16963178" w14:textId="77777777" w:rsidR="007C69BC" w:rsidRPr="007C69BC" w:rsidRDefault="007C69BC" w:rsidP="007C69BC">
            <w:pPr>
              <w:spacing w:after="0" w:line="240" w:lineRule="auto"/>
              <w:rPr>
                <w:rFonts w:ascii="Times New Roman" w:eastAsia="Times New Roman" w:hAnsi="Times New Roman" w:cs="Times New Roman"/>
                <w:sz w:val="20"/>
                <w:szCs w:val="20"/>
                <w:lang w:eastAsia="es-HN"/>
              </w:rPr>
            </w:pPr>
          </w:p>
        </w:tc>
      </w:tr>
      <w:tr w:rsidR="007C69BC" w:rsidRPr="007C69BC" w14:paraId="2CC1DF31" w14:textId="77777777" w:rsidTr="00E433E4">
        <w:trPr>
          <w:trHeight w:val="121"/>
        </w:trPr>
        <w:tc>
          <w:tcPr>
            <w:tcW w:w="1038" w:type="dxa"/>
            <w:vMerge/>
            <w:tcBorders>
              <w:top w:val="single" w:sz="8" w:space="0" w:color="auto"/>
              <w:left w:val="single" w:sz="8" w:space="0" w:color="auto"/>
              <w:bottom w:val="single" w:sz="8" w:space="0" w:color="000000"/>
              <w:right w:val="single" w:sz="8" w:space="0" w:color="auto"/>
            </w:tcBorders>
            <w:vAlign w:val="center"/>
            <w:hideMark/>
          </w:tcPr>
          <w:p w14:paraId="33E346B3"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3215" w:type="dxa"/>
            <w:vMerge/>
            <w:tcBorders>
              <w:top w:val="single" w:sz="8" w:space="0" w:color="auto"/>
              <w:left w:val="single" w:sz="8" w:space="0" w:color="auto"/>
              <w:bottom w:val="single" w:sz="8" w:space="0" w:color="000000"/>
              <w:right w:val="single" w:sz="8" w:space="0" w:color="auto"/>
            </w:tcBorders>
            <w:vAlign w:val="center"/>
            <w:hideMark/>
          </w:tcPr>
          <w:p w14:paraId="311C07E9"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2150" w:type="dxa"/>
            <w:vMerge/>
            <w:tcBorders>
              <w:top w:val="single" w:sz="8" w:space="0" w:color="auto"/>
              <w:left w:val="single" w:sz="8" w:space="0" w:color="auto"/>
              <w:bottom w:val="single" w:sz="8" w:space="0" w:color="000000"/>
              <w:right w:val="single" w:sz="4" w:space="0" w:color="auto"/>
            </w:tcBorders>
            <w:vAlign w:val="center"/>
            <w:hideMark/>
          </w:tcPr>
          <w:p w14:paraId="1B68490B"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782" w:type="dxa"/>
            <w:vMerge/>
            <w:tcBorders>
              <w:top w:val="nil"/>
              <w:left w:val="single" w:sz="4" w:space="0" w:color="auto"/>
              <w:bottom w:val="single" w:sz="8" w:space="0" w:color="000000"/>
              <w:right w:val="single" w:sz="4" w:space="0" w:color="auto"/>
            </w:tcBorders>
            <w:vAlign w:val="center"/>
            <w:hideMark/>
          </w:tcPr>
          <w:p w14:paraId="0AC6E4D8"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839" w:type="dxa"/>
            <w:vMerge/>
            <w:tcBorders>
              <w:top w:val="nil"/>
              <w:left w:val="single" w:sz="4" w:space="0" w:color="auto"/>
              <w:bottom w:val="single" w:sz="8" w:space="0" w:color="000000"/>
              <w:right w:val="single" w:sz="4" w:space="0" w:color="auto"/>
            </w:tcBorders>
            <w:vAlign w:val="center"/>
            <w:hideMark/>
          </w:tcPr>
          <w:p w14:paraId="0B45EEA4"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795" w:type="dxa"/>
            <w:gridSpan w:val="2"/>
            <w:vMerge/>
            <w:tcBorders>
              <w:top w:val="nil"/>
              <w:left w:val="single" w:sz="4" w:space="0" w:color="auto"/>
              <w:bottom w:val="single" w:sz="8" w:space="0" w:color="000000"/>
              <w:right w:val="single" w:sz="4" w:space="0" w:color="auto"/>
            </w:tcBorders>
            <w:vAlign w:val="center"/>
            <w:hideMark/>
          </w:tcPr>
          <w:p w14:paraId="14E0B796"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135" w:type="dxa"/>
            <w:vMerge/>
            <w:tcBorders>
              <w:top w:val="nil"/>
              <w:left w:val="single" w:sz="4" w:space="0" w:color="auto"/>
              <w:bottom w:val="single" w:sz="8" w:space="0" w:color="000000"/>
              <w:right w:val="single" w:sz="4" w:space="0" w:color="auto"/>
            </w:tcBorders>
            <w:vAlign w:val="center"/>
            <w:hideMark/>
          </w:tcPr>
          <w:p w14:paraId="0BEFBD34"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022" w:type="dxa"/>
            <w:gridSpan w:val="2"/>
            <w:vMerge/>
            <w:tcBorders>
              <w:top w:val="nil"/>
              <w:left w:val="single" w:sz="4" w:space="0" w:color="auto"/>
              <w:bottom w:val="single" w:sz="8" w:space="0" w:color="000000"/>
              <w:right w:val="single" w:sz="8" w:space="0" w:color="auto"/>
            </w:tcBorders>
            <w:vAlign w:val="center"/>
            <w:hideMark/>
          </w:tcPr>
          <w:p w14:paraId="073A20DA"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46" w:type="dxa"/>
            <w:tcBorders>
              <w:top w:val="nil"/>
              <w:left w:val="nil"/>
              <w:bottom w:val="nil"/>
              <w:right w:val="nil"/>
            </w:tcBorders>
            <w:shd w:val="clear" w:color="auto" w:fill="auto"/>
            <w:noWrap/>
            <w:vAlign w:val="bottom"/>
            <w:hideMark/>
          </w:tcPr>
          <w:p w14:paraId="5C0AFE12" w14:textId="77777777" w:rsidR="007C69BC" w:rsidRPr="007C69BC" w:rsidRDefault="007C69BC" w:rsidP="007C69BC">
            <w:pPr>
              <w:spacing w:after="0" w:line="240" w:lineRule="auto"/>
              <w:jc w:val="center"/>
              <w:rPr>
                <w:rFonts w:ascii="Times New Roman" w:eastAsia="Times New Roman" w:hAnsi="Times New Roman" w:cs="Times New Roman"/>
                <w:color w:val="000000"/>
                <w:lang w:eastAsia="es-HN"/>
              </w:rPr>
            </w:pPr>
          </w:p>
        </w:tc>
      </w:tr>
      <w:tr w:rsidR="007C69BC" w:rsidRPr="007C69BC" w14:paraId="22B91BAD" w14:textId="77777777" w:rsidTr="00E433E4">
        <w:trPr>
          <w:trHeight w:val="592"/>
        </w:trPr>
        <w:tc>
          <w:tcPr>
            <w:tcW w:w="1038" w:type="dxa"/>
            <w:vMerge/>
            <w:tcBorders>
              <w:top w:val="single" w:sz="8" w:space="0" w:color="auto"/>
              <w:left w:val="single" w:sz="8" w:space="0" w:color="auto"/>
              <w:bottom w:val="single" w:sz="8" w:space="0" w:color="000000"/>
              <w:right w:val="single" w:sz="8" w:space="0" w:color="auto"/>
            </w:tcBorders>
            <w:vAlign w:val="center"/>
            <w:hideMark/>
          </w:tcPr>
          <w:p w14:paraId="249C2ECC"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3215" w:type="dxa"/>
            <w:vMerge/>
            <w:tcBorders>
              <w:top w:val="single" w:sz="8" w:space="0" w:color="auto"/>
              <w:left w:val="single" w:sz="8" w:space="0" w:color="auto"/>
              <w:bottom w:val="single" w:sz="8" w:space="0" w:color="000000"/>
              <w:right w:val="single" w:sz="8" w:space="0" w:color="auto"/>
            </w:tcBorders>
            <w:vAlign w:val="center"/>
            <w:hideMark/>
          </w:tcPr>
          <w:p w14:paraId="16BC1357"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2150" w:type="dxa"/>
            <w:vMerge/>
            <w:tcBorders>
              <w:top w:val="single" w:sz="8" w:space="0" w:color="auto"/>
              <w:left w:val="single" w:sz="8" w:space="0" w:color="auto"/>
              <w:bottom w:val="single" w:sz="8" w:space="0" w:color="000000"/>
              <w:right w:val="single" w:sz="4" w:space="0" w:color="auto"/>
            </w:tcBorders>
            <w:vAlign w:val="center"/>
            <w:hideMark/>
          </w:tcPr>
          <w:p w14:paraId="483EB22B"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782" w:type="dxa"/>
            <w:vMerge w:val="restart"/>
            <w:tcBorders>
              <w:top w:val="nil"/>
              <w:left w:val="single" w:sz="4" w:space="0" w:color="auto"/>
              <w:bottom w:val="single" w:sz="8" w:space="0" w:color="000000"/>
              <w:right w:val="single" w:sz="8" w:space="0" w:color="auto"/>
            </w:tcBorders>
            <w:shd w:val="clear" w:color="auto" w:fill="auto"/>
            <w:vAlign w:val="center"/>
            <w:hideMark/>
          </w:tcPr>
          <w:p w14:paraId="2845F2FD"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Gastos de generador eléctrico a diesel</w:t>
            </w:r>
          </w:p>
        </w:tc>
        <w:tc>
          <w:tcPr>
            <w:tcW w:w="1839" w:type="dxa"/>
            <w:tcBorders>
              <w:top w:val="nil"/>
              <w:left w:val="nil"/>
              <w:bottom w:val="single" w:sz="8" w:space="0" w:color="auto"/>
              <w:right w:val="single" w:sz="8" w:space="0" w:color="auto"/>
            </w:tcBorders>
            <w:shd w:val="clear" w:color="auto" w:fill="auto"/>
            <w:vAlign w:val="center"/>
            <w:hideMark/>
          </w:tcPr>
          <w:p w14:paraId="1E87A5CF"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Pago de combustible usado por el generador a diesel.</w:t>
            </w:r>
          </w:p>
        </w:tc>
        <w:tc>
          <w:tcPr>
            <w:tcW w:w="795" w:type="dxa"/>
            <w:gridSpan w:val="2"/>
            <w:tcBorders>
              <w:top w:val="nil"/>
              <w:left w:val="nil"/>
              <w:bottom w:val="single" w:sz="8" w:space="0" w:color="auto"/>
              <w:right w:val="single" w:sz="8" w:space="0" w:color="auto"/>
            </w:tcBorders>
            <w:shd w:val="clear" w:color="auto" w:fill="auto"/>
            <w:vAlign w:val="center"/>
            <w:hideMark/>
          </w:tcPr>
          <w:p w14:paraId="54F0BE21"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N/A</w:t>
            </w:r>
          </w:p>
        </w:tc>
        <w:tc>
          <w:tcPr>
            <w:tcW w:w="1135" w:type="dxa"/>
            <w:tcBorders>
              <w:top w:val="nil"/>
              <w:left w:val="nil"/>
              <w:bottom w:val="single" w:sz="8" w:space="0" w:color="auto"/>
              <w:right w:val="single" w:sz="8" w:space="0" w:color="auto"/>
            </w:tcBorders>
            <w:shd w:val="clear" w:color="auto" w:fill="auto"/>
            <w:vAlign w:val="center"/>
            <w:hideMark/>
          </w:tcPr>
          <w:p w14:paraId="32BAE037"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Base de datos de la empresa</w:t>
            </w:r>
          </w:p>
        </w:tc>
        <w:tc>
          <w:tcPr>
            <w:tcW w:w="1022" w:type="dxa"/>
            <w:gridSpan w:val="2"/>
            <w:tcBorders>
              <w:top w:val="nil"/>
              <w:left w:val="nil"/>
              <w:bottom w:val="single" w:sz="8" w:space="0" w:color="auto"/>
              <w:right w:val="single" w:sz="8" w:space="0" w:color="auto"/>
            </w:tcBorders>
            <w:shd w:val="clear" w:color="auto" w:fill="auto"/>
            <w:vAlign w:val="center"/>
            <w:hideMark/>
          </w:tcPr>
          <w:p w14:paraId="46386ADB"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N/A</w:t>
            </w:r>
          </w:p>
        </w:tc>
        <w:tc>
          <w:tcPr>
            <w:tcW w:w="146" w:type="dxa"/>
            <w:vAlign w:val="center"/>
            <w:hideMark/>
          </w:tcPr>
          <w:p w14:paraId="7D683B55" w14:textId="77777777" w:rsidR="007C69BC" w:rsidRPr="007C69BC" w:rsidRDefault="007C69BC" w:rsidP="007C69BC">
            <w:pPr>
              <w:spacing w:after="0" w:line="240" w:lineRule="auto"/>
              <w:rPr>
                <w:rFonts w:ascii="Times New Roman" w:eastAsia="Times New Roman" w:hAnsi="Times New Roman" w:cs="Times New Roman"/>
                <w:sz w:val="20"/>
                <w:szCs w:val="20"/>
                <w:lang w:eastAsia="es-HN"/>
              </w:rPr>
            </w:pPr>
          </w:p>
        </w:tc>
      </w:tr>
      <w:tr w:rsidR="007C69BC" w:rsidRPr="007C69BC" w14:paraId="05F92A1C" w14:textId="77777777" w:rsidTr="00E433E4">
        <w:trPr>
          <w:trHeight w:val="58"/>
        </w:trPr>
        <w:tc>
          <w:tcPr>
            <w:tcW w:w="1038" w:type="dxa"/>
            <w:vMerge/>
            <w:tcBorders>
              <w:top w:val="single" w:sz="8" w:space="0" w:color="auto"/>
              <w:left w:val="single" w:sz="8" w:space="0" w:color="auto"/>
              <w:bottom w:val="single" w:sz="8" w:space="0" w:color="000000"/>
              <w:right w:val="single" w:sz="8" w:space="0" w:color="auto"/>
            </w:tcBorders>
            <w:vAlign w:val="center"/>
            <w:hideMark/>
          </w:tcPr>
          <w:p w14:paraId="32676FA0"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3215" w:type="dxa"/>
            <w:vMerge/>
            <w:tcBorders>
              <w:top w:val="single" w:sz="8" w:space="0" w:color="auto"/>
              <w:left w:val="single" w:sz="8" w:space="0" w:color="auto"/>
              <w:bottom w:val="single" w:sz="8" w:space="0" w:color="000000"/>
              <w:right w:val="single" w:sz="8" w:space="0" w:color="auto"/>
            </w:tcBorders>
            <w:vAlign w:val="center"/>
            <w:hideMark/>
          </w:tcPr>
          <w:p w14:paraId="4532144F"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2150" w:type="dxa"/>
            <w:vMerge/>
            <w:tcBorders>
              <w:top w:val="single" w:sz="8" w:space="0" w:color="auto"/>
              <w:left w:val="single" w:sz="8" w:space="0" w:color="auto"/>
              <w:bottom w:val="single" w:sz="8" w:space="0" w:color="000000"/>
              <w:right w:val="single" w:sz="4" w:space="0" w:color="auto"/>
            </w:tcBorders>
            <w:vAlign w:val="center"/>
            <w:hideMark/>
          </w:tcPr>
          <w:p w14:paraId="2D41E39B"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782" w:type="dxa"/>
            <w:vMerge/>
            <w:tcBorders>
              <w:top w:val="nil"/>
              <w:left w:val="single" w:sz="4" w:space="0" w:color="auto"/>
              <w:bottom w:val="single" w:sz="8" w:space="0" w:color="000000"/>
              <w:right w:val="single" w:sz="8" w:space="0" w:color="auto"/>
            </w:tcBorders>
            <w:vAlign w:val="center"/>
            <w:hideMark/>
          </w:tcPr>
          <w:p w14:paraId="53C58108"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p>
        </w:tc>
        <w:tc>
          <w:tcPr>
            <w:tcW w:w="1839" w:type="dxa"/>
            <w:tcBorders>
              <w:top w:val="nil"/>
              <w:left w:val="nil"/>
              <w:bottom w:val="single" w:sz="4" w:space="0" w:color="auto"/>
              <w:right w:val="single" w:sz="8" w:space="0" w:color="auto"/>
            </w:tcBorders>
            <w:shd w:val="clear" w:color="auto" w:fill="auto"/>
            <w:vAlign w:val="center"/>
            <w:hideMark/>
          </w:tcPr>
          <w:p w14:paraId="5AF3F3EF"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Costos por mantenimientos del generador eléctrico.</w:t>
            </w:r>
          </w:p>
        </w:tc>
        <w:tc>
          <w:tcPr>
            <w:tcW w:w="795" w:type="dxa"/>
            <w:gridSpan w:val="2"/>
            <w:tcBorders>
              <w:top w:val="nil"/>
              <w:left w:val="nil"/>
              <w:bottom w:val="single" w:sz="4" w:space="0" w:color="auto"/>
              <w:right w:val="single" w:sz="8" w:space="0" w:color="auto"/>
            </w:tcBorders>
            <w:shd w:val="clear" w:color="auto" w:fill="auto"/>
            <w:vAlign w:val="center"/>
            <w:hideMark/>
          </w:tcPr>
          <w:p w14:paraId="5BE20478"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N/A</w:t>
            </w:r>
          </w:p>
        </w:tc>
        <w:tc>
          <w:tcPr>
            <w:tcW w:w="1135" w:type="dxa"/>
            <w:tcBorders>
              <w:top w:val="nil"/>
              <w:left w:val="nil"/>
              <w:bottom w:val="single" w:sz="4" w:space="0" w:color="auto"/>
              <w:right w:val="single" w:sz="8" w:space="0" w:color="auto"/>
            </w:tcBorders>
            <w:shd w:val="clear" w:color="auto" w:fill="auto"/>
            <w:vAlign w:val="center"/>
            <w:hideMark/>
          </w:tcPr>
          <w:p w14:paraId="08D257F9"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Base de datos de la empresa</w:t>
            </w:r>
          </w:p>
        </w:tc>
        <w:tc>
          <w:tcPr>
            <w:tcW w:w="1022" w:type="dxa"/>
            <w:gridSpan w:val="2"/>
            <w:tcBorders>
              <w:top w:val="nil"/>
              <w:left w:val="nil"/>
              <w:bottom w:val="single" w:sz="4" w:space="0" w:color="auto"/>
              <w:right w:val="single" w:sz="8" w:space="0" w:color="auto"/>
            </w:tcBorders>
            <w:shd w:val="clear" w:color="auto" w:fill="auto"/>
            <w:vAlign w:val="center"/>
            <w:hideMark/>
          </w:tcPr>
          <w:p w14:paraId="08859FE9" w14:textId="77777777" w:rsidR="007C69BC" w:rsidRPr="007C69BC" w:rsidRDefault="007C69BC" w:rsidP="007C69BC">
            <w:pPr>
              <w:spacing w:after="0" w:line="240" w:lineRule="auto"/>
              <w:jc w:val="both"/>
              <w:rPr>
                <w:rFonts w:ascii="Times New Roman" w:eastAsia="Times New Roman" w:hAnsi="Times New Roman" w:cs="Times New Roman"/>
                <w:color w:val="000000"/>
                <w:sz w:val="24"/>
                <w:szCs w:val="24"/>
                <w:lang w:eastAsia="es-HN"/>
              </w:rPr>
            </w:pPr>
            <w:r w:rsidRPr="007C69BC">
              <w:rPr>
                <w:rFonts w:ascii="Times New Roman" w:eastAsia="Times New Roman" w:hAnsi="Times New Roman" w:cs="Times New Roman"/>
                <w:color w:val="000000"/>
                <w:sz w:val="24"/>
                <w:szCs w:val="24"/>
                <w:lang w:eastAsia="es-HN"/>
              </w:rPr>
              <w:t>N/A</w:t>
            </w:r>
          </w:p>
        </w:tc>
        <w:tc>
          <w:tcPr>
            <w:tcW w:w="146" w:type="dxa"/>
            <w:vAlign w:val="center"/>
            <w:hideMark/>
          </w:tcPr>
          <w:p w14:paraId="095466D2" w14:textId="77777777" w:rsidR="007C69BC" w:rsidRPr="007C69BC" w:rsidRDefault="007C69BC" w:rsidP="007C69BC">
            <w:pPr>
              <w:spacing w:after="0" w:line="240" w:lineRule="auto"/>
              <w:rPr>
                <w:rFonts w:ascii="Times New Roman" w:eastAsia="Times New Roman" w:hAnsi="Times New Roman" w:cs="Times New Roman"/>
                <w:sz w:val="20"/>
                <w:szCs w:val="20"/>
                <w:lang w:eastAsia="es-HN"/>
              </w:rPr>
            </w:pPr>
          </w:p>
        </w:tc>
      </w:tr>
    </w:tbl>
    <w:p w14:paraId="40143830" w14:textId="67DA7444" w:rsidR="00DB5252" w:rsidRDefault="00044DA8" w:rsidP="00044DA8">
      <w:pPr>
        <w:pStyle w:val="Fuentes"/>
      </w:pPr>
      <w:r>
        <w:t>Fuente: Elaboración Propia</w:t>
      </w:r>
    </w:p>
    <w:p w14:paraId="5F03A4E7" w14:textId="29DA11C1" w:rsidR="00624E6D" w:rsidRDefault="00624E6D" w:rsidP="00DB5252"/>
    <w:p w14:paraId="2DE7D8CE" w14:textId="32751973" w:rsidR="00624E6D" w:rsidRDefault="00624E6D" w:rsidP="00DB5252"/>
    <w:p w14:paraId="515E169C" w14:textId="60D615E6" w:rsidR="00624E6D" w:rsidRDefault="00624E6D" w:rsidP="00DB5252"/>
    <w:p w14:paraId="1012F086" w14:textId="41A20199" w:rsidR="007C69BC" w:rsidRDefault="007C69BC" w:rsidP="00DB5252"/>
    <w:p w14:paraId="2985D226" w14:textId="61EE395D" w:rsidR="00624E6D" w:rsidRDefault="00624E6D" w:rsidP="00DB5252"/>
    <w:p w14:paraId="42EB3748" w14:textId="4ADB965E" w:rsidR="00624E6D" w:rsidRPr="00E937EB" w:rsidRDefault="00624E6D" w:rsidP="00E937EB">
      <w:pPr>
        <w:spacing w:line="240" w:lineRule="auto"/>
        <w:rPr>
          <w:rFonts w:ascii="Times New Roman" w:hAnsi="Times New Roman" w:cs="Times New Roman"/>
          <w:b/>
          <w:bCs/>
          <w:sz w:val="24"/>
          <w:szCs w:val="24"/>
        </w:rPr>
      </w:pPr>
      <w:r w:rsidRPr="00E937EB">
        <w:rPr>
          <w:rFonts w:ascii="Times New Roman" w:hAnsi="Times New Roman" w:cs="Times New Roman"/>
          <w:b/>
          <w:bCs/>
          <w:sz w:val="24"/>
          <w:szCs w:val="24"/>
        </w:rPr>
        <w:t>Continuación de Tabla 2</w:t>
      </w:r>
    </w:p>
    <w:tbl>
      <w:tblPr>
        <w:tblW w:w="13305" w:type="dxa"/>
        <w:tblCellMar>
          <w:left w:w="70" w:type="dxa"/>
          <w:right w:w="70" w:type="dxa"/>
        </w:tblCellMar>
        <w:tblLook w:val="04A0" w:firstRow="1" w:lastRow="0" w:firstColumn="1" w:lastColumn="0" w:noHBand="0" w:noVBand="1"/>
      </w:tblPr>
      <w:tblGrid>
        <w:gridCol w:w="1020"/>
        <w:gridCol w:w="3624"/>
        <w:gridCol w:w="19"/>
        <w:gridCol w:w="2727"/>
        <w:gridCol w:w="1221"/>
        <w:gridCol w:w="2148"/>
        <w:gridCol w:w="510"/>
        <w:gridCol w:w="30"/>
        <w:gridCol w:w="1052"/>
        <w:gridCol w:w="954"/>
      </w:tblGrid>
      <w:tr w:rsidR="007C69BC" w:rsidRPr="007C69BC" w14:paraId="5AC24537" w14:textId="77777777" w:rsidTr="00577E8C">
        <w:trPr>
          <w:trHeight w:val="540"/>
        </w:trPr>
        <w:tc>
          <w:tcPr>
            <w:tcW w:w="1019"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34C998C3"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Variable</w:t>
            </w:r>
          </w:p>
        </w:tc>
        <w:tc>
          <w:tcPr>
            <w:tcW w:w="3644" w:type="dxa"/>
            <w:gridSpan w:val="2"/>
            <w:tcBorders>
              <w:top w:val="single" w:sz="8" w:space="0" w:color="auto"/>
              <w:left w:val="nil"/>
              <w:bottom w:val="single" w:sz="8" w:space="0" w:color="auto"/>
              <w:right w:val="single" w:sz="8" w:space="0" w:color="auto"/>
            </w:tcBorders>
            <w:shd w:val="clear" w:color="000000" w:fill="FFFFFF"/>
            <w:vAlign w:val="center"/>
            <w:hideMark/>
          </w:tcPr>
          <w:p w14:paraId="34F64A28"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Definición Conceptual</w:t>
            </w:r>
          </w:p>
        </w:tc>
        <w:tc>
          <w:tcPr>
            <w:tcW w:w="2727" w:type="dxa"/>
            <w:tcBorders>
              <w:top w:val="single" w:sz="8" w:space="0" w:color="auto"/>
              <w:left w:val="nil"/>
              <w:bottom w:val="single" w:sz="8" w:space="0" w:color="auto"/>
              <w:right w:val="single" w:sz="8" w:space="0" w:color="auto"/>
            </w:tcBorders>
            <w:shd w:val="clear" w:color="000000" w:fill="FFFFFF"/>
            <w:vAlign w:val="center"/>
            <w:hideMark/>
          </w:tcPr>
          <w:p w14:paraId="6787A7C9"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Definición Operacional</w:t>
            </w:r>
          </w:p>
        </w:tc>
        <w:tc>
          <w:tcPr>
            <w:tcW w:w="1221" w:type="dxa"/>
            <w:tcBorders>
              <w:top w:val="single" w:sz="8" w:space="0" w:color="auto"/>
              <w:left w:val="nil"/>
              <w:bottom w:val="single" w:sz="8" w:space="0" w:color="auto"/>
              <w:right w:val="single" w:sz="8" w:space="0" w:color="auto"/>
            </w:tcBorders>
            <w:shd w:val="clear" w:color="000000" w:fill="FFFFFF"/>
            <w:vAlign w:val="center"/>
            <w:hideMark/>
          </w:tcPr>
          <w:p w14:paraId="5A3CC041"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Dimensiones</w:t>
            </w:r>
          </w:p>
        </w:tc>
        <w:tc>
          <w:tcPr>
            <w:tcW w:w="2148" w:type="dxa"/>
            <w:tcBorders>
              <w:top w:val="single" w:sz="8" w:space="0" w:color="auto"/>
              <w:left w:val="nil"/>
              <w:bottom w:val="single" w:sz="8" w:space="0" w:color="auto"/>
              <w:right w:val="single" w:sz="8" w:space="0" w:color="auto"/>
            </w:tcBorders>
            <w:shd w:val="clear" w:color="000000" w:fill="FFFFFF"/>
            <w:vAlign w:val="center"/>
            <w:hideMark/>
          </w:tcPr>
          <w:p w14:paraId="67A86F94"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Indicadores</w:t>
            </w:r>
          </w:p>
        </w:tc>
        <w:tc>
          <w:tcPr>
            <w:tcW w:w="540" w:type="dxa"/>
            <w:gridSpan w:val="2"/>
            <w:tcBorders>
              <w:top w:val="single" w:sz="8" w:space="0" w:color="auto"/>
              <w:left w:val="nil"/>
              <w:bottom w:val="single" w:sz="8" w:space="0" w:color="auto"/>
              <w:right w:val="single" w:sz="8" w:space="0" w:color="auto"/>
            </w:tcBorders>
            <w:shd w:val="clear" w:color="000000" w:fill="FFFFFF"/>
            <w:vAlign w:val="center"/>
            <w:hideMark/>
          </w:tcPr>
          <w:p w14:paraId="43CD652B"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Ítem</w:t>
            </w:r>
          </w:p>
        </w:tc>
        <w:tc>
          <w:tcPr>
            <w:tcW w:w="1052" w:type="dxa"/>
            <w:tcBorders>
              <w:top w:val="single" w:sz="8" w:space="0" w:color="auto"/>
              <w:left w:val="nil"/>
              <w:bottom w:val="single" w:sz="8" w:space="0" w:color="auto"/>
              <w:right w:val="single" w:sz="8" w:space="0" w:color="auto"/>
            </w:tcBorders>
            <w:shd w:val="clear" w:color="000000" w:fill="FFFFFF"/>
            <w:vAlign w:val="center"/>
            <w:hideMark/>
          </w:tcPr>
          <w:p w14:paraId="39AF0BBF"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Estrategia</w:t>
            </w:r>
          </w:p>
        </w:tc>
        <w:tc>
          <w:tcPr>
            <w:tcW w:w="954" w:type="dxa"/>
            <w:tcBorders>
              <w:top w:val="single" w:sz="8" w:space="0" w:color="auto"/>
              <w:left w:val="nil"/>
              <w:bottom w:val="single" w:sz="8" w:space="0" w:color="auto"/>
              <w:right w:val="single" w:sz="8" w:space="0" w:color="auto"/>
            </w:tcBorders>
            <w:shd w:val="clear" w:color="000000" w:fill="FFFFFF"/>
            <w:vAlign w:val="center"/>
            <w:hideMark/>
          </w:tcPr>
          <w:p w14:paraId="0B627229"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 xml:space="preserve">Dirigido </w:t>
            </w:r>
          </w:p>
        </w:tc>
      </w:tr>
      <w:tr w:rsidR="007C69BC" w:rsidRPr="007C69BC" w14:paraId="71567F20" w14:textId="77777777" w:rsidTr="00577E8C">
        <w:trPr>
          <w:trHeight w:val="2773"/>
        </w:trPr>
        <w:tc>
          <w:tcPr>
            <w:tcW w:w="1019" w:type="dxa"/>
            <w:tcBorders>
              <w:top w:val="nil"/>
              <w:left w:val="single" w:sz="8" w:space="0" w:color="auto"/>
              <w:bottom w:val="single" w:sz="8" w:space="0" w:color="auto"/>
              <w:right w:val="single" w:sz="4" w:space="0" w:color="auto"/>
            </w:tcBorders>
            <w:shd w:val="clear" w:color="auto" w:fill="auto"/>
            <w:vAlign w:val="center"/>
            <w:hideMark/>
          </w:tcPr>
          <w:p w14:paraId="69E64344" w14:textId="77777777"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Utilidades</w:t>
            </w:r>
          </w:p>
        </w:tc>
        <w:tc>
          <w:tcPr>
            <w:tcW w:w="3644" w:type="dxa"/>
            <w:gridSpan w:val="2"/>
            <w:tcBorders>
              <w:top w:val="nil"/>
              <w:left w:val="single" w:sz="4" w:space="0" w:color="auto"/>
              <w:bottom w:val="single" w:sz="8" w:space="0" w:color="auto"/>
              <w:right w:val="single" w:sz="4" w:space="0" w:color="auto"/>
            </w:tcBorders>
            <w:shd w:val="clear" w:color="auto" w:fill="auto"/>
            <w:vAlign w:val="center"/>
            <w:hideMark/>
          </w:tcPr>
          <w:p w14:paraId="41AF844F" w14:textId="77777777"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La utilidad neta es el valor residual de los ingresos de una entidad lucrativa, después de haber disminuido sus costos y gastos relativos, reconocidos en el estado de resultados siempre que estos últimos sean menores a dichos ingresos, durante un periodo contable. Caso contrario, la resultante es una pérdida neta. Por tanto, la empresa obtiene una utilidad neta si los ingresos son mayores que sus gastos, pero si los gastos son mayores, tendrá una pérdida neta (Morales, 2011, p.99).</w:t>
            </w:r>
          </w:p>
        </w:tc>
        <w:tc>
          <w:tcPr>
            <w:tcW w:w="2727" w:type="dxa"/>
            <w:tcBorders>
              <w:top w:val="nil"/>
              <w:left w:val="single" w:sz="4" w:space="0" w:color="auto"/>
              <w:bottom w:val="single" w:sz="8" w:space="0" w:color="auto"/>
              <w:right w:val="single" w:sz="4" w:space="0" w:color="auto"/>
            </w:tcBorders>
            <w:shd w:val="clear" w:color="auto" w:fill="auto"/>
            <w:vAlign w:val="center"/>
            <w:hideMark/>
          </w:tcPr>
          <w:p w14:paraId="0573A72A" w14:textId="77777777"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Es el valor monetario que se calcula de la diferencia entre los ingresos que recibe la empresa y los egresos que esta experimenta.</w:t>
            </w:r>
          </w:p>
        </w:tc>
        <w:tc>
          <w:tcPr>
            <w:tcW w:w="1221" w:type="dxa"/>
            <w:tcBorders>
              <w:top w:val="nil"/>
              <w:left w:val="single" w:sz="4" w:space="0" w:color="auto"/>
              <w:bottom w:val="single" w:sz="8" w:space="0" w:color="auto"/>
              <w:right w:val="single" w:sz="8" w:space="0" w:color="auto"/>
            </w:tcBorders>
            <w:shd w:val="clear" w:color="auto" w:fill="auto"/>
            <w:vAlign w:val="center"/>
            <w:hideMark/>
          </w:tcPr>
          <w:p w14:paraId="40E0AF47" w14:textId="77777777"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Rentabilidad</w:t>
            </w:r>
          </w:p>
        </w:tc>
        <w:tc>
          <w:tcPr>
            <w:tcW w:w="2148" w:type="dxa"/>
            <w:tcBorders>
              <w:top w:val="nil"/>
              <w:left w:val="nil"/>
              <w:bottom w:val="single" w:sz="8" w:space="0" w:color="auto"/>
              <w:right w:val="single" w:sz="8" w:space="0" w:color="auto"/>
            </w:tcBorders>
            <w:shd w:val="clear" w:color="auto" w:fill="auto"/>
            <w:vAlign w:val="center"/>
            <w:hideMark/>
          </w:tcPr>
          <w:p w14:paraId="06B11967" w14:textId="77777777"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 xml:space="preserve">Estados de resultados </w:t>
            </w:r>
          </w:p>
        </w:tc>
        <w:tc>
          <w:tcPr>
            <w:tcW w:w="540" w:type="dxa"/>
            <w:gridSpan w:val="2"/>
            <w:tcBorders>
              <w:top w:val="nil"/>
              <w:left w:val="nil"/>
              <w:bottom w:val="single" w:sz="8" w:space="0" w:color="auto"/>
              <w:right w:val="single" w:sz="8" w:space="0" w:color="auto"/>
            </w:tcBorders>
            <w:shd w:val="clear" w:color="auto" w:fill="auto"/>
            <w:vAlign w:val="center"/>
            <w:hideMark/>
          </w:tcPr>
          <w:p w14:paraId="53283964" w14:textId="7777777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N/A</w:t>
            </w:r>
          </w:p>
        </w:tc>
        <w:tc>
          <w:tcPr>
            <w:tcW w:w="1052" w:type="dxa"/>
            <w:tcBorders>
              <w:top w:val="nil"/>
              <w:left w:val="nil"/>
              <w:bottom w:val="single" w:sz="8" w:space="0" w:color="auto"/>
              <w:right w:val="single" w:sz="8" w:space="0" w:color="auto"/>
            </w:tcBorders>
            <w:shd w:val="clear" w:color="auto" w:fill="auto"/>
            <w:vAlign w:val="center"/>
            <w:hideMark/>
          </w:tcPr>
          <w:p w14:paraId="492E9B47" w14:textId="77777777"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Base de datos de la empresa</w:t>
            </w:r>
          </w:p>
        </w:tc>
        <w:tc>
          <w:tcPr>
            <w:tcW w:w="954" w:type="dxa"/>
            <w:tcBorders>
              <w:top w:val="nil"/>
              <w:left w:val="nil"/>
              <w:bottom w:val="single" w:sz="8" w:space="0" w:color="auto"/>
              <w:right w:val="single" w:sz="8" w:space="0" w:color="auto"/>
            </w:tcBorders>
            <w:shd w:val="clear" w:color="auto" w:fill="auto"/>
            <w:vAlign w:val="center"/>
            <w:hideMark/>
          </w:tcPr>
          <w:p w14:paraId="1C07C67E" w14:textId="7777777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N/A</w:t>
            </w:r>
          </w:p>
        </w:tc>
      </w:tr>
      <w:tr w:rsidR="00577E8C" w:rsidRPr="007C69BC" w14:paraId="35F672F9" w14:textId="77777777" w:rsidTr="00577E8C">
        <w:trPr>
          <w:trHeight w:val="309"/>
        </w:trPr>
        <w:tc>
          <w:tcPr>
            <w:tcW w:w="1020" w:type="dxa"/>
            <w:vMerge w:val="restart"/>
            <w:tcBorders>
              <w:top w:val="nil"/>
              <w:left w:val="single" w:sz="8" w:space="0" w:color="auto"/>
              <w:right w:val="single" w:sz="4" w:space="0" w:color="auto"/>
            </w:tcBorders>
            <w:shd w:val="clear" w:color="auto" w:fill="auto"/>
            <w:vAlign w:val="center"/>
            <w:hideMark/>
          </w:tcPr>
          <w:p w14:paraId="1E44DC2F" w14:textId="77777777"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Consumo eléctrico</w:t>
            </w:r>
          </w:p>
          <w:p w14:paraId="007C5A8C" w14:textId="39275A8E" w:rsidR="00577E8C" w:rsidRPr="007C69BC" w:rsidRDefault="00577E8C" w:rsidP="00577E8C">
            <w:pPr>
              <w:spacing w:after="0" w:line="240" w:lineRule="auto"/>
              <w:jc w:val="both"/>
              <w:rPr>
                <w:rFonts w:ascii="Times New Roman" w:eastAsia="Times New Roman" w:hAnsi="Times New Roman" w:cs="Times New Roman"/>
                <w:color w:val="000000"/>
                <w:sz w:val="20"/>
                <w:szCs w:val="20"/>
                <w:lang w:eastAsia="es-HN"/>
              </w:rPr>
            </w:pPr>
          </w:p>
        </w:tc>
        <w:tc>
          <w:tcPr>
            <w:tcW w:w="3625" w:type="dxa"/>
            <w:vMerge w:val="restart"/>
            <w:tcBorders>
              <w:top w:val="nil"/>
              <w:left w:val="single" w:sz="4" w:space="0" w:color="auto"/>
              <w:right w:val="single" w:sz="4" w:space="0" w:color="auto"/>
            </w:tcBorders>
            <w:shd w:val="clear" w:color="auto" w:fill="auto"/>
            <w:vAlign w:val="center"/>
          </w:tcPr>
          <w:p w14:paraId="0FE470BF" w14:textId="77777777" w:rsidR="00577E8C" w:rsidRPr="007C69BC" w:rsidRDefault="00577E8C" w:rsidP="00577E8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Depende directamente de la energía consumida por la carga en operación y del tiempo de uso de la misma. El resultado de multiplicar la energía consumida por el tiempo de uso de esa energía da lugar a la unidad de potencia consumida por unidad de tiempo kWh (Enríquez, 1998, p. 19).</w:t>
            </w:r>
          </w:p>
          <w:p w14:paraId="0CACFB3A" w14:textId="77777777"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p>
        </w:tc>
        <w:tc>
          <w:tcPr>
            <w:tcW w:w="2745" w:type="dxa"/>
            <w:gridSpan w:val="2"/>
            <w:vMerge w:val="restart"/>
            <w:tcBorders>
              <w:top w:val="nil"/>
              <w:left w:val="single" w:sz="4" w:space="0" w:color="auto"/>
              <w:right w:val="single" w:sz="4" w:space="0" w:color="auto"/>
            </w:tcBorders>
            <w:shd w:val="clear" w:color="auto" w:fill="auto"/>
            <w:vAlign w:val="center"/>
          </w:tcPr>
          <w:p w14:paraId="35C9BC46" w14:textId="04214DA9" w:rsidR="00577E8C" w:rsidRPr="007C69BC" w:rsidRDefault="00577E8C" w:rsidP="00E04198">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Se refiere a la cantidad de unidad de potencia por unidad de tiempo utilizada por la empresa en el año.</w:t>
            </w:r>
          </w:p>
          <w:p w14:paraId="3BF6A619" w14:textId="1748963C" w:rsidR="00577E8C" w:rsidRDefault="00577E8C" w:rsidP="00E04198">
            <w:pP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Nivel de consumo.</w:t>
            </w:r>
          </w:p>
          <w:p w14:paraId="21E72802" w14:textId="77777777"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p>
        </w:tc>
        <w:tc>
          <w:tcPr>
            <w:tcW w:w="1221" w:type="dxa"/>
            <w:vMerge w:val="restart"/>
            <w:tcBorders>
              <w:top w:val="nil"/>
              <w:left w:val="single" w:sz="4" w:space="0" w:color="auto"/>
              <w:right w:val="single" w:sz="8" w:space="0" w:color="auto"/>
            </w:tcBorders>
            <w:shd w:val="clear" w:color="auto" w:fill="auto"/>
            <w:vAlign w:val="center"/>
          </w:tcPr>
          <w:p w14:paraId="603AB026" w14:textId="2695D3F1" w:rsidR="00577E8C" w:rsidRDefault="00577E8C">
            <w:pP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Nivel de Consumo </w:t>
            </w:r>
          </w:p>
          <w:p w14:paraId="4759EF35" w14:textId="77777777"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p>
        </w:tc>
        <w:tc>
          <w:tcPr>
            <w:tcW w:w="2148" w:type="dxa"/>
            <w:tcBorders>
              <w:top w:val="nil"/>
              <w:left w:val="nil"/>
              <w:bottom w:val="single" w:sz="8" w:space="0" w:color="auto"/>
              <w:right w:val="single" w:sz="4" w:space="0" w:color="auto"/>
            </w:tcBorders>
            <w:shd w:val="clear" w:color="auto" w:fill="auto"/>
            <w:noWrap/>
            <w:vAlign w:val="center"/>
            <w:hideMark/>
          </w:tcPr>
          <w:p w14:paraId="3DAA679B" w14:textId="462CFFB0"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Consumo en kWh.</w:t>
            </w:r>
          </w:p>
        </w:tc>
        <w:tc>
          <w:tcPr>
            <w:tcW w:w="540" w:type="dxa"/>
            <w:gridSpan w:val="2"/>
            <w:tcBorders>
              <w:top w:val="nil"/>
              <w:left w:val="single" w:sz="4" w:space="0" w:color="auto"/>
              <w:bottom w:val="single" w:sz="8" w:space="0" w:color="auto"/>
              <w:right w:val="single" w:sz="4" w:space="0" w:color="auto"/>
            </w:tcBorders>
            <w:shd w:val="clear" w:color="auto" w:fill="auto"/>
            <w:vAlign w:val="center"/>
            <w:hideMark/>
          </w:tcPr>
          <w:p w14:paraId="4D55685F" w14:textId="77777777"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N/A</w:t>
            </w:r>
          </w:p>
        </w:tc>
        <w:tc>
          <w:tcPr>
            <w:tcW w:w="1052" w:type="dxa"/>
            <w:tcBorders>
              <w:top w:val="nil"/>
              <w:left w:val="single" w:sz="4" w:space="0" w:color="auto"/>
              <w:bottom w:val="single" w:sz="8" w:space="0" w:color="auto"/>
              <w:right w:val="single" w:sz="4" w:space="0" w:color="auto"/>
            </w:tcBorders>
            <w:shd w:val="clear" w:color="auto" w:fill="auto"/>
            <w:vAlign w:val="center"/>
            <w:hideMark/>
          </w:tcPr>
          <w:p w14:paraId="6091D941" w14:textId="77777777"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Base de datos de la empresa.</w:t>
            </w:r>
          </w:p>
        </w:tc>
        <w:tc>
          <w:tcPr>
            <w:tcW w:w="954" w:type="dxa"/>
            <w:tcBorders>
              <w:top w:val="nil"/>
              <w:left w:val="single" w:sz="4" w:space="0" w:color="auto"/>
              <w:bottom w:val="single" w:sz="8" w:space="0" w:color="auto"/>
              <w:right w:val="single" w:sz="8" w:space="0" w:color="auto"/>
            </w:tcBorders>
            <w:shd w:val="clear" w:color="auto" w:fill="auto"/>
            <w:vAlign w:val="center"/>
            <w:hideMark/>
          </w:tcPr>
          <w:p w14:paraId="56487D29" w14:textId="77777777"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N/A</w:t>
            </w:r>
          </w:p>
        </w:tc>
      </w:tr>
      <w:tr w:rsidR="00577E8C" w:rsidRPr="007C69BC" w14:paraId="642DB48B" w14:textId="7B9B807B" w:rsidTr="00577E8C">
        <w:trPr>
          <w:trHeight w:val="1179"/>
        </w:trPr>
        <w:tc>
          <w:tcPr>
            <w:tcW w:w="1020" w:type="dxa"/>
            <w:vMerge/>
            <w:tcBorders>
              <w:left w:val="single" w:sz="8" w:space="0" w:color="auto"/>
              <w:bottom w:val="single" w:sz="4" w:space="0" w:color="auto"/>
              <w:right w:val="single" w:sz="4" w:space="0" w:color="auto"/>
            </w:tcBorders>
            <w:vAlign w:val="center"/>
            <w:hideMark/>
          </w:tcPr>
          <w:p w14:paraId="29F9D489" w14:textId="77777777" w:rsidR="00577E8C" w:rsidRPr="007C69BC" w:rsidRDefault="00577E8C" w:rsidP="007C69BC">
            <w:pPr>
              <w:spacing w:after="0" w:line="240" w:lineRule="auto"/>
              <w:rPr>
                <w:rFonts w:ascii="Times New Roman" w:eastAsia="Times New Roman" w:hAnsi="Times New Roman" w:cs="Times New Roman"/>
                <w:color w:val="000000"/>
                <w:sz w:val="20"/>
                <w:szCs w:val="20"/>
                <w:lang w:eastAsia="es-HN"/>
              </w:rPr>
            </w:pPr>
          </w:p>
        </w:tc>
        <w:tc>
          <w:tcPr>
            <w:tcW w:w="3625" w:type="dxa"/>
            <w:vMerge/>
            <w:tcBorders>
              <w:left w:val="single" w:sz="4" w:space="0" w:color="auto"/>
              <w:bottom w:val="single" w:sz="4" w:space="0" w:color="auto"/>
              <w:right w:val="single" w:sz="4" w:space="0" w:color="auto"/>
            </w:tcBorders>
            <w:vAlign w:val="center"/>
          </w:tcPr>
          <w:p w14:paraId="3AF27FE5" w14:textId="77777777" w:rsidR="00577E8C" w:rsidRPr="007C69BC" w:rsidRDefault="00577E8C" w:rsidP="007C69BC">
            <w:pPr>
              <w:spacing w:after="0" w:line="240" w:lineRule="auto"/>
              <w:rPr>
                <w:rFonts w:ascii="Times New Roman" w:eastAsia="Times New Roman" w:hAnsi="Times New Roman" w:cs="Times New Roman"/>
                <w:color w:val="000000"/>
                <w:sz w:val="20"/>
                <w:szCs w:val="20"/>
                <w:lang w:eastAsia="es-HN"/>
              </w:rPr>
            </w:pPr>
          </w:p>
        </w:tc>
        <w:tc>
          <w:tcPr>
            <w:tcW w:w="2745" w:type="dxa"/>
            <w:gridSpan w:val="2"/>
            <w:vMerge/>
            <w:tcBorders>
              <w:left w:val="single" w:sz="4" w:space="0" w:color="auto"/>
              <w:bottom w:val="single" w:sz="4" w:space="0" w:color="auto"/>
              <w:right w:val="single" w:sz="4" w:space="0" w:color="auto"/>
            </w:tcBorders>
            <w:vAlign w:val="center"/>
          </w:tcPr>
          <w:p w14:paraId="4B97E078" w14:textId="0C79E27D" w:rsidR="00577E8C" w:rsidRPr="007C69BC" w:rsidRDefault="00577E8C" w:rsidP="007C69BC">
            <w:pPr>
              <w:spacing w:after="0" w:line="240" w:lineRule="auto"/>
              <w:rPr>
                <w:rFonts w:ascii="Times New Roman" w:eastAsia="Times New Roman" w:hAnsi="Times New Roman" w:cs="Times New Roman"/>
                <w:color w:val="000000"/>
                <w:sz w:val="20"/>
                <w:szCs w:val="20"/>
                <w:lang w:eastAsia="es-HN"/>
              </w:rPr>
            </w:pPr>
          </w:p>
        </w:tc>
        <w:tc>
          <w:tcPr>
            <w:tcW w:w="1221" w:type="dxa"/>
            <w:vMerge/>
            <w:tcBorders>
              <w:left w:val="single" w:sz="4" w:space="0" w:color="auto"/>
              <w:bottom w:val="single" w:sz="4" w:space="0" w:color="auto"/>
              <w:right w:val="single" w:sz="8" w:space="0" w:color="auto"/>
            </w:tcBorders>
            <w:vAlign w:val="center"/>
          </w:tcPr>
          <w:p w14:paraId="6852A912" w14:textId="77777777" w:rsidR="00577E8C" w:rsidRPr="007C69BC" w:rsidRDefault="00577E8C" w:rsidP="007C69BC">
            <w:pPr>
              <w:spacing w:after="0" w:line="240" w:lineRule="auto"/>
              <w:rPr>
                <w:rFonts w:ascii="Times New Roman" w:eastAsia="Times New Roman" w:hAnsi="Times New Roman" w:cs="Times New Roman"/>
                <w:color w:val="000000"/>
                <w:sz w:val="20"/>
                <w:szCs w:val="20"/>
                <w:lang w:eastAsia="es-HN"/>
              </w:rPr>
            </w:pPr>
          </w:p>
        </w:tc>
        <w:tc>
          <w:tcPr>
            <w:tcW w:w="2148" w:type="dxa"/>
            <w:tcBorders>
              <w:top w:val="nil"/>
              <w:left w:val="nil"/>
              <w:bottom w:val="single" w:sz="4" w:space="0" w:color="auto"/>
              <w:right w:val="single" w:sz="4" w:space="0" w:color="auto"/>
            </w:tcBorders>
            <w:shd w:val="clear" w:color="auto" w:fill="auto"/>
            <w:noWrap/>
            <w:vAlign w:val="center"/>
            <w:hideMark/>
          </w:tcPr>
          <w:p w14:paraId="60562747" w14:textId="14EDBBAD" w:rsidR="00577E8C" w:rsidRPr="007C69BC" w:rsidRDefault="00903D95" w:rsidP="007C69BC">
            <w:pPr>
              <w:spacing w:after="0" w:line="240"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Pico de Potencia en kW</w:t>
            </w:r>
          </w:p>
        </w:tc>
        <w:tc>
          <w:tcPr>
            <w:tcW w:w="510" w:type="dxa"/>
            <w:tcBorders>
              <w:top w:val="nil"/>
              <w:left w:val="nil"/>
              <w:bottom w:val="single" w:sz="4" w:space="0" w:color="auto"/>
              <w:right w:val="single" w:sz="4" w:space="0" w:color="auto"/>
            </w:tcBorders>
            <w:shd w:val="clear" w:color="auto" w:fill="auto"/>
            <w:vAlign w:val="center"/>
          </w:tcPr>
          <w:p w14:paraId="5300DDD0" w14:textId="7964BCFE"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N/A</w:t>
            </w:r>
          </w:p>
        </w:tc>
        <w:tc>
          <w:tcPr>
            <w:tcW w:w="1082" w:type="dxa"/>
            <w:gridSpan w:val="2"/>
            <w:tcBorders>
              <w:top w:val="nil"/>
              <w:left w:val="nil"/>
              <w:bottom w:val="single" w:sz="4" w:space="0" w:color="auto"/>
              <w:right w:val="single" w:sz="4" w:space="0" w:color="auto"/>
            </w:tcBorders>
            <w:shd w:val="clear" w:color="auto" w:fill="auto"/>
            <w:vAlign w:val="center"/>
          </w:tcPr>
          <w:p w14:paraId="6E16DC4F" w14:textId="7C538BA7"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Base de datos de la empresa</w:t>
            </w:r>
          </w:p>
        </w:tc>
        <w:tc>
          <w:tcPr>
            <w:tcW w:w="954" w:type="dxa"/>
            <w:tcBorders>
              <w:top w:val="nil"/>
              <w:left w:val="nil"/>
              <w:bottom w:val="single" w:sz="4" w:space="0" w:color="auto"/>
              <w:right w:val="single" w:sz="4" w:space="0" w:color="auto"/>
            </w:tcBorders>
            <w:shd w:val="clear" w:color="auto" w:fill="auto"/>
            <w:vAlign w:val="center"/>
          </w:tcPr>
          <w:p w14:paraId="179CF376" w14:textId="15E071A7" w:rsidR="00577E8C" w:rsidRPr="007C69BC" w:rsidRDefault="00577E8C" w:rsidP="007C69BC">
            <w:pPr>
              <w:spacing w:after="0" w:line="240"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N/A</w:t>
            </w:r>
          </w:p>
        </w:tc>
      </w:tr>
    </w:tbl>
    <w:p w14:paraId="6B690121" w14:textId="1D810272" w:rsidR="005531F0" w:rsidRDefault="00044DA8" w:rsidP="00044DA8">
      <w:pPr>
        <w:pStyle w:val="Fuentes"/>
      </w:pPr>
      <w:r>
        <w:t>Fuente: Elaboración Propia</w:t>
      </w:r>
    </w:p>
    <w:p w14:paraId="454F65AA" w14:textId="11FC14A2" w:rsidR="007C69BC" w:rsidRDefault="007C69BC" w:rsidP="00DB5252"/>
    <w:p w14:paraId="0EB05795" w14:textId="1E1CA29B" w:rsidR="007C69BC" w:rsidRDefault="007C69BC" w:rsidP="00DB5252"/>
    <w:p w14:paraId="4B96E5FB" w14:textId="7701A792" w:rsidR="007C69BC" w:rsidRDefault="007C69BC" w:rsidP="00DB5252"/>
    <w:p w14:paraId="158680A1" w14:textId="39009F76" w:rsidR="007C69BC" w:rsidRDefault="007C69BC" w:rsidP="00DB5252"/>
    <w:p w14:paraId="67F24DA7" w14:textId="77777777" w:rsidR="00E937EB" w:rsidRDefault="00E937EB" w:rsidP="00DB5252"/>
    <w:p w14:paraId="15E3A077" w14:textId="2B7A654C" w:rsidR="005531F0" w:rsidRPr="00E937EB" w:rsidRDefault="005531F0" w:rsidP="00E937EB">
      <w:pPr>
        <w:spacing w:line="240" w:lineRule="auto"/>
        <w:rPr>
          <w:rFonts w:ascii="Times New Roman" w:hAnsi="Times New Roman" w:cs="Times New Roman"/>
          <w:b/>
          <w:bCs/>
          <w:sz w:val="24"/>
          <w:szCs w:val="24"/>
        </w:rPr>
      </w:pPr>
      <w:r w:rsidRPr="00E937EB">
        <w:rPr>
          <w:rFonts w:ascii="Times New Roman" w:hAnsi="Times New Roman" w:cs="Times New Roman"/>
          <w:b/>
          <w:bCs/>
          <w:sz w:val="24"/>
          <w:szCs w:val="24"/>
        </w:rPr>
        <w:t>Continuación de Tabla 2</w:t>
      </w:r>
    </w:p>
    <w:tbl>
      <w:tblPr>
        <w:tblW w:w="13276" w:type="dxa"/>
        <w:tblCellMar>
          <w:left w:w="70" w:type="dxa"/>
          <w:right w:w="70" w:type="dxa"/>
        </w:tblCellMar>
        <w:tblLook w:val="04A0" w:firstRow="1" w:lastRow="0" w:firstColumn="1" w:lastColumn="0" w:noHBand="0" w:noVBand="1"/>
      </w:tblPr>
      <w:tblGrid>
        <w:gridCol w:w="885"/>
        <w:gridCol w:w="3783"/>
        <w:gridCol w:w="2884"/>
        <w:gridCol w:w="1218"/>
        <w:gridCol w:w="1568"/>
        <w:gridCol w:w="979"/>
        <w:gridCol w:w="1096"/>
        <w:gridCol w:w="863"/>
      </w:tblGrid>
      <w:tr w:rsidR="007C69BC" w:rsidRPr="007C69BC" w14:paraId="5048ADD5" w14:textId="77777777" w:rsidTr="00085A22">
        <w:trPr>
          <w:trHeight w:val="948"/>
        </w:trPr>
        <w:tc>
          <w:tcPr>
            <w:tcW w:w="885" w:type="dxa"/>
            <w:tcBorders>
              <w:top w:val="single" w:sz="8" w:space="0" w:color="auto"/>
              <w:left w:val="single" w:sz="8" w:space="0" w:color="auto"/>
              <w:bottom w:val="nil"/>
              <w:right w:val="single" w:sz="8" w:space="0" w:color="auto"/>
            </w:tcBorders>
            <w:shd w:val="clear" w:color="auto" w:fill="auto"/>
            <w:vAlign w:val="center"/>
            <w:hideMark/>
          </w:tcPr>
          <w:p w14:paraId="1EC7839C"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lastRenderedPageBreak/>
              <w:t>Variable</w:t>
            </w:r>
          </w:p>
        </w:tc>
        <w:tc>
          <w:tcPr>
            <w:tcW w:w="3783" w:type="dxa"/>
            <w:tcBorders>
              <w:top w:val="single" w:sz="8" w:space="0" w:color="auto"/>
              <w:left w:val="nil"/>
              <w:bottom w:val="nil"/>
              <w:right w:val="single" w:sz="8" w:space="0" w:color="auto"/>
            </w:tcBorders>
            <w:shd w:val="clear" w:color="auto" w:fill="auto"/>
            <w:vAlign w:val="center"/>
            <w:hideMark/>
          </w:tcPr>
          <w:p w14:paraId="6710A8E6"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Definición Conceptual</w:t>
            </w:r>
          </w:p>
        </w:tc>
        <w:tc>
          <w:tcPr>
            <w:tcW w:w="2884" w:type="dxa"/>
            <w:tcBorders>
              <w:top w:val="single" w:sz="8" w:space="0" w:color="auto"/>
              <w:left w:val="nil"/>
              <w:bottom w:val="nil"/>
              <w:right w:val="single" w:sz="8" w:space="0" w:color="auto"/>
            </w:tcBorders>
            <w:shd w:val="clear" w:color="auto" w:fill="auto"/>
            <w:vAlign w:val="center"/>
            <w:hideMark/>
          </w:tcPr>
          <w:p w14:paraId="052C665C"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Definición Operacional</w:t>
            </w:r>
          </w:p>
        </w:tc>
        <w:tc>
          <w:tcPr>
            <w:tcW w:w="1218" w:type="dxa"/>
            <w:tcBorders>
              <w:top w:val="single" w:sz="8" w:space="0" w:color="auto"/>
              <w:left w:val="nil"/>
              <w:bottom w:val="nil"/>
              <w:right w:val="single" w:sz="8" w:space="0" w:color="auto"/>
            </w:tcBorders>
            <w:shd w:val="clear" w:color="auto" w:fill="auto"/>
            <w:vAlign w:val="center"/>
            <w:hideMark/>
          </w:tcPr>
          <w:p w14:paraId="135F92FE"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Dimensiones</w:t>
            </w:r>
          </w:p>
        </w:tc>
        <w:tc>
          <w:tcPr>
            <w:tcW w:w="1568" w:type="dxa"/>
            <w:tcBorders>
              <w:top w:val="single" w:sz="8" w:space="0" w:color="auto"/>
              <w:left w:val="nil"/>
              <w:bottom w:val="single" w:sz="8" w:space="0" w:color="auto"/>
              <w:right w:val="single" w:sz="8" w:space="0" w:color="auto"/>
            </w:tcBorders>
            <w:shd w:val="clear" w:color="auto" w:fill="auto"/>
            <w:noWrap/>
            <w:vAlign w:val="center"/>
            <w:hideMark/>
          </w:tcPr>
          <w:p w14:paraId="5496DD42" w14:textId="77777777" w:rsidR="007C69BC" w:rsidRPr="007C69BC" w:rsidRDefault="007C69BC" w:rsidP="007C69BC">
            <w:pPr>
              <w:spacing w:after="0" w:line="240" w:lineRule="auto"/>
              <w:jc w:val="both"/>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Indicadores</w:t>
            </w:r>
          </w:p>
        </w:tc>
        <w:tc>
          <w:tcPr>
            <w:tcW w:w="979" w:type="dxa"/>
            <w:tcBorders>
              <w:top w:val="single" w:sz="8" w:space="0" w:color="auto"/>
              <w:left w:val="nil"/>
              <w:bottom w:val="single" w:sz="4" w:space="0" w:color="auto"/>
              <w:right w:val="single" w:sz="8" w:space="0" w:color="auto"/>
            </w:tcBorders>
            <w:shd w:val="clear" w:color="auto" w:fill="auto"/>
            <w:vAlign w:val="center"/>
            <w:hideMark/>
          </w:tcPr>
          <w:p w14:paraId="3AB315A7"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Ítem</w:t>
            </w:r>
          </w:p>
        </w:tc>
        <w:tc>
          <w:tcPr>
            <w:tcW w:w="1096" w:type="dxa"/>
            <w:tcBorders>
              <w:top w:val="single" w:sz="8" w:space="0" w:color="auto"/>
              <w:left w:val="nil"/>
              <w:bottom w:val="single" w:sz="4" w:space="0" w:color="auto"/>
              <w:right w:val="single" w:sz="8" w:space="0" w:color="auto"/>
            </w:tcBorders>
            <w:shd w:val="clear" w:color="auto" w:fill="auto"/>
            <w:vAlign w:val="center"/>
            <w:hideMark/>
          </w:tcPr>
          <w:p w14:paraId="035277FF" w14:textId="77777777" w:rsidR="007C69BC" w:rsidRPr="007C69BC" w:rsidRDefault="007C69BC" w:rsidP="007C69BC">
            <w:pPr>
              <w:spacing w:after="0" w:line="240" w:lineRule="auto"/>
              <w:jc w:val="both"/>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Estrategia</w:t>
            </w:r>
          </w:p>
        </w:tc>
        <w:tc>
          <w:tcPr>
            <w:tcW w:w="863" w:type="dxa"/>
            <w:tcBorders>
              <w:top w:val="single" w:sz="8" w:space="0" w:color="auto"/>
              <w:left w:val="nil"/>
              <w:bottom w:val="single" w:sz="4" w:space="0" w:color="auto"/>
              <w:right w:val="single" w:sz="8" w:space="0" w:color="auto"/>
            </w:tcBorders>
            <w:shd w:val="clear" w:color="auto" w:fill="auto"/>
            <w:vAlign w:val="center"/>
            <w:hideMark/>
          </w:tcPr>
          <w:p w14:paraId="0DD21A54" w14:textId="77777777" w:rsidR="007C69BC" w:rsidRPr="007C69BC" w:rsidRDefault="007C69BC" w:rsidP="007C69BC">
            <w:pPr>
              <w:spacing w:after="0" w:line="240" w:lineRule="auto"/>
              <w:jc w:val="center"/>
              <w:rPr>
                <w:rFonts w:ascii="Times New Roman" w:eastAsia="Times New Roman" w:hAnsi="Times New Roman" w:cs="Times New Roman"/>
                <w:b/>
                <w:bCs/>
                <w:color w:val="000000"/>
                <w:sz w:val="20"/>
                <w:szCs w:val="20"/>
                <w:lang w:eastAsia="es-HN"/>
              </w:rPr>
            </w:pPr>
            <w:r w:rsidRPr="007C69BC">
              <w:rPr>
                <w:rFonts w:ascii="Times New Roman" w:eastAsia="Times New Roman" w:hAnsi="Times New Roman" w:cs="Times New Roman"/>
                <w:b/>
                <w:bCs/>
                <w:color w:val="000000"/>
                <w:sz w:val="20"/>
                <w:szCs w:val="20"/>
                <w:lang w:eastAsia="es-HN"/>
              </w:rPr>
              <w:t xml:space="preserve">Dirigido </w:t>
            </w:r>
          </w:p>
        </w:tc>
      </w:tr>
      <w:tr w:rsidR="007C69BC" w:rsidRPr="007C69BC" w14:paraId="6FCC8DC7" w14:textId="77777777" w:rsidTr="00085A22">
        <w:trPr>
          <w:trHeight w:val="547"/>
        </w:trPr>
        <w:tc>
          <w:tcPr>
            <w:tcW w:w="885" w:type="dxa"/>
            <w:vMerge w:val="restart"/>
            <w:tcBorders>
              <w:top w:val="single" w:sz="8" w:space="0" w:color="000000"/>
              <w:left w:val="single" w:sz="8" w:space="0" w:color="auto"/>
              <w:bottom w:val="single" w:sz="8" w:space="0" w:color="000000"/>
              <w:right w:val="single" w:sz="8" w:space="0" w:color="auto"/>
            </w:tcBorders>
            <w:shd w:val="clear" w:color="auto" w:fill="auto"/>
            <w:vAlign w:val="center"/>
            <w:hideMark/>
          </w:tcPr>
          <w:p w14:paraId="0F41A065" w14:textId="7777777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Tarifa eléctrica</w:t>
            </w:r>
          </w:p>
        </w:tc>
        <w:tc>
          <w:tcPr>
            <w:tcW w:w="3783" w:type="dxa"/>
            <w:vMerge w:val="restart"/>
            <w:tcBorders>
              <w:top w:val="single" w:sz="8" w:space="0" w:color="000000"/>
              <w:left w:val="single" w:sz="8" w:space="0" w:color="auto"/>
              <w:bottom w:val="single" w:sz="8" w:space="0" w:color="000000"/>
              <w:right w:val="single" w:sz="8" w:space="0" w:color="auto"/>
            </w:tcBorders>
            <w:shd w:val="clear" w:color="auto" w:fill="auto"/>
            <w:vAlign w:val="center"/>
            <w:hideMark/>
          </w:tcPr>
          <w:p w14:paraId="63B2F843" w14:textId="4E33486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 xml:space="preserve">El valor que paga el consumidor regulado del servicio público de energía eléctrica, como receptor directo del servicio, por la demanda de potencia eléctrica y por el consumo de energía, que requiere para satisfacer sus diferentes y variadas necesidades, según sus modalidades de consumo y nivel de tensión al que recibe este servicio (Agencia de Regulación y Control de Electricidad </w:t>
            </w:r>
            <w:r w:rsidR="009A53DC" w:rsidRPr="007C69BC">
              <w:rPr>
                <w:rFonts w:ascii="Times New Roman" w:eastAsia="Times New Roman" w:hAnsi="Times New Roman" w:cs="Times New Roman"/>
                <w:color w:val="000000"/>
                <w:sz w:val="20"/>
                <w:szCs w:val="20"/>
                <w:lang w:eastAsia="es-HN"/>
              </w:rPr>
              <w:t>2018, p.</w:t>
            </w:r>
            <w:r w:rsidRPr="007C69BC">
              <w:rPr>
                <w:rFonts w:ascii="Times New Roman" w:eastAsia="Times New Roman" w:hAnsi="Times New Roman" w:cs="Times New Roman"/>
                <w:color w:val="000000"/>
                <w:sz w:val="20"/>
                <w:szCs w:val="20"/>
                <w:lang w:eastAsia="es-HN"/>
              </w:rPr>
              <w:t xml:space="preserve"> 5).</w:t>
            </w:r>
          </w:p>
        </w:tc>
        <w:tc>
          <w:tcPr>
            <w:tcW w:w="2884" w:type="dxa"/>
            <w:vMerge w:val="restart"/>
            <w:tcBorders>
              <w:top w:val="single" w:sz="8" w:space="0" w:color="000000"/>
              <w:left w:val="single" w:sz="8" w:space="0" w:color="auto"/>
              <w:bottom w:val="single" w:sz="8" w:space="0" w:color="000000"/>
              <w:right w:val="single" w:sz="8" w:space="0" w:color="auto"/>
            </w:tcBorders>
            <w:shd w:val="clear" w:color="auto" w:fill="auto"/>
            <w:vAlign w:val="center"/>
            <w:hideMark/>
          </w:tcPr>
          <w:p w14:paraId="63EB1DAC" w14:textId="7777777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Factor monetario de proporcionalidad entre el pago por consumo eléctrico a la EEH y la cantidad de energía demandada por la empresa.</w:t>
            </w:r>
          </w:p>
        </w:tc>
        <w:tc>
          <w:tcPr>
            <w:tcW w:w="121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DDE2893" w14:textId="7777777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Contable</w:t>
            </w:r>
          </w:p>
        </w:tc>
        <w:tc>
          <w:tcPr>
            <w:tcW w:w="1568" w:type="dxa"/>
            <w:tcBorders>
              <w:top w:val="nil"/>
              <w:left w:val="nil"/>
              <w:bottom w:val="nil"/>
              <w:right w:val="single" w:sz="8" w:space="0" w:color="auto"/>
            </w:tcBorders>
            <w:shd w:val="clear" w:color="auto" w:fill="auto"/>
            <w:noWrap/>
            <w:vAlign w:val="center"/>
            <w:hideMark/>
          </w:tcPr>
          <w:p w14:paraId="5EC7681E" w14:textId="77777777"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Tarifa pagada por kWh</w:t>
            </w:r>
          </w:p>
        </w:tc>
        <w:tc>
          <w:tcPr>
            <w:tcW w:w="979" w:type="dxa"/>
            <w:tcBorders>
              <w:top w:val="single" w:sz="4" w:space="0" w:color="auto"/>
              <w:left w:val="nil"/>
              <w:bottom w:val="nil"/>
              <w:right w:val="single" w:sz="8" w:space="0" w:color="auto"/>
            </w:tcBorders>
            <w:shd w:val="clear" w:color="auto" w:fill="auto"/>
            <w:vAlign w:val="center"/>
            <w:hideMark/>
          </w:tcPr>
          <w:p w14:paraId="22F22323" w14:textId="7777777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N/A</w:t>
            </w:r>
          </w:p>
        </w:tc>
        <w:tc>
          <w:tcPr>
            <w:tcW w:w="1096" w:type="dxa"/>
            <w:tcBorders>
              <w:top w:val="single" w:sz="4" w:space="0" w:color="auto"/>
              <w:left w:val="nil"/>
              <w:bottom w:val="nil"/>
              <w:right w:val="single" w:sz="8" w:space="0" w:color="auto"/>
            </w:tcBorders>
            <w:shd w:val="clear" w:color="auto" w:fill="auto"/>
            <w:vAlign w:val="center"/>
            <w:hideMark/>
          </w:tcPr>
          <w:p w14:paraId="3E3AC032" w14:textId="77777777"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Base de datos de la empresa.</w:t>
            </w:r>
          </w:p>
        </w:tc>
        <w:tc>
          <w:tcPr>
            <w:tcW w:w="863" w:type="dxa"/>
            <w:tcBorders>
              <w:top w:val="single" w:sz="4" w:space="0" w:color="auto"/>
              <w:left w:val="nil"/>
              <w:bottom w:val="nil"/>
              <w:right w:val="single" w:sz="8" w:space="0" w:color="auto"/>
            </w:tcBorders>
            <w:shd w:val="clear" w:color="auto" w:fill="auto"/>
            <w:vAlign w:val="center"/>
            <w:hideMark/>
          </w:tcPr>
          <w:p w14:paraId="6EEC06C4" w14:textId="7777777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N/A</w:t>
            </w:r>
          </w:p>
        </w:tc>
      </w:tr>
      <w:tr w:rsidR="0022568E" w:rsidRPr="007C69BC" w14:paraId="00C7CBC3" w14:textId="77777777" w:rsidTr="00085A22">
        <w:trPr>
          <w:trHeight w:val="1271"/>
        </w:trPr>
        <w:tc>
          <w:tcPr>
            <w:tcW w:w="885" w:type="dxa"/>
            <w:vMerge/>
            <w:tcBorders>
              <w:top w:val="single" w:sz="8" w:space="0" w:color="000000"/>
              <w:left w:val="single" w:sz="8" w:space="0" w:color="auto"/>
              <w:bottom w:val="single" w:sz="8" w:space="0" w:color="000000"/>
              <w:right w:val="single" w:sz="8" w:space="0" w:color="auto"/>
            </w:tcBorders>
            <w:vAlign w:val="center"/>
            <w:hideMark/>
          </w:tcPr>
          <w:p w14:paraId="1567FFCF" w14:textId="77777777" w:rsidR="007C69BC" w:rsidRPr="007C69BC" w:rsidRDefault="007C69BC" w:rsidP="007C69BC">
            <w:pPr>
              <w:spacing w:after="0" w:line="240" w:lineRule="auto"/>
              <w:rPr>
                <w:rFonts w:ascii="Times New Roman" w:eastAsia="Times New Roman" w:hAnsi="Times New Roman" w:cs="Times New Roman"/>
                <w:color w:val="000000"/>
                <w:sz w:val="20"/>
                <w:szCs w:val="20"/>
                <w:lang w:eastAsia="es-HN"/>
              </w:rPr>
            </w:pPr>
          </w:p>
        </w:tc>
        <w:tc>
          <w:tcPr>
            <w:tcW w:w="3783" w:type="dxa"/>
            <w:vMerge/>
            <w:tcBorders>
              <w:top w:val="single" w:sz="8" w:space="0" w:color="000000"/>
              <w:left w:val="single" w:sz="8" w:space="0" w:color="auto"/>
              <w:bottom w:val="single" w:sz="8" w:space="0" w:color="000000"/>
              <w:right w:val="single" w:sz="8" w:space="0" w:color="auto"/>
            </w:tcBorders>
            <w:vAlign w:val="center"/>
            <w:hideMark/>
          </w:tcPr>
          <w:p w14:paraId="51CD6D0F" w14:textId="77777777" w:rsidR="007C69BC" w:rsidRPr="007C69BC" w:rsidRDefault="007C69BC" w:rsidP="007C69BC">
            <w:pPr>
              <w:spacing w:after="0" w:line="240" w:lineRule="auto"/>
              <w:rPr>
                <w:rFonts w:ascii="Times New Roman" w:eastAsia="Times New Roman" w:hAnsi="Times New Roman" w:cs="Times New Roman"/>
                <w:color w:val="000000"/>
                <w:sz w:val="20"/>
                <w:szCs w:val="20"/>
                <w:lang w:eastAsia="es-HN"/>
              </w:rPr>
            </w:pPr>
          </w:p>
        </w:tc>
        <w:tc>
          <w:tcPr>
            <w:tcW w:w="2884" w:type="dxa"/>
            <w:vMerge/>
            <w:tcBorders>
              <w:top w:val="single" w:sz="8" w:space="0" w:color="000000"/>
              <w:left w:val="single" w:sz="8" w:space="0" w:color="auto"/>
              <w:bottom w:val="single" w:sz="8" w:space="0" w:color="000000"/>
              <w:right w:val="single" w:sz="8" w:space="0" w:color="auto"/>
            </w:tcBorders>
            <w:vAlign w:val="center"/>
            <w:hideMark/>
          </w:tcPr>
          <w:p w14:paraId="50DDAF84" w14:textId="77777777" w:rsidR="007C69BC" w:rsidRPr="007C69BC" w:rsidRDefault="007C69BC" w:rsidP="007C69BC">
            <w:pPr>
              <w:spacing w:after="0" w:line="240" w:lineRule="auto"/>
              <w:rPr>
                <w:rFonts w:ascii="Times New Roman" w:eastAsia="Times New Roman" w:hAnsi="Times New Roman" w:cs="Times New Roman"/>
                <w:color w:val="000000"/>
                <w:sz w:val="20"/>
                <w:szCs w:val="20"/>
                <w:lang w:eastAsia="es-HN"/>
              </w:rPr>
            </w:pPr>
          </w:p>
        </w:tc>
        <w:tc>
          <w:tcPr>
            <w:tcW w:w="1218" w:type="dxa"/>
            <w:vMerge/>
            <w:tcBorders>
              <w:top w:val="single" w:sz="8" w:space="0" w:color="auto"/>
              <w:left w:val="single" w:sz="8" w:space="0" w:color="auto"/>
              <w:bottom w:val="single" w:sz="8" w:space="0" w:color="000000"/>
              <w:right w:val="single" w:sz="8" w:space="0" w:color="auto"/>
            </w:tcBorders>
            <w:vAlign w:val="center"/>
            <w:hideMark/>
          </w:tcPr>
          <w:p w14:paraId="63A33756" w14:textId="77777777" w:rsidR="007C69BC" w:rsidRPr="007C69BC" w:rsidRDefault="007C69BC" w:rsidP="007C69BC">
            <w:pPr>
              <w:spacing w:after="0" w:line="240" w:lineRule="auto"/>
              <w:rPr>
                <w:rFonts w:ascii="Times New Roman" w:eastAsia="Times New Roman" w:hAnsi="Times New Roman" w:cs="Times New Roman"/>
                <w:color w:val="000000"/>
                <w:sz w:val="20"/>
                <w:szCs w:val="20"/>
                <w:lang w:eastAsia="es-HN"/>
              </w:rPr>
            </w:pPr>
          </w:p>
        </w:tc>
        <w:tc>
          <w:tcPr>
            <w:tcW w:w="1568" w:type="dxa"/>
            <w:tcBorders>
              <w:top w:val="single" w:sz="8" w:space="0" w:color="auto"/>
              <w:left w:val="nil"/>
              <w:bottom w:val="single" w:sz="8" w:space="0" w:color="auto"/>
              <w:right w:val="single" w:sz="8" w:space="0" w:color="auto"/>
            </w:tcBorders>
            <w:shd w:val="clear" w:color="auto" w:fill="auto"/>
            <w:vAlign w:val="center"/>
            <w:hideMark/>
          </w:tcPr>
          <w:p w14:paraId="078EDD06" w14:textId="4E9B22F6"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Evolución de la tarifa</w:t>
            </w:r>
            <w:r w:rsidR="00085A22">
              <w:rPr>
                <w:rFonts w:ascii="Times New Roman" w:eastAsia="Times New Roman" w:hAnsi="Times New Roman" w:cs="Times New Roman"/>
                <w:color w:val="000000"/>
                <w:sz w:val="20"/>
                <w:szCs w:val="20"/>
                <w:lang w:eastAsia="es-HN"/>
              </w:rPr>
              <w:t xml:space="preserve"> pagada por kWh</w:t>
            </w:r>
          </w:p>
        </w:tc>
        <w:tc>
          <w:tcPr>
            <w:tcW w:w="979" w:type="dxa"/>
            <w:tcBorders>
              <w:top w:val="single" w:sz="8" w:space="0" w:color="auto"/>
              <w:left w:val="nil"/>
              <w:bottom w:val="single" w:sz="8" w:space="0" w:color="auto"/>
              <w:right w:val="single" w:sz="8" w:space="0" w:color="auto"/>
            </w:tcBorders>
            <w:shd w:val="clear" w:color="auto" w:fill="auto"/>
            <w:vAlign w:val="center"/>
            <w:hideMark/>
          </w:tcPr>
          <w:p w14:paraId="0EC1EF8C" w14:textId="7777777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N/A</w:t>
            </w:r>
          </w:p>
        </w:tc>
        <w:tc>
          <w:tcPr>
            <w:tcW w:w="1096" w:type="dxa"/>
            <w:tcBorders>
              <w:top w:val="single" w:sz="8" w:space="0" w:color="auto"/>
              <w:left w:val="nil"/>
              <w:bottom w:val="single" w:sz="8" w:space="0" w:color="auto"/>
              <w:right w:val="single" w:sz="8" w:space="0" w:color="auto"/>
            </w:tcBorders>
            <w:shd w:val="clear" w:color="auto" w:fill="auto"/>
            <w:vAlign w:val="center"/>
            <w:hideMark/>
          </w:tcPr>
          <w:p w14:paraId="410F8276" w14:textId="77777777" w:rsidR="007C69BC" w:rsidRPr="007C69BC" w:rsidRDefault="007C69BC" w:rsidP="007C69BC">
            <w:pPr>
              <w:spacing w:after="0" w:line="240" w:lineRule="auto"/>
              <w:jc w:val="both"/>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Base de datos de la empresa.</w:t>
            </w:r>
          </w:p>
        </w:tc>
        <w:tc>
          <w:tcPr>
            <w:tcW w:w="863" w:type="dxa"/>
            <w:tcBorders>
              <w:top w:val="single" w:sz="8" w:space="0" w:color="auto"/>
              <w:left w:val="nil"/>
              <w:bottom w:val="single" w:sz="8" w:space="0" w:color="auto"/>
              <w:right w:val="single" w:sz="8" w:space="0" w:color="auto"/>
            </w:tcBorders>
            <w:shd w:val="clear" w:color="auto" w:fill="auto"/>
            <w:vAlign w:val="center"/>
            <w:hideMark/>
          </w:tcPr>
          <w:p w14:paraId="0B0CAFFA" w14:textId="77777777" w:rsidR="007C69BC" w:rsidRPr="007C69BC" w:rsidRDefault="007C69BC" w:rsidP="007C69BC">
            <w:pPr>
              <w:spacing w:after="0" w:line="240" w:lineRule="auto"/>
              <w:jc w:val="center"/>
              <w:rPr>
                <w:rFonts w:ascii="Times New Roman" w:eastAsia="Times New Roman" w:hAnsi="Times New Roman" w:cs="Times New Roman"/>
                <w:color w:val="000000"/>
                <w:sz w:val="20"/>
                <w:szCs w:val="20"/>
                <w:lang w:eastAsia="es-HN"/>
              </w:rPr>
            </w:pPr>
            <w:r w:rsidRPr="007C69BC">
              <w:rPr>
                <w:rFonts w:ascii="Times New Roman" w:eastAsia="Times New Roman" w:hAnsi="Times New Roman" w:cs="Times New Roman"/>
                <w:color w:val="000000"/>
                <w:sz w:val="20"/>
                <w:szCs w:val="20"/>
                <w:lang w:eastAsia="es-HN"/>
              </w:rPr>
              <w:t>N/A</w:t>
            </w:r>
          </w:p>
        </w:tc>
      </w:tr>
    </w:tbl>
    <w:p w14:paraId="7224B04C" w14:textId="2B3EE3ED" w:rsidR="00C9124E" w:rsidRDefault="00C9124E" w:rsidP="00C77F7B">
      <w:pPr>
        <w:pStyle w:val="Fuentes"/>
      </w:pPr>
      <w:r>
        <w:t xml:space="preserve">Fuente: </w:t>
      </w:r>
      <w:r w:rsidR="004D4F40">
        <w:t>Elaboración Propia</w:t>
      </w:r>
    </w:p>
    <w:p w14:paraId="11D8059B" w14:textId="774DEE91" w:rsidR="00C9124E" w:rsidRDefault="00C9124E" w:rsidP="00DB5252">
      <w:pPr>
        <w:rPr>
          <w:rFonts w:ascii="Times New Roman" w:hAnsi="Times New Roman" w:cs="Times New Roman"/>
          <w:b/>
          <w:bCs/>
          <w:sz w:val="20"/>
          <w:szCs w:val="20"/>
        </w:rPr>
      </w:pPr>
    </w:p>
    <w:p w14:paraId="03C619A8" w14:textId="77777777" w:rsidR="00C9124E" w:rsidRDefault="00C9124E" w:rsidP="00DB5252">
      <w:pPr>
        <w:rPr>
          <w:rFonts w:ascii="Times New Roman" w:hAnsi="Times New Roman" w:cs="Times New Roman"/>
          <w:b/>
          <w:bCs/>
          <w:sz w:val="20"/>
          <w:szCs w:val="20"/>
        </w:rPr>
      </w:pPr>
    </w:p>
    <w:p w14:paraId="08C69343" w14:textId="59C472E6" w:rsidR="00C9124E" w:rsidRDefault="00C9124E" w:rsidP="00DB5252">
      <w:pPr>
        <w:rPr>
          <w:rFonts w:ascii="Times New Roman" w:hAnsi="Times New Roman" w:cs="Times New Roman"/>
          <w:b/>
          <w:bCs/>
          <w:sz w:val="20"/>
          <w:szCs w:val="20"/>
        </w:rPr>
      </w:pPr>
    </w:p>
    <w:p w14:paraId="6078CD86" w14:textId="59529DA4" w:rsidR="00C9124E" w:rsidRDefault="00C9124E" w:rsidP="00DB5252">
      <w:pPr>
        <w:rPr>
          <w:rFonts w:ascii="Times New Roman" w:hAnsi="Times New Roman" w:cs="Times New Roman"/>
          <w:b/>
          <w:bCs/>
          <w:sz w:val="20"/>
          <w:szCs w:val="20"/>
        </w:rPr>
      </w:pPr>
    </w:p>
    <w:p w14:paraId="51768673" w14:textId="59FD2F15" w:rsidR="00C9124E" w:rsidRDefault="00C9124E" w:rsidP="00DB5252">
      <w:pPr>
        <w:rPr>
          <w:rFonts w:ascii="Times New Roman" w:hAnsi="Times New Roman" w:cs="Times New Roman"/>
          <w:b/>
          <w:bCs/>
          <w:sz w:val="20"/>
          <w:szCs w:val="20"/>
        </w:rPr>
      </w:pPr>
    </w:p>
    <w:p w14:paraId="61041204" w14:textId="2ECD76CE" w:rsidR="00C9124E" w:rsidRDefault="00C9124E" w:rsidP="00DB5252">
      <w:pPr>
        <w:rPr>
          <w:rFonts w:ascii="Times New Roman" w:hAnsi="Times New Roman" w:cs="Times New Roman"/>
          <w:b/>
          <w:bCs/>
          <w:sz w:val="20"/>
          <w:szCs w:val="20"/>
        </w:rPr>
      </w:pPr>
    </w:p>
    <w:p w14:paraId="1B537E53" w14:textId="493B8314" w:rsidR="00C9124E" w:rsidRDefault="00C9124E" w:rsidP="00DB5252">
      <w:pPr>
        <w:rPr>
          <w:rFonts w:ascii="Times New Roman" w:hAnsi="Times New Roman" w:cs="Times New Roman"/>
          <w:b/>
          <w:bCs/>
          <w:sz w:val="20"/>
          <w:szCs w:val="20"/>
        </w:rPr>
      </w:pPr>
    </w:p>
    <w:p w14:paraId="0B208204" w14:textId="23E46497" w:rsidR="00C9124E" w:rsidRDefault="00C9124E" w:rsidP="00DB5252">
      <w:pPr>
        <w:rPr>
          <w:rFonts w:ascii="Times New Roman" w:hAnsi="Times New Roman" w:cs="Times New Roman"/>
          <w:b/>
          <w:bCs/>
          <w:sz w:val="20"/>
          <w:szCs w:val="20"/>
        </w:rPr>
      </w:pPr>
    </w:p>
    <w:p w14:paraId="0BF3C2EF" w14:textId="3A54253E" w:rsidR="00C9124E" w:rsidRDefault="00C9124E" w:rsidP="00DB5252">
      <w:pPr>
        <w:rPr>
          <w:rFonts w:ascii="Times New Roman" w:hAnsi="Times New Roman" w:cs="Times New Roman"/>
          <w:b/>
          <w:bCs/>
          <w:sz w:val="20"/>
          <w:szCs w:val="20"/>
        </w:rPr>
      </w:pPr>
    </w:p>
    <w:p w14:paraId="49259716" w14:textId="641C0314" w:rsidR="00C9124E" w:rsidRDefault="00C9124E" w:rsidP="00DB5252">
      <w:pPr>
        <w:rPr>
          <w:rFonts w:ascii="Times New Roman" w:hAnsi="Times New Roman" w:cs="Times New Roman"/>
          <w:b/>
          <w:bCs/>
          <w:sz w:val="20"/>
          <w:szCs w:val="20"/>
        </w:rPr>
      </w:pPr>
    </w:p>
    <w:p w14:paraId="21AF041D" w14:textId="4505AA44" w:rsidR="00C9124E" w:rsidRDefault="00C9124E" w:rsidP="00DB5252">
      <w:pPr>
        <w:rPr>
          <w:rFonts w:ascii="Times New Roman" w:hAnsi="Times New Roman" w:cs="Times New Roman"/>
          <w:b/>
          <w:bCs/>
          <w:sz w:val="20"/>
          <w:szCs w:val="20"/>
        </w:rPr>
      </w:pPr>
    </w:p>
    <w:p w14:paraId="580DD3E6" w14:textId="77777777" w:rsidR="00C9124E" w:rsidRDefault="00C9124E" w:rsidP="006310B7">
      <w:pPr>
        <w:pStyle w:val="Ttulo3"/>
        <w:rPr>
          <w:rFonts w:cs="Times New Roman"/>
          <w:color w:val="auto"/>
        </w:rPr>
        <w:sectPr w:rsidR="00C9124E" w:rsidSect="000412CA">
          <w:pgSz w:w="15840" w:h="12240" w:orient="landscape" w:code="119"/>
          <w:pgMar w:top="1418" w:right="1418" w:bottom="1134" w:left="1418" w:header="709" w:footer="709" w:gutter="0"/>
          <w:cols w:space="708"/>
          <w:docGrid w:linePitch="360"/>
        </w:sectPr>
      </w:pPr>
    </w:p>
    <w:p w14:paraId="127EB17D" w14:textId="7FF7F532" w:rsidR="00DB5252" w:rsidRPr="006310B7" w:rsidRDefault="00FD41AD" w:rsidP="006310B7">
      <w:pPr>
        <w:pStyle w:val="Ttulo3"/>
        <w:rPr>
          <w:rFonts w:cs="Times New Roman"/>
          <w:color w:val="auto"/>
        </w:rPr>
      </w:pPr>
      <w:bookmarkStart w:id="121" w:name="_Toc139225832"/>
      <w:r w:rsidRPr="006310B7">
        <w:rPr>
          <w:rFonts w:cs="Times New Roman"/>
          <w:color w:val="auto"/>
        </w:rPr>
        <w:lastRenderedPageBreak/>
        <w:t>3.1.4 HIPOTESIS</w:t>
      </w:r>
      <w:bookmarkEnd w:id="121"/>
    </w:p>
    <w:p w14:paraId="39C0226B" w14:textId="799002C5" w:rsidR="00292CD1" w:rsidRDefault="00292CD1" w:rsidP="00E04198">
      <w:pPr>
        <w:pStyle w:val="TextoPrincipal"/>
      </w:pPr>
      <w:r w:rsidRPr="00026DB9">
        <w:t>Según Sampieri</w:t>
      </w:r>
      <w:r w:rsidR="007A09F2">
        <w:t xml:space="preserve"> </w:t>
      </w:r>
      <w:sdt>
        <w:sdtPr>
          <w:id w:val="-995721658"/>
          <w:citation/>
        </w:sdtPr>
        <w:sdtEndPr/>
        <w:sdtContent>
          <w:r w:rsidR="007A09F2">
            <w:fldChar w:fldCharType="begin"/>
          </w:r>
          <w:r w:rsidR="007A09F2">
            <w:rPr>
              <w:lang w:val="es-HN"/>
            </w:rPr>
            <w:instrText xml:space="preserve">CITATION Sam14 \n  \t  \l 18442 </w:instrText>
          </w:r>
          <w:r w:rsidR="007A09F2">
            <w:fldChar w:fldCharType="separate"/>
          </w:r>
          <w:r w:rsidR="007A09F2" w:rsidRPr="007A09F2">
            <w:rPr>
              <w:lang w:val="es-HN"/>
            </w:rPr>
            <w:t>(2014)</w:t>
          </w:r>
          <w:r w:rsidR="007A09F2">
            <w:fldChar w:fldCharType="end"/>
          </w:r>
        </w:sdtContent>
      </w:sdt>
      <w:r w:rsidR="007A09F2">
        <w:t xml:space="preserve">, </w:t>
      </w:r>
      <w:r w:rsidRPr="00026DB9">
        <w:t>las hipótesis correlacionales especifican las relaciones entre dos o más variables y corresponden a los estudios correlacionales. Sin embargo, las hipótesis correlacionales no sólo pueden establecer que dos o más variables se encuentran vinculadas, sino también cómo están asociadas. Alcanzan el nivel predictivo y parcialmente explicativo</w:t>
      </w:r>
      <w:r w:rsidR="007A09F2">
        <w:t>.</w:t>
      </w:r>
    </w:p>
    <w:p w14:paraId="1AF53B4A" w14:textId="2384BCD9" w:rsidR="00292CD1" w:rsidRDefault="00292CD1" w:rsidP="00E04198">
      <w:pPr>
        <w:pStyle w:val="TextoPrincipal"/>
      </w:pPr>
      <w:r w:rsidRPr="00026DB9">
        <w:t>Partiendo del hecho de que esta investigación posee un alcance correlacional, se plantea la siguiente hipótesis de investigación del tipo correlacional:</w:t>
      </w:r>
    </w:p>
    <w:p w14:paraId="50E05688" w14:textId="5F42F357" w:rsidR="002249ED" w:rsidRPr="00D21CD0" w:rsidRDefault="002249ED" w:rsidP="00E04198">
      <w:pPr>
        <w:pStyle w:val="TextoPrincipal"/>
      </w:pPr>
      <w:r w:rsidRPr="00D21CD0">
        <w:t>H0:</w:t>
      </w:r>
      <w:r>
        <w:t xml:space="preserve"> “No existe relación entre los costos por servicio eléctrico y las utilidades netas percibidas por inversiones SANSA durante el periodo 2019-2022.”</w:t>
      </w:r>
    </w:p>
    <w:p w14:paraId="49648CCD" w14:textId="400F909C" w:rsidR="002249ED" w:rsidRPr="00D21CD0" w:rsidRDefault="002249ED" w:rsidP="00E04198">
      <w:pPr>
        <w:pStyle w:val="TextoPrincipal"/>
      </w:pPr>
      <w:r w:rsidRPr="00D21CD0">
        <w:t>H1:</w:t>
      </w:r>
      <w:r>
        <w:t xml:space="preserve"> “</w:t>
      </w:r>
      <w:r w:rsidRPr="00D21CD0">
        <w:t>Existe</w:t>
      </w:r>
      <w:r>
        <w:t xml:space="preserve"> relación entre los costos por servicio eléctrico y las utilidades netas percibidas por inversiones SANSA durante el periodo 2019-2022.”</w:t>
      </w:r>
    </w:p>
    <w:p w14:paraId="07A39A38" w14:textId="77777777" w:rsidR="008D37E4" w:rsidRPr="002249ED" w:rsidRDefault="008D37E4" w:rsidP="00E04198">
      <w:pPr>
        <w:pStyle w:val="TextoPrincipal"/>
      </w:pPr>
    </w:p>
    <w:p w14:paraId="2A601835" w14:textId="77777777" w:rsidR="008D37E4" w:rsidRPr="008D37E4" w:rsidRDefault="008D37E4" w:rsidP="00E04198">
      <w:pPr>
        <w:pStyle w:val="TextoPrincipal"/>
      </w:pPr>
    </w:p>
    <w:p w14:paraId="6622D0B2" w14:textId="60AD1980" w:rsidR="00873950" w:rsidRPr="008D37E4" w:rsidRDefault="00873950" w:rsidP="00E04198">
      <w:pPr>
        <w:pStyle w:val="TextoPrincipal"/>
      </w:pPr>
    </w:p>
    <w:p w14:paraId="6BB81F5C" w14:textId="119800CA" w:rsidR="00873950" w:rsidRDefault="00873950" w:rsidP="00E04198">
      <w:pPr>
        <w:pStyle w:val="TextoPrincipal"/>
      </w:pPr>
    </w:p>
    <w:p w14:paraId="0F62FC4F" w14:textId="63761BA5" w:rsidR="00873950" w:rsidRDefault="00873950" w:rsidP="00E04198">
      <w:pPr>
        <w:pStyle w:val="TextoPrincipal"/>
      </w:pPr>
    </w:p>
    <w:p w14:paraId="57F16E20" w14:textId="77777777" w:rsidR="00C9124E" w:rsidRDefault="00C9124E" w:rsidP="0022568E">
      <w:pPr>
        <w:pStyle w:val="Ttulo2"/>
        <w:rPr>
          <w:rFonts w:eastAsia="Times New Roman"/>
          <w:noProof/>
          <w:lang w:val="es-ES" w:eastAsia="es-ES"/>
        </w:rPr>
        <w:sectPr w:rsidR="00C9124E" w:rsidSect="000412CA">
          <w:pgSz w:w="12240" w:h="15840" w:code="119"/>
          <w:pgMar w:top="1418" w:right="1418" w:bottom="1418" w:left="1134" w:header="709" w:footer="709" w:gutter="0"/>
          <w:cols w:space="708"/>
          <w:docGrid w:linePitch="360"/>
        </w:sectPr>
      </w:pPr>
    </w:p>
    <w:p w14:paraId="20265B5E" w14:textId="7D607533" w:rsidR="002B6503" w:rsidRDefault="002B6503" w:rsidP="0022568E">
      <w:pPr>
        <w:pStyle w:val="Ttulo2"/>
        <w:rPr>
          <w:rFonts w:eastAsia="Times New Roman"/>
          <w:noProof/>
          <w:lang w:val="es-ES" w:eastAsia="es-ES"/>
        </w:rPr>
      </w:pPr>
      <w:bookmarkStart w:id="122" w:name="_Toc139225833"/>
      <w:r w:rsidRPr="006310B7">
        <w:rPr>
          <w:rFonts w:eastAsia="Times New Roman"/>
          <w:noProof/>
          <w:lang w:val="es-ES" w:eastAsia="es-ES"/>
        </w:rPr>
        <w:lastRenderedPageBreak/>
        <w:t>3.2 ENFOQUE Y MÉTODOS</w:t>
      </w:r>
      <w:bookmarkEnd w:id="122"/>
    </w:p>
    <w:p w14:paraId="787D2547" w14:textId="00E33D15" w:rsidR="007164D0" w:rsidRPr="007164D0" w:rsidRDefault="007164D0" w:rsidP="007164D0">
      <w:pPr>
        <w:pStyle w:val="Figuras"/>
        <w:rPr>
          <w:lang w:val="es-ES"/>
        </w:rPr>
      </w:pPr>
      <w:bookmarkStart w:id="123" w:name="_Toc138964286"/>
      <w:bookmarkStart w:id="124" w:name="_Toc139225834"/>
      <w:r>
        <w:rPr>
          <w:lang w:val="es-ES"/>
        </w:rPr>
        <w:t>Enfoque y Métodos</w:t>
      </w:r>
      <w:bookmarkEnd w:id="123"/>
      <w:bookmarkEnd w:id="124"/>
    </w:p>
    <w:p w14:paraId="20052240" w14:textId="7D1A845F" w:rsidR="00E937EB" w:rsidRDefault="000B0456" w:rsidP="007164D0">
      <w:pPr>
        <w:jc w:val="center"/>
      </w:pPr>
      <w:r w:rsidRPr="000B0456">
        <w:rPr>
          <w:noProof/>
          <w:lang w:val="es-ES" w:eastAsia="es-ES"/>
        </w:rPr>
        <w:drawing>
          <wp:inline distT="0" distB="0" distL="0" distR="0" wp14:anchorId="0EDC12B0" wp14:editId="28984881">
            <wp:extent cx="6731175" cy="49403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759127" cy="4960815"/>
                    </a:xfrm>
                    <a:prstGeom prst="rect">
                      <a:avLst/>
                    </a:prstGeom>
                  </pic:spPr>
                </pic:pic>
              </a:graphicData>
            </a:graphic>
          </wp:inline>
        </w:drawing>
      </w:r>
    </w:p>
    <w:p w14:paraId="4E8E3142" w14:textId="011E3F77" w:rsidR="003F1084" w:rsidRDefault="005733E3" w:rsidP="00C77F7B">
      <w:pPr>
        <w:pStyle w:val="Fuentes"/>
        <w:rPr>
          <w:noProof/>
        </w:rPr>
      </w:pPr>
      <w:r w:rsidRPr="00E937EB">
        <w:rPr>
          <w:noProof/>
        </w:rPr>
        <w:t>Fuente: Elaboración propia</w:t>
      </w:r>
    </w:p>
    <w:p w14:paraId="65F5D32C" w14:textId="77777777" w:rsidR="00C9124E" w:rsidRDefault="00C9124E" w:rsidP="0022568E">
      <w:pPr>
        <w:pStyle w:val="Ttulo2"/>
        <w:rPr>
          <w:rFonts w:eastAsia="Times New Roman"/>
          <w:noProof/>
          <w:lang w:val="es-ES" w:eastAsia="es-ES"/>
        </w:rPr>
        <w:sectPr w:rsidR="00C9124E" w:rsidSect="000412CA">
          <w:pgSz w:w="15840" w:h="12240" w:orient="landscape" w:code="119"/>
          <w:pgMar w:top="1418" w:right="1418" w:bottom="1134" w:left="1418" w:header="709" w:footer="709" w:gutter="0"/>
          <w:cols w:space="708"/>
          <w:docGrid w:linePitch="360"/>
        </w:sectPr>
      </w:pPr>
    </w:p>
    <w:bookmarkStart w:id="125" w:name="_Toc139225835" w:displacedByCustomXml="next"/>
    <w:sdt>
      <w:sdtPr>
        <w:rPr>
          <w:rFonts w:asciiTheme="minorHAnsi" w:eastAsia="Times New Roman" w:hAnsiTheme="minorHAnsi" w:cstheme="minorBidi"/>
          <w:b w:val="0"/>
          <w:noProof/>
          <w:color w:val="auto"/>
          <w:sz w:val="22"/>
          <w:szCs w:val="22"/>
          <w:lang w:val="es-ES" w:eastAsia="es-ES"/>
        </w:rPr>
        <w:id w:val="-2025387008"/>
        <w:bibliography/>
      </w:sdtPr>
      <w:sdtEndPr>
        <w:rPr>
          <w:rFonts w:ascii="Times New Roman" w:hAnsi="Times New Roman" w:cstheme="majorBidi"/>
          <w:b/>
          <w:color w:val="000000" w:themeColor="text1"/>
          <w:sz w:val="24"/>
          <w:szCs w:val="26"/>
        </w:rPr>
      </w:sdtEndPr>
      <w:sdtContent>
        <w:p w14:paraId="53AE0819" w14:textId="693D0BAD" w:rsidR="00D926EA" w:rsidRPr="006310B7" w:rsidRDefault="00D926EA" w:rsidP="0022568E">
          <w:pPr>
            <w:pStyle w:val="Ttulo2"/>
            <w:rPr>
              <w:rFonts w:eastAsia="Times New Roman"/>
              <w:noProof/>
              <w:lang w:val="es-ES" w:eastAsia="es-ES"/>
            </w:rPr>
          </w:pPr>
          <w:r w:rsidRPr="006310B7">
            <w:rPr>
              <w:rFonts w:eastAsia="Times New Roman"/>
              <w:noProof/>
              <w:lang w:val="es-ES" w:eastAsia="es-ES"/>
            </w:rPr>
            <w:t>3.3 DISEÑO DE LA INVESTIGACIÓN</w:t>
          </w:r>
          <w:bookmarkEnd w:id="125"/>
        </w:p>
        <w:p w14:paraId="56799AEC" w14:textId="77777777" w:rsidR="00D926EA" w:rsidRPr="00021B0C" w:rsidRDefault="00D926EA" w:rsidP="00E04198">
          <w:pPr>
            <w:pStyle w:val="TextoPrincipal"/>
          </w:pPr>
          <w:r w:rsidRPr="00021B0C">
            <w:t>“El diseño de investigación se define como el plan global de investigación que intenta dar de una manera clara y no ambigua respuestas a las preguntas planteadas en la misma” (Besse, 1999).</w:t>
          </w:r>
        </w:p>
        <w:p w14:paraId="12392289" w14:textId="77777777" w:rsidR="00D926EA" w:rsidRPr="006310B7" w:rsidRDefault="00D926EA" w:rsidP="006310B7">
          <w:pPr>
            <w:pStyle w:val="Ttulo3"/>
            <w:rPr>
              <w:rFonts w:cs="Times New Roman"/>
              <w:color w:val="auto"/>
            </w:rPr>
          </w:pPr>
          <w:bookmarkStart w:id="126" w:name="_Toc139225836"/>
          <w:r w:rsidRPr="006310B7">
            <w:rPr>
              <w:rFonts w:cs="Times New Roman"/>
              <w:color w:val="auto"/>
            </w:rPr>
            <w:t>3.3.1 UNIDAD DE ANÁLISIS</w:t>
          </w:r>
          <w:bookmarkEnd w:id="126"/>
        </w:p>
        <w:p w14:paraId="34EE8A3B" w14:textId="11D92F12" w:rsidR="00D926EA" w:rsidRDefault="00D926EA" w:rsidP="00E04198">
          <w:pPr>
            <w:pStyle w:val="TextoPrincipal"/>
          </w:pPr>
          <w:r w:rsidRPr="00021B0C">
            <w:t>Se puede definir a la unidad de análisis como una estructura categórica a partir de la cual podemos responder a las preguntas formuladas a un problema práctico, así como a las preguntas de investigación.  En ella se conjuga el material empírico asociado al problema y un cuerpo teórico a través del cual se llevan a cabo inferencias con mayor coherencia y consistencia (Picón y Melian, 2014, p. 103).</w:t>
          </w:r>
        </w:p>
        <w:p w14:paraId="3E39D692" w14:textId="7621A3DA" w:rsidR="00D926EA" w:rsidRPr="00021B0C" w:rsidRDefault="00D926EA" w:rsidP="00E04198">
          <w:pPr>
            <w:pStyle w:val="TextoPrincipal"/>
          </w:pPr>
          <w:r w:rsidRPr="00021B0C">
            <w:t xml:space="preserve">La unidad de análisis de la investigación se realizará sobre los datos estadísticos recopilados de los indicadores a evaluar que inciden directamente en los costos por servicio eléctrico en la empresa Inversiones Sansa. </w:t>
          </w:r>
        </w:p>
        <w:p w14:paraId="4BE97069" w14:textId="77777777" w:rsidR="00D926EA" w:rsidRPr="006310B7" w:rsidRDefault="00D926EA" w:rsidP="006310B7">
          <w:pPr>
            <w:pStyle w:val="Ttulo3"/>
            <w:rPr>
              <w:rFonts w:cs="Times New Roman"/>
              <w:color w:val="auto"/>
            </w:rPr>
          </w:pPr>
          <w:bookmarkStart w:id="127" w:name="_Toc139225837"/>
          <w:r w:rsidRPr="006310B7">
            <w:rPr>
              <w:rFonts w:cs="Times New Roman"/>
              <w:color w:val="auto"/>
            </w:rPr>
            <w:t>3.3.2 POBLACIÓN</w:t>
          </w:r>
          <w:bookmarkEnd w:id="127"/>
        </w:p>
        <w:p w14:paraId="558A5006" w14:textId="43C91446" w:rsidR="00D926EA" w:rsidRDefault="00D926EA" w:rsidP="00E04198">
          <w:pPr>
            <w:pStyle w:val="TextoPrincipal"/>
          </w:pPr>
          <w:r w:rsidRPr="00021B0C">
            <w:t>Se le llama población o universo a un conjunto finito o infinito de personas u objetos que presentan características comunes (Gutiérrez Banegas, A. L., 2020).</w:t>
          </w:r>
        </w:p>
        <w:p w14:paraId="362CD4E4" w14:textId="303B1BA1" w:rsidR="00D926EA" w:rsidRPr="00021B0C" w:rsidRDefault="00D926EA" w:rsidP="00E04198">
          <w:pPr>
            <w:pStyle w:val="TextoPrincipal"/>
          </w:pPr>
          <w:r w:rsidRPr="00021B0C">
            <w:t xml:space="preserve">En la presente investigación la población a analizar será la base de datos sobres los indicadores que inciden en los costos por servicio eléctrico en la empresa Inversiones Sansa. </w:t>
          </w:r>
          <w:r w:rsidR="00B30700" w:rsidRPr="00021B0C">
            <w:t xml:space="preserve">La población objeto de interés son los registros estadísticos de las bases de datos de la empresa Inversiones SANSA durante el periodo 2019 – 2022. </w:t>
          </w:r>
          <w:r w:rsidRPr="00021B0C">
            <w:t>Se aplicarán diferentes análisis estadísticos con la finalidad de indagar en las principales características y patrones de comportamientos de los mismos.</w:t>
          </w:r>
        </w:p>
        <w:p w14:paraId="70EFF914" w14:textId="77777777" w:rsidR="00D926EA" w:rsidRPr="006310B7" w:rsidRDefault="00D926EA" w:rsidP="006310B7">
          <w:pPr>
            <w:pStyle w:val="Ttulo3"/>
            <w:rPr>
              <w:rFonts w:cs="Times New Roman"/>
              <w:color w:val="auto"/>
            </w:rPr>
          </w:pPr>
          <w:bookmarkStart w:id="128" w:name="_Toc139225838"/>
          <w:r w:rsidRPr="006310B7">
            <w:rPr>
              <w:rFonts w:cs="Times New Roman"/>
              <w:color w:val="auto"/>
            </w:rPr>
            <w:t>3.3.3 MUESTRA</w:t>
          </w:r>
          <w:bookmarkEnd w:id="128"/>
        </w:p>
        <w:p w14:paraId="413374B1" w14:textId="77777777" w:rsidR="00D926EA" w:rsidRPr="00E04198" w:rsidRDefault="00D926EA" w:rsidP="00E04198">
          <w:pPr>
            <w:pStyle w:val="TextoPrincipal"/>
          </w:pPr>
          <w:r w:rsidRPr="00E04198">
            <w:t>La muestra es un subconjunto o parte representativa de la población (Gutiérrez Banegas, A. L., 2020).</w:t>
          </w:r>
        </w:p>
        <w:p w14:paraId="6E109106" w14:textId="77777777" w:rsidR="00D926EA" w:rsidRPr="00E04198" w:rsidRDefault="00D926EA" w:rsidP="00E04198">
          <w:pPr>
            <w:pStyle w:val="TextoPrincipal"/>
          </w:pPr>
          <w:r w:rsidRPr="00E04198">
            <w:t>Considerando que la población objeto a analizar son bases de datos de los registros de los indicadores que inciden directamente en los costos por servicio eléctrico de la empresa Inversiones en un periodo comprendido entre los años 2019 y 2022 y que existen diferentes softwares de análisis de datos capaces de manejar, ordenar y describir características importantes de estos indicadores no se calcula muestra.</w:t>
          </w:r>
        </w:p>
        <w:p w14:paraId="0C989482" w14:textId="1567A325" w:rsidR="00D926EA" w:rsidRPr="00021B0C" w:rsidRDefault="005733E3" w:rsidP="00511B61">
          <w:pPr>
            <w:pStyle w:val="Ttulo4"/>
            <w:rPr>
              <w:rFonts w:eastAsia="Times New Roman"/>
              <w:noProof/>
              <w:lang w:val="es-ES" w:eastAsia="es-ES"/>
            </w:rPr>
          </w:pPr>
          <w:r w:rsidRPr="00021B0C">
            <w:rPr>
              <w:rFonts w:eastAsia="Times New Roman"/>
              <w:noProof/>
              <w:lang w:val="es-ES" w:eastAsia="es-ES"/>
            </w:rPr>
            <w:lastRenderedPageBreak/>
            <w:t xml:space="preserve">     </w:t>
          </w:r>
          <w:bookmarkStart w:id="129" w:name="_Toc139225839"/>
          <w:r w:rsidR="00D926EA" w:rsidRPr="00682DE7">
            <w:t>3.3.3.1 TÉCNICA DE MUESTREO</w:t>
          </w:r>
          <w:bookmarkEnd w:id="129"/>
        </w:p>
        <w:p w14:paraId="5486067C" w14:textId="7D21B451" w:rsidR="00D926EA" w:rsidRPr="00E04198" w:rsidRDefault="00D926EA" w:rsidP="00E04198">
          <w:pPr>
            <w:pStyle w:val="TextoPrincipal"/>
          </w:pPr>
          <w:r w:rsidRPr="00E04198">
            <w:t>Se define las técnicas de muestreo como un conjunto de técnicas estadísticas que estudian la forma de seleccionar una muestra representativa de la población, es decir, que represente lo más fielmente posible a la población a la que se pretende extrapolar o inferir los resultados de la investigación, asumiendo un error mesurable y determinado (Canal Diaz, 2006).</w:t>
          </w:r>
        </w:p>
        <w:p w14:paraId="34B392EC" w14:textId="391DC4DB" w:rsidR="00D926EA" w:rsidRPr="00E04198" w:rsidRDefault="00D926EA" w:rsidP="00E04198">
          <w:pPr>
            <w:pStyle w:val="TextoPrincipal"/>
          </w:pPr>
          <w:r w:rsidRPr="00E04198">
            <w:t>Considerando que para la presente investigación no se calcula muestra entonces no se aplican técnicas de muestreo.</w:t>
          </w:r>
        </w:p>
        <w:p w14:paraId="68183356" w14:textId="77777777" w:rsidR="00D926EA" w:rsidRPr="004201AA" w:rsidRDefault="00D926EA" w:rsidP="0022568E">
          <w:pPr>
            <w:pStyle w:val="Ttulo2"/>
            <w:rPr>
              <w:rFonts w:eastAsia="Times New Roman"/>
              <w:noProof/>
              <w:lang w:val="es-ES" w:eastAsia="es-ES"/>
            </w:rPr>
          </w:pPr>
          <w:bookmarkStart w:id="130" w:name="_Toc139225840"/>
          <w:r w:rsidRPr="004201AA">
            <w:rPr>
              <w:rFonts w:eastAsia="Times New Roman"/>
              <w:noProof/>
              <w:lang w:val="es-ES" w:eastAsia="es-ES"/>
            </w:rPr>
            <w:t>3.4 TÉCNICAS, INSTRUMENTOS Y PROCEDIMIENTOS APLICADOS</w:t>
          </w:r>
          <w:bookmarkEnd w:id="130"/>
        </w:p>
        <w:p w14:paraId="03764EA6" w14:textId="77777777" w:rsidR="00D926EA" w:rsidRPr="006310B7" w:rsidRDefault="00D926EA" w:rsidP="006310B7">
          <w:pPr>
            <w:pStyle w:val="Ttulo3"/>
            <w:rPr>
              <w:rFonts w:cs="Times New Roman"/>
              <w:color w:val="auto"/>
            </w:rPr>
          </w:pPr>
          <w:bookmarkStart w:id="131" w:name="_Toc139225841"/>
          <w:r w:rsidRPr="006310B7">
            <w:rPr>
              <w:rFonts w:cs="Times New Roman"/>
              <w:color w:val="auto"/>
            </w:rPr>
            <w:t>3.4.1 TÉCNICAS DE INVESTIGACIÓN</w:t>
          </w:r>
          <w:bookmarkEnd w:id="131"/>
        </w:p>
        <w:p w14:paraId="4F66D4F2" w14:textId="082F8881" w:rsidR="00D926EA" w:rsidRPr="00021B0C" w:rsidRDefault="00D926EA" w:rsidP="00903D95">
          <w:pPr>
            <w:pStyle w:val="TextoPrincipal"/>
          </w:pPr>
          <w:r w:rsidRPr="00021B0C">
            <w:t>Las técnicas de investigación son aquellas que permiten recopilar información acerca del tema a estudiar, relacionar el tema de investigación con otros aspectos de la realidad por medio de una estructura técnica adecuada, seleccionar objetos de estudio específicos para los proyectos de graduación y plantear teorías principales (Maya, 2014)</w:t>
          </w:r>
          <w:r w:rsidR="00903D95">
            <w:t xml:space="preserve">. </w:t>
          </w:r>
          <w:r w:rsidRPr="00173BC6">
            <w:rPr>
              <w:rStyle w:val="TextoPrincipalCar"/>
              <w:rFonts w:eastAsiaTheme="minorHAnsi"/>
            </w:rPr>
            <w:t xml:space="preserve">En el presente estudio se utilizará la técnica de análisis de datos los cuales serán extraídos de la base de datos de la empresa Inversiones Sansa. </w:t>
          </w:r>
        </w:p>
        <w:p w14:paraId="43FE1609" w14:textId="77777777" w:rsidR="00D926EA" w:rsidRPr="006310B7" w:rsidRDefault="00D926EA" w:rsidP="006310B7">
          <w:pPr>
            <w:pStyle w:val="Ttulo3"/>
            <w:rPr>
              <w:rFonts w:cs="Times New Roman"/>
              <w:color w:val="auto"/>
            </w:rPr>
          </w:pPr>
          <w:bookmarkStart w:id="132" w:name="_Toc139225842"/>
          <w:r w:rsidRPr="006310B7">
            <w:rPr>
              <w:rFonts w:cs="Times New Roman"/>
              <w:color w:val="auto"/>
            </w:rPr>
            <w:t>3.4.2 INSTRUMENTOS</w:t>
          </w:r>
          <w:bookmarkEnd w:id="132"/>
        </w:p>
        <w:p w14:paraId="05A0347C" w14:textId="77777777" w:rsidR="00D926EA" w:rsidRPr="00021B0C" w:rsidRDefault="00D926EA" w:rsidP="00173BC6">
          <w:pPr>
            <w:pStyle w:val="TextoPrincipal"/>
          </w:pPr>
          <w:r w:rsidRPr="00021B0C">
            <w:t>Los instrumentos utilizados en una investigación permiten recopilar datos de la realidad para probar su hipótesis (Mejía, 2005, p. 13).</w:t>
          </w:r>
        </w:p>
        <w:p w14:paraId="16C446B2" w14:textId="77777777" w:rsidR="001B5F33" w:rsidRPr="00021B0C" w:rsidRDefault="000F26F2" w:rsidP="00903D95">
          <w:pPr>
            <w:pStyle w:val="TextoPrincipal"/>
          </w:pPr>
          <w:r w:rsidRPr="00473EA8">
            <w:t>Se utilizó el instrumento de Análisis comparativo de datos en los datos históricos de la empresa Inversiones Sansa para cumplir con los objetivos planteados.</w:t>
          </w:r>
          <w:r w:rsidR="001B5F33" w:rsidRPr="00473EA8">
            <w:t xml:space="preserve"> </w:t>
          </w:r>
          <w:r w:rsidR="001B5F33" w:rsidRPr="00473EA8">
            <w:rPr>
              <w:rStyle w:val="TextoPrincipalCar"/>
              <w:rFonts w:eastAsiaTheme="minorHAnsi"/>
            </w:rPr>
            <w:t>Estos datos a evaluar serán particularmente los indicadores que influyen en el costo por servicio eléctrico. Los datos sobre la evolución de la tarifa eléctrica incluido alumbrado público y cargo por comercialización se extraerán de las bases de datos de la CREE en donde se publican las diferentes tarifas eléctricas para cada periodo determinado. El consumo eléctrico se extraerá de las facturas de energía emitidas por Empresa</w:t>
          </w:r>
          <w:r w:rsidR="001B5F33" w:rsidRPr="00473EA8">
            <w:t xml:space="preserve"> Energía Honduras (EEH) hacia la empresa Inversiones Sansa. El costo de mantenimiento y operación de la planta eléctrica a diésel se extraerá de las facturas emitidas por el contratista debido al servicio. Las utilidades netas se analizarán de acuerdo a las bases de datos proporcionadas por la empresa Inversiones Sansa, los indicadores anteriores serán evaluados en el periodo del 2019 al 2022.</w:t>
          </w:r>
        </w:p>
        <w:p w14:paraId="29C0CF96" w14:textId="02D8DA48" w:rsidR="00D926EA" w:rsidRPr="00021B0C" w:rsidRDefault="00D926EA" w:rsidP="00173BC6">
          <w:pPr>
            <w:pStyle w:val="TextoPrincipal"/>
          </w:pPr>
        </w:p>
        <w:p w14:paraId="64E864DD" w14:textId="3F97F9AD" w:rsidR="00D926EA" w:rsidRPr="006310B7" w:rsidRDefault="00D926EA" w:rsidP="006310B7">
          <w:pPr>
            <w:pStyle w:val="Ttulo3"/>
            <w:rPr>
              <w:rFonts w:cs="Times New Roman"/>
              <w:color w:val="auto"/>
            </w:rPr>
          </w:pPr>
          <w:bookmarkStart w:id="133" w:name="_Toc139225843"/>
          <w:r w:rsidRPr="006310B7">
            <w:rPr>
              <w:rFonts w:cs="Times New Roman"/>
              <w:color w:val="auto"/>
            </w:rPr>
            <w:lastRenderedPageBreak/>
            <w:t>3.4.</w:t>
          </w:r>
          <w:r w:rsidR="006310B7">
            <w:rPr>
              <w:rFonts w:cs="Times New Roman"/>
              <w:color w:val="auto"/>
            </w:rPr>
            <w:t>3</w:t>
          </w:r>
          <w:r w:rsidRPr="006310B7">
            <w:rPr>
              <w:rFonts w:cs="Times New Roman"/>
              <w:color w:val="auto"/>
            </w:rPr>
            <w:t xml:space="preserve"> PROCEDIMIENTO</w:t>
          </w:r>
          <w:bookmarkEnd w:id="133"/>
        </w:p>
        <w:p w14:paraId="4272550A" w14:textId="181DB2AF" w:rsidR="00D926EA" w:rsidRDefault="009E3EF6" w:rsidP="00173BC6">
          <w:pPr>
            <w:pStyle w:val="TextoPrincipal"/>
          </w:pPr>
          <w:r w:rsidRPr="00473EA8">
            <w:t>En la Tabla 3</w:t>
          </w:r>
          <w:r w:rsidR="00D926EA" w:rsidRPr="00473EA8">
            <w:t>, se presenta un resumen de los pasos ejecutados para la aplicación de instrumentos los cuales fueron necesarios para la finalización de este estudio.</w:t>
          </w:r>
        </w:p>
        <w:p w14:paraId="52B53A5B" w14:textId="0AD3A4CD" w:rsidR="00DA5F69" w:rsidRPr="00E937EB" w:rsidRDefault="00DA5F69" w:rsidP="00C77F7B">
          <w:pPr>
            <w:pStyle w:val="tabla"/>
            <w:rPr>
              <w:noProof/>
              <w:lang w:val="es-ES" w:eastAsia="es-ES"/>
            </w:rPr>
          </w:pPr>
          <w:bookmarkStart w:id="134" w:name="_Toc130598108"/>
          <w:bookmarkStart w:id="135" w:name="_Toc130598341"/>
          <w:bookmarkStart w:id="136" w:name="_Toc130598901"/>
          <w:bookmarkStart w:id="137" w:name="_Toc130599390"/>
          <w:bookmarkStart w:id="138" w:name="_Toc138441940"/>
          <w:bookmarkStart w:id="139" w:name="_Toc138442294"/>
          <w:bookmarkStart w:id="140" w:name="_Toc138780486"/>
          <w:bookmarkStart w:id="141" w:name="_Toc138794891"/>
          <w:r w:rsidRPr="00E937EB">
            <w:rPr>
              <w:noProof/>
              <w:lang w:val="es-ES" w:eastAsia="es-ES"/>
            </w:rPr>
            <w:t>Procedimiento</w:t>
          </w:r>
          <w:bookmarkEnd w:id="134"/>
          <w:bookmarkEnd w:id="135"/>
          <w:bookmarkEnd w:id="136"/>
          <w:bookmarkEnd w:id="137"/>
          <w:bookmarkEnd w:id="138"/>
          <w:bookmarkEnd w:id="139"/>
          <w:bookmarkEnd w:id="140"/>
          <w:bookmarkEnd w:id="141"/>
        </w:p>
        <w:tbl>
          <w:tblPr>
            <w:tblStyle w:val="Tablaconcuadrculaclara"/>
            <w:tblW w:w="10165" w:type="dxa"/>
            <w:tblLook w:val="04A0" w:firstRow="1" w:lastRow="0" w:firstColumn="1" w:lastColumn="0" w:noHBand="0" w:noVBand="1"/>
          </w:tblPr>
          <w:tblGrid>
            <w:gridCol w:w="652"/>
            <w:gridCol w:w="4069"/>
            <w:gridCol w:w="1474"/>
            <w:gridCol w:w="1446"/>
            <w:gridCol w:w="1262"/>
            <w:gridCol w:w="1262"/>
          </w:tblGrid>
          <w:tr w:rsidR="005733E3" w:rsidRPr="00021B0C" w14:paraId="2717ADE2" w14:textId="77777777" w:rsidTr="00903D95">
            <w:trPr>
              <w:trHeight w:val="418"/>
            </w:trPr>
            <w:tc>
              <w:tcPr>
                <w:tcW w:w="652" w:type="dxa"/>
                <w:noWrap/>
                <w:hideMark/>
              </w:tcPr>
              <w:p w14:paraId="373549E8" w14:textId="77777777" w:rsidR="00D926EA" w:rsidRPr="00021B0C" w:rsidRDefault="00D926EA"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No.</w:t>
                </w:r>
              </w:p>
            </w:tc>
            <w:tc>
              <w:tcPr>
                <w:tcW w:w="4069" w:type="dxa"/>
                <w:noWrap/>
                <w:hideMark/>
              </w:tcPr>
              <w:p w14:paraId="12612AFE" w14:textId="77777777" w:rsidR="00D926EA" w:rsidRPr="00021B0C" w:rsidRDefault="00D926EA"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Actividad</w:t>
                </w:r>
              </w:p>
            </w:tc>
            <w:tc>
              <w:tcPr>
                <w:tcW w:w="1474" w:type="dxa"/>
                <w:noWrap/>
                <w:hideMark/>
              </w:tcPr>
              <w:p w14:paraId="34BB005B" w14:textId="77777777" w:rsidR="00D926EA" w:rsidRPr="00021B0C" w:rsidRDefault="00D926EA"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Responsable</w:t>
                </w:r>
              </w:p>
            </w:tc>
            <w:tc>
              <w:tcPr>
                <w:tcW w:w="1446" w:type="dxa"/>
                <w:noWrap/>
                <w:hideMark/>
              </w:tcPr>
              <w:p w14:paraId="050971BD" w14:textId="77777777" w:rsidR="00D926EA" w:rsidRPr="00021B0C" w:rsidRDefault="00D926EA"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 xml:space="preserve">Lugar </w:t>
                </w:r>
              </w:p>
            </w:tc>
            <w:tc>
              <w:tcPr>
                <w:tcW w:w="1262" w:type="dxa"/>
                <w:noWrap/>
                <w:hideMark/>
              </w:tcPr>
              <w:p w14:paraId="565D087F" w14:textId="77777777" w:rsidR="00D926EA" w:rsidRPr="00021B0C" w:rsidRDefault="00D926EA"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Fecha</w:t>
                </w:r>
              </w:p>
            </w:tc>
            <w:tc>
              <w:tcPr>
                <w:tcW w:w="1262" w:type="dxa"/>
                <w:noWrap/>
                <w:hideMark/>
              </w:tcPr>
              <w:p w14:paraId="4A1BC9C0" w14:textId="77777777" w:rsidR="00D926EA" w:rsidRPr="00021B0C" w:rsidRDefault="00D926EA"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Estado</w:t>
                </w:r>
              </w:p>
            </w:tc>
          </w:tr>
          <w:tr w:rsidR="00DA5F69" w:rsidRPr="00021B0C" w14:paraId="30C30942" w14:textId="77777777" w:rsidTr="00903D95">
            <w:trPr>
              <w:trHeight w:val="759"/>
            </w:trPr>
            <w:tc>
              <w:tcPr>
                <w:tcW w:w="652" w:type="dxa"/>
                <w:noWrap/>
                <w:hideMark/>
              </w:tcPr>
              <w:p w14:paraId="5276767D" w14:textId="77777777" w:rsidR="00D926EA" w:rsidRPr="00021B0C" w:rsidRDefault="00D926EA" w:rsidP="00E111C2">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1</w:t>
                </w:r>
              </w:p>
            </w:tc>
            <w:tc>
              <w:tcPr>
                <w:tcW w:w="4069" w:type="dxa"/>
                <w:hideMark/>
              </w:tcPr>
              <w:p w14:paraId="25AC8CE0" w14:textId="77777777" w:rsidR="00D926EA" w:rsidRPr="00021B0C" w:rsidRDefault="00D926EA"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Obtención de registros sobre indicadores de costos por servicio eléctrico de la base de datos de la empresa Inversiones Sansa de los periodos 2019 al 2022.</w:t>
                </w:r>
              </w:p>
            </w:tc>
            <w:tc>
              <w:tcPr>
                <w:tcW w:w="1474" w:type="dxa"/>
                <w:hideMark/>
              </w:tcPr>
              <w:p w14:paraId="67A543B1" w14:textId="77777777" w:rsidR="00D926EA" w:rsidRPr="00021B0C" w:rsidRDefault="00D926EA"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Daniel Rodríguez / José Armando Hernández</w:t>
                </w:r>
              </w:p>
            </w:tc>
            <w:tc>
              <w:tcPr>
                <w:tcW w:w="1446" w:type="dxa"/>
                <w:hideMark/>
              </w:tcPr>
              <w:p w14:paraId="4A22C0BB" w14:textId="77777777" w:rsidR="00D926EA" w:rsidRPr="00021B0C" w:rsidRDefault="00D926EA"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Empresa Inversiones Sansa</w:t>
                </w:r>
              </w:p>
            </w:tc>
            <w:tc>
              <w:tcPr>
                <w:tcW w:w="1262" w:type="dxa"/>
                <w:noWrap/>
                <w:hideMark/>
              </w:tcPr>
              <w:p w14:paraId="3248A133" w14:textId="77777777" w:rsidR="00D926EA" w:rsidRPr="00021B0C" w:rsidRDefault="00D926EA" w:rsidP="00E111C2">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1/4/2023</w:t>
                </w:r>
              </w:p>
            </w:tc>
            <w:tc>
              <w:tcPr>
                <w:tcW w:w="1262" w:type="dxa"/>
                <w:hideMark/>
              </w:tcPr>
              <w:p w14:paraId="275CDE25" w14:textId="4473B85F" w:rsidR="00D926EA" w:rsidRPr="00021B0C" w:rsidRDefault="00DA5F69" w:rsidP="00E111C2">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Pendiente</w:t>
                </w:r>
              </w:p>
            </w:tc>
          </w:tr>
          <w:tr w:rsidR="005733E3" w:rsidRPr="00021B0C" w14:paraId="4BC42C64" w14:textId="77777777" w:rsidTr="00903D95">
            <w:trPr>
              <w:trHeight w:val="241"/>
            </w:trPr>
            <w:tc>
              <w:tcPr>
                <w:tcW w:w="652" w:type="dxa"/>
                <w:noWrap/>
                <w:hideMark/>
              </w:tcPr>
              <w:p w14:paraId="4546FE52"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2</w:t>
                </w:r>
              </w:p>
            </w:tc>
            <w:tc>
              <w:tcPr>
                <w:tcW w:w="4069" w:type="dxa"/>
                <w:hideMark/>
              </w:tcPr>
              <w:p w14:paraId="4F97655B"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Análisis de indicadores de costos por servicio eléctrico en la empresa Inversiones Sansa.</w:t>
                </w:r>
              </w:p>
            </w:tc>
            <w:tc>
              <w:tcPr>
                <w:tcW w:w="1474" w:type="dxa"/>
                <w:hideMark/>
              </w:tcPr>
              <w:p w14:paraId="7E183E87"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Daniel Rodríguez / José Armando Hernández</w:t>
                </w:r>
              </w:p>
            </w:tc>
            <w:tc>
              <w:tcPr>
                <w:tcW w:w="1446" w:type="dxa"/>
                <w:noWrap/>
                <w:hideMark/>
              </w:tcPr>
              <w:p w14:paraId="0323C585"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No Aplica</w:t>
                </w:r>
              </w:p>
            </w:tc>
            <w:tc>
              <w:tcPr>
                <w:tcW w:w="1262" w:type="dxa"/>
                <w:noWrap/>
                <w:hideMark/>
              </w:tcPr>
              <w:p w14:paraId="0E5D3831"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2/4/2023</w:t>
                </w:r>
              </w:p>
            </w:tc>
            <w:tc>
              <w:tcPr>
                <w:tcW w:w="1262" w:type="dxa"/>
                <w:noWrap/>
                <w:hideMark/>
              </w:tcPr>
              <w:p w14:paraId="29415E1C" w14:textId="7680E605"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Pendiente</w:t>
                </w:r>
              </w:p>
            </w:tc>
          </w:tr>
          <w:tr w:rsidR="00DA5F69" w:rsidRPr="00021B0C" w14:paraId="1B5F8B6C" w14:textId="77777777" w:rsidTr="00903D95">
            <w:trPr>
              <w:trHeight w:val="582"/>
            </w:trPr>
            <w:tc>
              <w:tcPr>
                <w:tcW w:w="652" w:type="dxa"/>
                <w:noWrap/>
                <w:hideMark/>
              </w:tcPr>
              <w:p w14:paraId="3FE7D876"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3</w:t>
                </w:r>
              </w:p>
            </w:tc>
            <w:tc>
              <w:tcPr>
                <w:tcW w:w="4069" w:type="dxa"/>
                <w:hideMark/>
              </w:tcPr>
              <w:p w14:paraId="3C68026E"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Obtención de estados financieros de empresa Inversiones Sansa de los periodos 2019 al 2022.</w:t>
                </w:r>
              </w:p>
            </w:tc>
            <w:tc>
              <w:tcPr>
                <w:tcW w:w="1474" w:type="dxa"/>
                <w:hideMark/>
              </w:tcPr>
              <w:p w14:paraId="7D320E73"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Daniel Rodríguez / José Armando Hernández</w:t>
                </w:r>
              </w:p>
            </w:tc>
            <w:tc>
              <w:tcPr>
                <w:tcW w:w="1446" w:type="dxa"/>
                <w:hideMark/>
              </w:tcPr>
              <w:p w14:paraId="04613F7A"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Empresa Inversiones Sansa</w:t>
                </w:r>
              </w:p>
            </w:tc>
            <w:tc>
              <w:tcPr>
                <w:tcW w:w="1262" w:type="dxa"/>
                <w:noWrap/>
                <w:hideMark/>
              </w:tcPr>
              <w:p w14:paraId="21CCDBCD"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1/4/2023</w:t>
                </w:r>
              </w:p>
            </w:tc>
            <w:tc>
              <w:tcPr>
                <w:tcW w:w="1262" w:type="dxa"/>
                <w:hideMark/>
              </w:tcPr>
              <w:p w14:paraId="4B190EF4" w14:textId="49B6FA51"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Pendiente</w:t>
                </w:r>
              </w:p>
            </w:tc>
          </w:tr>
          <w:tr w:rsidR="005733E3" w:rsidRPr="00021B0C" w14:paraId="577502AD" w14:textId="77777777" w:rsidTr="00903D95">
            <w:trPr>
              <w:trHeight w:val="824"/>
            </w:trPr>
            <w:tc>
              <w:tcPr>
                <w:tcW w:w="652" w:type="dxa"/>
                <w:noWrap/>
                <w:hideMark/>
              </w:tcPr>
              <w:p w14:paraId="3B746D79"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4</w:t>
                </w:r>
              </w:p>
            </w:tc>
            <w:tc>
              <w:tcPr>
                <w:tcW w:w="4069" w:type="dxa"/>
                <w:hideMark/>
              </w:tcPr>
              <w:p w14:paraId="7C98A07B"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Análisis de los estados financieros de empresa Inversiones Sansa de los periodos 2019 al 2022</w:t>
                </w:r>
              </w:p>
            </w:tc>
            <w:tc>
              <w:tcPr>
                <w:tcW w:w="1474" w:type="dxa"/>
                <w:hideMark/>
              </w:tcPr>
              <w:p w14:paraId="0651939C"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Daniel Rodríguez / José Armando Hernández</w:t>
                </w:r>
              </w:p>
            </w:tc>
            <w:tc>
              <w:tcPr>
                <w:tcW w:w="1446" w:type="dxa"/>
                <w:noWrap/>
                <w:hideMark/>
              </w:tcPr>
              <w:p w14:paraId="02988425"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No Aplica</w:t>
                </w:r>
              </w:p>
            </w:tc>
            <w:tc>
              <w:tcPr>
                <w:tcW w:w="1262" w:type="dxa"/>
                <w:noWrap/>
                <w:hideMark/>
              </w:tcPr>
              <w:p w14:paraId="301222F5"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2/4/2023</w:t>
                </w:r>
              </w:p>
            </w:tc>
            <w:tc>
              <w:tcPr>
                <w:tcW w:w="1262" w:type="dxa"/>
                <w:noWrap/>
                <w:hideMark/>
              </w:tcPr>
              <w:p w14:paraId="42D3EE98" w14:textId="279BC25E"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Pendiente</w:t>
                </w:r>
              </w:p>
            </w:tc>
          </w:tr>
          <w:tr w:rsidR="00DA5F69" w:rsidRPr="00021B0C" w14:paraId="5680F78D" w14:textId="77777777" w:rsidTr="00903D95">
            <w:trPr>
              <w:trHeight w:val="860"/>
            </w:trPr>
            <w:tc>
              <w:tcPr>
                <w:tcW w:w="652" w:type="dxa"/>
                <w:noWrap/>
                <w:hideMark/>
              </w:tcPr>
              <w:p w14:paraId="3EF48F4C"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5</w:t>
                </w:r>
              </w:p>
            </w:tc>
            <w:tc>
              <w:tcPr>
                <w:tcW w:w="4069" w:type="dxa"/>
                <w:hideMark/>
              </w:tcPr>
              <w:p w14:paraId="472A3864"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Investigación sobre el dimensionamiento del sistema solar fotovoltaico a instalar como alternativa para disminuir costos por pago de energía eléctrica en empresa Inversiones Sansa</w:t>
                </w:r>
              </w:p>
            </w:tc>
            <w:tc>
              <w:tcPr>
                <w:tcW w:w="1474" w:type="dxa"/>
                <w:hideMark/>
              </w:tcPr>
              <w:p w14:paraId="39C22FBE"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Daniel Rodríguez / José Armando Hernández</w:t>
                </w:r>
              </w:p>
            </w:tc>
            <w:tc>
              <w:tcPr>
                <w:tcW w:w="1446" w:type="dxa"/>
                <w:hideMark/>
              </w:tcPr>
              <w:p w14:paraId="69AE5693"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Empresa Inversiones Sansa</w:t>
                </w:r>
              </w:p>
            </w:tc>
            <w:tc>
              <w:tcPr>
                <w:tcW w:w="1262" w:type="dxa"/>
                <w:noWrap/>
                <w:hideMark/>
              </w:tcPr>
              <w:p w14:paraId="603C3B56"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5/4/2023</w:t>
                </w:r>
              </w:p>
            </w:tc>
            <w:tc>
              <w:tcPr>
                <w:tcW w:w="1262" w:type="dxa"/>
                <w:hideMark/>
              </w:tcPr>
              <w:p w14:paraId="01BD4EB4" w14:textId="445D75BC"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Pendiente</w:t>
                </w:r>
              </w:p>
            </w:tc>
          </w:tr>
          <w:tr w:rsidR="005733E3" w:rsidRPr="00021B0C" w14:paraId="4BCB2881" w14:textId="77777777" w:rsidTr="00903D95">
            <w:trPr>
              <w:trHeight w:val="968"/>
            </w:trPr>
            <w:tc>
              <w:tcPr>
                <w:tcW w:w="652" w:type="dxa"/>
                <w:noWrap/>
                <w:hideMark/>
              </w:tcPr>
              <w:p w14:paraId="2CA5C3DA"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6</w:t>
                </w:r>
              </w:p>
            </w:tc>
            <w:tc>
              <w:tcPr>
                <w:tcW w:w="4069" w:type="dxa"/>
                <w:hideMark/>
              </w:tcPr>
              <w:p w14:paraId="6E5754B0"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Cotización sobre el sistema solar fotovoltaico a instalar como alternativa para disminuir costos por pago de energía eléctrica en empresa Inversiones Sansa</w:t>
                </w:r>
              </w:p>
            </w:tc>
            <w:tc>
              <w:tcPr>
                <w:tcW w:w="1474" w:type="dxa"/>
                <w:hideMark/>
              </w:tcPr>
              <w:p w14:paraId="2758E39E"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Daniel Rodríguez / José Armando Hernández</w:t>
                </w:r>
              </w:p>
            </w:tc>
            <w:tc>
              <w:tcPr>
                <w:tcW w:w="1446" w:type="dxa"/>
                <w:hideMark/>
              </w:tcPr>
              <w:p w14:paraId="1820EBA8"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Proveedores de equipo de generación solar fotovoltaica</w:t>
                </w:r>
              </w:p>
            </w:tc>
            <w:tc>
              <w:tcPr>
                <w:tcW w:w="1262" w:type="dxa"/>
                <w:noWrap/>
                <w:hideMark/>
              </w:tcPr>
              <w:p w14:paraId="41FD5BE8"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6/4/2023</w:t>
                </w:r>
              </w:p>
            </w:tc>
            <w:tc>
              <w:tcPr>
                <w:tcW w:w="1262" w:type="dxa"/>
                <w:hideMark/>
              </w:tcPr>
              <w:p w14:paraId="2FBB9EE3" w14:textId="15B933E5"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Pendiente</w:t>
                </w:r>
              </w:p>
            </w:tc>
          </w:tr>
          <w:tr w:rsidR="00DA5F69" w:rsidRPr="00021B0C" w14:paraId="28F93F56" w14:textId="77777777" w:rsidTr="00903D95">
            <w:trPr>
              <w:trHeight w:val="681"/>
            </w:trPr>
            <w:tc>
              <w:tcPr>
                <w:tcW w:w="652" w:type="dxa"/>
                <w:noWrap/>
                <w:hideMark/>
              </w:tcPr>
              <w:p w14:paraId="4BDDC5FD"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7</w:t>
                </w:r>
              </w:p>
            </w:tc>
            <w:tc>
              <w:tcPr>
                <w:tcW w:w="4069" w:type="dxa"/>
                <w:hideMark/>
              </w:tcPr>
              <w:p w14:paraId="16014EAF"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Proyección de los estados financieros de la empresa inversiones Sansa después de instalar un sistema de generación de energía solar fotovoltaica</w:t>
                </w:r>
              </w:p>
            </w:tc>
            <w:tc>
              <w:tcPr>
                <w:tcW w:w="1474" w:type="dxa"/>
                <w:hideMark/>
              </w:tcPr>
              <w:p w14:paraId="4B3445E6"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Daniel Rodríguez / José Armando Hernández</w:t>
                </w:r>
              </w:p>
            </w:tc>
            <w:tc>
              <w:tcPr>
                <w:tcW w:w="1446" w:type="dxa"/>
                <w:hideMark/>
              </w:tcPr>
              <w:p w14:paraId="2F6A567B" w14:textId="77777777"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No Aplica</w:t>
                </w:r>
              </w:p>
            </w:tc>
            <w:tc>
              <w:tcPr>
                <w:tcW w:w="1262" w:type="dxa"/>
                <w:noWrap/>
                <w:hideMark/>
              </w:tcPr>
              <w:p w14:paraId="1D8482EE" w14:textId="77777777" w:rsidR="00DA5F69" w:rsidRPr="00021B0C" w:rsidRDefault="00DA5F69" w:rsidP="00DA5F69">
                <w:pPr>
                  <w:jc w:val="right"/>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7/4/2023</w:t>
                </w:r>
              </w:p>
            </w:tc>
            <w:tc>
              <w:tcPr>
                <w:tcW w:w="1262" w:type="dxa"/>
                <w:hideMark/>
              </w:tcPr>
              <w:p w14:paraId="7F9F9A8E" w14:textId="4EC5AF8E" w:rsidR="00DA5F69" w:rsidRPr="00021B0C" w:rsidRDefault="00DA5F69" w:rsidP="00DA5F69">
                <w:pPr>
                  <w:rPr>
                    <w:rFonts w:ascii="Times New Roman" w:eastAsia="Times New Roman" w:hAnsi="Times New Roman" w:cs="Times New Roman"/>
                    <w:noProof/>
                    <w:sz w:val="24"/>
                    <w:szCs w:val="24"/>
                    <w:lang w:val="es-ES" w:eastAsia="es-ES"/>
                  </w:rPr>
                </w:pPr>
                <w:r w:rsidRPr="00021B0C">
                  <w:rPr>
                    <w:rFonts w:ascii="Times New Roman" w:eastAsia="Times New Roman" w:hAnsi="Times New Roman" w:cs="Times New Roman"/>
                    <w:noProof/>
                    <w:sz w:val="24"/>
                    <w:szCs w:val="24"/>
                    <w:lang w:val="es-ES" w:eastAsia="es-ES"/>
                  </w:rPr>
                  <w:t>Pendiente</w:t>
                </w:r>
              </w:p>
            </w:tc>
          </w:tr>
        </w:tbl>
        <w:p w14:paraId="1C757CEF" w14:textId="4E9EAF73" w:rsidR="00E04198" w:rsidRDefault="00E04198" w:rsidP="00E04198">
          <w:pPr>
            <w:pStyle w:val="Fuentes"/>
            <w:keepNext w:val="0"/>
            <w:rPr>
              <w:noProof/>
              <w:lang w:val="es-ES" w:eastAsia="es-ES"/>
            </w:rPr>
          </w:pPr>
          <w:r>
            <w:rPr>
              <w:noProof/>
              <w:lang w:val="es-ES" w:eastAsia="es-ES"/>
            </w:rPr>
            <w:t>Fuente: Elaboración Propia</w:t>
          </w:r>
        </w:p>
        <w:p w14:paraId="33888DDE" w14:textId="6CC9D964" w:rsidR="000C0AA1" w:rsidRPr="004201AA" w:rsidRDefault="000C0AA1" w:rsidP="00FB1F4B">
          <w:pPr>
            <w:pStyle w:val="Ttulo2"/>
            <w:rPr>
              <w:rFonts w:eastAsia="Times New Roman"/>
              <w:noProof/>
              <w:lang w:val="es-ES" w:eastAsia="es-ES"/>
            </w:rPr>
          </w:pPr>
          <w:bookmarkStart w:id="142" w:name="_Toc139225844"/>
          <w:r w:rsidRPr="004201AA">
            <w:rPr>
              <w:rFonts w:eastAsia="Times New Roman"/>
              <w:noProof/>
              <w:lang w:val="es-ES" w:eastAsia="es-ES"/>
            </w:rPr>
            <w:lastRenderedPageBreak/>
            <w:t>3.5 FUENTES DE INFORMACIÓN</w:t>
          </w:r>
          <w:bookmarkEnd w:id="142"/>
          <w:r w:rsidRPr="004201AA">
            <w:rPr>
              <w:rFonts w:eastAsia="Times New Roman"/>
              <w:noProof/>
              <w:lang w:val="es-ES" w:eastAsia="es-ES"/>
            </w:rPr>
            <w:t xml:space="preserve"> </w:t>
          </w:r>
        </w:p>
        <w:p w14:paraId="6EA6C706" w14:textId="1FDFDA77" w:rsidR="00E8090C" w:rsidRPr="00E04198" w:rsidRDefault="00E8090C" w:rsidP="00E04198">
          <w:pPr>
            <w:pStyle w:val="TextoPrincipal"/>
          </w:pPr>
          <w:bookmarkStart w:id="143" w:name="_Toc130592054"/>
          <w:bookmarkStart w:id="144" w:name="_Toc130595622"/>
          <w:r w:rsidRPr="00E04198">
            <w:t>En la siguiente sección se describirán las fuentes de información que se utilizaron para realizar la siguiente investigación.</w:t>
          </w:r>
          <w:bookmarkEnd w:id="143"/>
          <w:bookmarkEnd w:id="144"/>
          <w:r w:rsidRPr="00E04198">
            <w:t xml:space="preserve"> </w:t>
          </w:r>
        </w:p>
        <w:p w14:paraId="08B81D18" w14:textId="7CFADD34" w:rsidR="00E8090C" w:rsidRPr="00E04198" w:rsidRDefault="00E8090C" w:rsidP="00E04198">
          <w:pPr>
            <w:pStyle w:val="TextoPrincipal"/>
          </w:pPr>
          <w:bookmarkStart w:id="145" w:name="_Toc130592055"/>
          <w:bookmarkStart w:id="146" w:name="_Toc130595623"/>
          <w:r w:rsidRPr="00E04198">
            <w:t>Según Torres (2011), las fuentes de información académica se pueden definir como los materiales documentales electrónicos o impresos que contienen información científica, datos específicos, escritos oficiales que fundamentan un trabajo académico, sea éste una investigación, un artículo, ensayo, programa de estudios, ponencia, un informe</w:t>
          </w:r>
          <w:r w:rsidR="00FE7F9A" w:rsidRPr="00E04198">
            <w:t>.</w:t>
          </w:r>
          <w:bookmarkEnd w:id="145"/>
          <w:bookmarkEnd w:id="146"/>
        </w:p>
        <w:p w14:paraId="6AE24808" w14:textId="392323CD" w:rsidR="000C0AA1" w:rsidRPr="006310B7" w:rsidRDefault="000C0AA1" w:rsidP="006310B7">
          <w:pPr>
            <w:pStyle w:val="Ttulo3"/>
            <w:rPr>
              <w:rFonts w:cs="Times New Roman"/>
              <w:color w:val="auto"/>
            </w:rPr>
          </w:pPr>
          <w:bookmarkStart w:id="147" w:name="_Toc139225845"/>
          <w:r w:rsidRPr="006310B7">
            <w:rPr>
              <w:rFonts w:cs="Times New Roman"/>
              <w:color w:val="auto"/>
            </w:rPr>
            <w:t>3.5.1 FUENTES PRIMARIAS</w:t>
          </w:r>
          <w:bookmarkEnd w:id="147"/>
        </w:p>
        <w:p w14:paraId="5CFCB0D0" w14:textId="6096872A" w:rsidR="00E17FB2" w:rsidRPr="00021B0C" w:rsidRDefault="00E17FB2" w:rsidP="00E04198">
          <w:pPr>
            <w:pStyle w:val="TextoPrincipal"/>
          </w:pPr>
          <w:bookmarkStart w:id="148" w:name="_Toc130592057"/>
          <w:bookmarkStart w:id="149" w:name="_Toc130595625"/>
          <w:r w:rsidRPr="00021B0C">
            <w:t xml:space="preserve">En esta subsección se describirán </w:t>
          </w:r>
          <w:r w:rsidR="009C4811" w:rsidRPr="00021B0C">
            <w:t>las fuentes primarias de la información que se utilizaron en la presente investigación.</w:t>
          </w:r>
          <w:bookmarkEnd w:id="148"/>
          <w:bookmarkEnd w:id="149"/>
          <w:r w:rsidR="009C4811" w:rsidRPr="00021B0C">
            <w:t xml:space="preserve"> </w:t>
          </w:r>
        </w:p>
        <w:p w14:paraId="09CC3D70" w14:textId="77E64EA3" w:rsidR="009C4811" w:rsidRPr="00021B0C" w:rsidRDefault="009C4811" w:rsidP="00E04198">
          <w:pPr>
            <w:pStyle w:val="TextoPrincipal"/>
          </w:pPr>
          <w:bookmarkStart w:id="150" w:name="_Toc130592058"/>
          <w:bookmarkStart w:id="151" w:name="_Toc130595626"/>
          <w:r w:rsidRPr="00021B0C">
            <w:t xml:space="preserve">Las referencias o fuentes primarias proporcionan datos de primera mano, pues se trata de documentos que incluyen los resultados de los estudios correspondientes. Ejemplos de fuentes primarias son: libros, antologías, artículos de publicaciones periódicas, monografías, tesis y disertaciones, documentos oficiales, reportes de asociaciones, trabajos presentados en conferencias o seminarios, artículos periodísticos, testimonios de expertos, documentales, videocintas en diferentes formatos, foros y páginas en internet, etcétera (Sampieri, </w:t>
          </w:r>
          <w:r w:rsidR="00C45220" w:rsidRPr="00021B0C">
            <w:t>2014</w:t>
          </w:r>
          <w:bookmarkEnd w:id="150"/>
          <w:bookmarkEnd w:id="151"/>
          <w:r w:rsidR="00D55B45">
            <w:t>)</w:t>
          </w:r>
          <w:r w:rsidRPr="00021B0C">
            <w:t xml:space="preserve"> </w:t>
          </w:r>
        </w:p>
        <w:p w14:paraId="0DFE58B9" w14:textId="710B94F2" w:rsidR="00052DD3" w:rsidRPr="00021B0C" w:rsidRDefault="00052DD3" w:rsidP="00E04198">
          <w:pPr>
            <w:pStyle w:val="TextoPrincipal"/>
          </w:pPr>
          <w:bookmarkStart w:id="152" w:name="_Toc130592059"/>
          <w:bookmarkStart w:id="153" w:name="_Toc130595627"/>
          <w:r w:rsidRPr="00021B0C">
            <w:t>La fuente de información primaria utilizada en la investigación fue:</w:t>
          </w:r>
          <w:bookmarkEnd w:id="152"/>
          <w:bookmarkEnd w:id="153"/>
        </w:p>
        <w:p w14:paraId="28B84B34" w14:textId="6414CEFE" w:rsidR="00052DD3" w:rsidRPr="00021B0C" w:rsidRDefault="00052DD3" w:rsidP="00A54B08">
          <w:pPr>
            <w:pStyle w:val="TextoPrincipal"/>
            <w:numPr>
              <w:ilvl w:val="0"/>
              <w:numId w:val="13"/>
            </w:numPr>
          </w:pPr>
          <w:bookmarkStart w:id="154" w:name="_Toc130592060"/>
          <w:bookmarkStart w:id="155" w:name="_Toc130595628"/>
          <w:r w:rsidRPr="00021B0C">
            <w:t>Base de datos de la empresa Inversiones Sansa.</w:t>
          </w:r>
          <w:bookmarkEnd w:id="154"/>
          <w:bookmarkEnd w:id="155"/>
          <w:r w:rsidRPr="00021B0C">
            <w:t xml:space="preserve"> </w:t>
          </w:r>
        </w:p>
        <w:p w14:paraId="30BDE20D" w14:textId="0C444CE2" w:rsidR="00FE7F9A" w:rsidRPr="006310B7" w:rsidRDefault="000C0AA1" w:rsidP="00E04198">
          <w:pPr>
            <w:pStyle w:val="Ttulo3"/>
            <w:keepNext w:val="0"/>
            <w:keepLines w:val="0"/>
          </w:pPr>
          <w:bookmarkStart w:id="156" w:name="_Toc139225846"/>
          <w:r w:rsidRPr="006310B7">
            <w:t xml:space="preserve">3.5.2 FUENTES </w:t>
          </w:r>
          <w:r w:rsidRPr="00567A48">
            <w:t>SECUNDARIAS</w:t>
          </w:r>
          <w:bookmarkEnd w:id="156"/>
          <w:r w:rsidRPr="006310B7">
            <w:t xml:space="preserve"> </w:t>
          </w:r>
        </w:p>
        <w:p w14:paraId="334637FE" w14:textId="4584621D" w:rsidR="00FE7F9A" w:rsidRPr="009233A8" w:rsidRDefault="00FE7F9A" w:rsidP="00E04198">
          <w:pPr>
            <w:pStyle w:val="TextoPrincipal"/>
            <w:keepNext w:val="0"/>
            <w:keepLines w:val="0"/>
          </w:pPr>
          <w:bookmarkStart w:id="157" w:name="_Toc130592062"/>
          <w:bookmarkStart w:id="158" w:name="_Toc130595630"/>
          <w:r w:rsidRPr="009233A8">
            <w:t>A continuación, se definen las fuentes secundarias de información utilizadas para recopilar información durante la investigación.</w:t>
          </w:r>
          <w:bookmarkEnd w:id="157"/>
          <w:bookmarkEnd w:id="158"/>
        </w:p>
        <w:p w14:paraId="67447B23" w14:textId="21C56EE2" w:rsidR="00FE7F9A" w:rsidRPr="009233A8" w:rsidRDefault="00FE7F9A" w:rsidP="00E04198">
          <w:pPr>
            <w:pStyle w:val="TextoPrincipal"/>
            <w:keepNext w:val="0"/>
            <w:keepLines w:val="0"/>
          </w:pPr>
          <w:bookmarkStart w:id="159" w:name="_Toc130592063"/>
          <w:bookmarkStart w:id="160" w:name="_Toc130595631"/>
          <w:r w:rsidRPr="009233A8">
            <w:t xml:space="preserve">“Las fuentes secundarias compilan y refieren a las fuentes primarias: son los catálogos, las bases de datos bibliográficas, los directorios” (Torres, 2011).  Según Gonzales (2015) </w:t>
          </w:r>
          <w:r w:rsidR="00D55B45">
            <w:t>“</w:t>
          </w:r>
          <w:r w:rsidRPr="009233A8">
            <w:t>algunos ejemplos de fuentes secundarias de información son los reportes de investigación basados en fuentes o  datos primarios, como ser artículos de investigación, libros, reportes técnicos, patentes, etcétera” (p. 11).</w:t>
          </w:r>
          <w:bookmarkEnd w:id="159"/>
          <w:bookmarkEnd w:id="160"/>
        </w:p>
        <w:p w14:paraId="4BC6D20A" w14:textId="431380E7" w:rsidR="000C0AA1" w:rsidRPr="00021B0C" w:rsidRDefault="007F3E85" w:rsidP="00192482">
          <w:pPr>
            <w:pStyle w:val="TextoPrincipal"/>
          </w:pPr>
          <w:bookmarkStart w:id="161" w:name="_Toc130592064"/>
          <w:bookmarkStart w:id="162" w:name="_Toc130595632"/>
          <w:r w:rsidRPr="00021B0C">
            <w:lastRenderedPageBreak/>
            <w:t>Las fuentes secundarias de información utilizadas en esta investigación fueron:</w:t>
          </w:r>
          <w:bookmarkEnd w:id="161"/>
          <w:bookmarkEnd w:id="162"/>
        </w:p>
        <w:p w14:paraId="5E450458" w14:textId="3365844C" w:rsidR="007F3E85" w:rsidRPr="00021B0C" w:rsidRDefault="007F3E85" w:rsidP="00A54B08">
          <w:pPr>
            <w:pStyle w:val="TextoPrincipal"/>
            <w:numPr>
              <w:ilvl w:val="0"/>
              <w:numId w:val="12"/>
            </w:numPr>
          </w:pPr>
          <w:bookmarkStart w:id="163" w:name="_Toc130592065"/>
          <w:bookmarkStart w:id="164" w:name="_Toc130595633"/>
          <w:r w:rsidRPr="00021B0C">
            <w:t>Revistas científicas.</w:t>
          </w:r>
          <w:bookmarkEnd w:id="163"/>
          <w:bookmarkEnd w:id="164"/>
        </w:p>
        <w:p w14:paraId="797C6603" w14:textId="653B0E3E" w:rsidR="007F3E85" w:rsidRPr="00021B0C" w:rsidRDefault="007F3E85" w:rsidP="00A54B08">
          <w:pPr>
            <w:pStyle w:val="TextoPrincipal"/>
            <w:numPr>
              <w:ilvl w:val="0"/>
              <w:numId w:val="12"/>
            </w:numPr>
          </w:pPr>
          <w:bookmarkStart w:id="165" w:name="_Toc130592066"/>
          <w:bookmarkStart w:id="166" w:name="_Toc130595634"/>
          <w:r w:rsidRPr="00021B0C">
            <w:t>Sitios Web oficiales.</w:t>
          </w:r>
          <w:bookmarkEnd w:id="165"/>
          <w:bookmarkEnd w:id="166"/>
        </w:p>
        <w:p w14:paraId="3CB4DCC4" w14:textId="6578D66D" w:rsidR="007F3E85" w:rsidRPr="00021B0C" w:rsidRDefault="007F3E85" w:rsidP="00A54B08">
          <w:pPr>
            <w:pStyle w:val="TextoPrincipal"/>
            <w:numPr>
              <w:ilvl w:val="0"/>
              <w:numId w:val="12"/>
            </w:numPr>
          </w:pPr>
          <w:bookmarkStart w:id="167" w:name="_Toc130592067"/>
          <w:bookmarkStart w:id="168" w:name="_Toc130595635"/>
          <w:r w:rsidRPr="00021B0C">
            <w:t>Libros.</w:t>
          </w:r>
          <w:bookmarkEnd w:id="167"/>
          <w:bookmarkEnd w:id="168"/>
        </w:p>
        <w:p w14:paraId="185F9192" w14:textId="0B3922AE" w:rsidR="007F3E85" w:rsidRPr="00021B0C" w:rsidRDefault="007F3E85" w:rsidP="00A54B08">
          <w:pPr>
            <w:pStyle w:val="TextoPrincipal"/>
            <w:numPr>
              <w:ilvl w:val="0"/>
              <w:numId w:val="12"/>
            </w:numPr>
          </w:pPr>
          <w:bookmarkStart w:id="169" w:name="_Toc130592068"/>
          <w:bookmarkStart w:id="170" w:name="_Toc130595636"/>
          <w:r w:rsidRPr="00021B0C">
            <w:t>Documentos divulgados por instituciones públicas.</w:t>
          </w:r>
          <w:bookmarkEnd w:id="169"/>
          <w:bookmarkEnd w:id="170"/>
          <w:r w:rsidRPr="00021B0C">
            <w:t xml:space="preserve"> </w:t>
          </w:r>
        </w:p>
        <w:p w14:paraId="67390C9C" w14:textId="77777777" w:rsidR="007F3E85" w:rsidRPr="00021B0C" w:rsidRDefault="007F3E85" w:rsidP="000C0AA1">
          <w:pPr>
            <w:spacing w:line="360" w:lineRule="auto"/>
            <w:ind w:firstLine="851"/>
            <w:jc w:val="both"/>
            <w:rPr>
              <w:rFonts w:ascii="Times New Roman" w:eastAsia="Times New Roman" w:hAnsi="Times New Roman" w:cs="Times New Roman"/>
              <w:noProof/>
              <w:sz w:val="24"/>
              <w:szCs w:val="24"/>
              <w:lang w:val="es-ES" w:eastAsia="es-ES"/>
            </w:rPr>
          </w:pPr>
        </w:p>
        <w:p w14:paraId="4770DA7E" w14:textId="2574AD70" w:rsidR="000C0AA1" w:rsidRPr="00021B0C" w:rsidRDefault="000C0AA1" w:rsidP="000C5824">
          <w:pPr>
            <w:spacing w:line="360" w:lineRule="auto"/>
            <w:rPr>
              <w:rFonts w:ascii="Times New Roman" w:eastAsia="Times New Roman" w:hAnsi="Times New Roman" w:cs="Times New Roman"/>
              <w:noProof/>
              <w:sz w:val="24"/>
              <w:szCs w:val="24"/>
              <w:lang w:val="es-ES" w:eastAsia="es-ES"/>
            </w:rPr>
          </w:pPr>
        </w:p>
        <w:p w14:paraId="3BC93CE3" w14:textId="77777777" w:rsidR="000C0AA1" w:rsidRPr="00021B0C" w:rsidRDefault="000C0AA1" w:rsidP="000C5824">
          <w:pPr>
            <w:spacing w:line="360" w:lineRule="auto"/>
            <w:rPr>
              <w:rFonts w:ascii="Times New Roman" w:eastAsia="Times New Roman" w:hAnsi="Times New Roman" w:cs="Times New Roman"/>
              <w:noProof/>
              <w:sz w:val="24"/>
              <w:szCs w:val="24"/>
              <w:lang w:val="es-ES" w:eastAsia="es-ES"/>
            </w:rPr>
          </w:pPr>
        </w:p>
        <w:p w14:paraId="5805DB54" w14:textId="77777777" w:rsidR="00D926EA" w:rsidRPr="00021B0C" w:rsidRDefault="00D926EA" w:rsidP="000C5824">
          <w:pPr>
            <w:spacing w:line="360" w:lineRule="auto"/>
            <w:rPr>
              <w:rFonts w:ascii="Times New Roman" w:eastAsia="Times New Roman" w:hAnsi="Times New Roman" w:cs="Times New Roman"/>
              <w:noProof/>
              <w:sz w:val="24"/>
              <w:szCs w:val="24"/>
              <w:lang w:val="es-ES" w:eastAsia="es-ES"/>
            </w:rPr>
          </w:pPr>
        </w:p>
        <w:p w14:paraId="0F204DA5" w14:textId="77777777" w:rsidR="00D926EA" w:rsidRPr="00021B0C" w:rsidRDefault="00D926EA" w:rsidP="000C5824">
          <w:pPr>
            <w:spacing w:line="360" w:lineRule="auto"/>
            <w:rPr>
              <w:rFonts w:ascii="Times New Roman" w:eastAsia="Times New Roman" w:hAnsi="Times New Roman" w:cs="Times New Roman"/>
              <w:noProof/>
              <w:sz w:val="24"/>
              <w:szCs w:val="24"/>
              <w:lang w:val="es-ES" w:eastAsia="es-ES"/>
            </w:rPr>
          </w:pPr>
        </w:p>
        <w:p w14:paraId="3599C032" w14:textId="77777777" w:rsidR="00D926EA" w:rsidRPr="00021B0C" w:rsidRDefault="00D926EA" w:rsidP="000C5824">
          <w:pPr>
            <w:spacing w:line="360" w:lineRule="auto"/>
            <w:rPr>
              <w:rFonts w:ascii="Times New Roman" w:eastAsia="Times New Roman" w:hAnsi="Times New Roman" w:cs="Times New Roman"/>
              <w:noProof/>
              <w:sz w:val="24"/>
              <w:szCs w:val="24"/>
              <w:lang w:val="es-ES" w:eastAsia="es-ES"/>
            </w:rPr>
          </w:pPr>
        </w:p>
        <w:p w14:paraId="4BF092F4" w14:textId="77777777" w:rsidR="00D926EA" w:rsidRPr="00021B0C" w:rsidRDefault="00D926EA" w:rsidP="000C5824">
          <w:pPr>
            <w:spacing w:line="360" w:lineRule="auto"/>
            <w:rPr>
              <w:rFonts w:ascii="Times New Roman" w:eastAsia="Times New Roman" w:hAnsi="Times New Roman" w:cs="Times New Roman"/>
              <w:noProof/>
              <w:sz w:val="24"/>
              <w:szCs w:val="24"/>
              <w:lang w:val="es-ES" w:eastAsia="es-ES"/>
            </w:rPr>
          </w:pPr>
        </w:p>
        <w:p w14:paraId="7B6FE4DF" w14:textId="4E18CF81" w:rsidR="00D926EA" w:rsidRDefault="00D926EA" w:rsidP="000C5824">
          <w:pPr>
            <w:spacing w:line="360" w:lineRule="auto"/>
            <w:rPr>
              <w:rFonts w:ascii="Times New Roman" w:eastAsia="Times New Roman" w:hAnsi="Times New Roman" w:cs="Times New Roman"/>
              <w:noProof/>
              <w:sz w:val="24"/>
              <w:szCs w:val="24"/>
              <w:lang w:val="es-ES" w:eastAsia="es-ES"/>
            </w:rPr>
          </w:pPr>
        </w:p>
        <w:p w14:paraId="28DD653A" w14:textId="508121FC" w:rsidR="00B0719D" w:rsidRDefault="00B0719D" w:rsidP="000C5824">
          <w:pPr>
            <w:spacing w:line="360" w:lineRule="auto"/>
            <w:rPr>
              <w:rFonts w:ascii="Times New Roman" w:eastAsia="Times New Roman" w:hAnsi="Times New Roman" w:cs="Times New Roman"/>
              <w:noProof/>
              <w:sz w:val="24"/>
              <w:szCs w:val="24"/>
              <w:lang w:val="es-ES" w:eastAsia="es-ES"/>
            </w:rPr>
          </w:pPr>
        </w:p>
        <w:p w14:paraId="02DDD338" w14:textId="0AA2F129" w:rsidR="00B0719D" w:rsidRPr="00EC6504" w:rsidRDefault="00B0719D" w:rsidP="00B0719D">
          <w:pPr>
            <w:pStyle w:val="Ttulo1"/>
            <w:rPr>
              <w:rFonts w:eastAsia="Times New Roman"/>
            </w:rPr>
          </w:pPr>
          <w:bookmarkStart w:id="171" w:name="_Toc139225847"/>
          <w:r w:rsidRPr="00EC6504">
            <w:rPr>
              <w:rFonts w:eastAsia="Times New Roman"/>
            </w:rPr>
            <w:lastRenderedPageBreak/>
            <w:t xml:space="preserve">CAPITULO </w:t>
          </w:r>
          <w:r>
            <w:rPr>
              <w:rFonts w:eastAsia="Times New Roman"/>
            </w:rPr>
            <w:t>IV</w:t>
          </w:r>
          <w:r w:rsidRPr="00EC6504">
            <w:rPr>
              <w:rFonts w:eastAsia="Times New Roman"/>
            </w:rPr>
            <w:t xml:space="preserve">. </w:t>
          </w:r>
          <w:r>
            <w:rPr>
              <w:rFonts w:eastAsia="Times New Roman"/>
            </w:rPr>
            <w:t>RESULTADOS Y ANALISIS</w:t>
          </w:r>
          <w:bookmarkEnd w:id="171"/>
        </w:p>
        <w:p w14:paraId="376808FF" w14:textId="33D606AF" w:rsidR="00B0719D" w:rsidRDefault="00B0719D" w:rsidP="00567A48">
          <w:pPr>
            <w:pStyle w:val="TextoPrincipal"/>
          </w:pPr>
          <w:r>
            <w:t>A lo largo del presente capítulo, se expondrá acerca de la información obtenida durante la investigación y relacionada a las variables de estudio planteados en el capitulo anterior. Se incluyen las tablas, figuras y demás recursos necesarios para el analisis de las variables de estudio y su respectivo analisis. También se incorpará el analisis de los indicadores planteados en el capitulo anterior para una mejor gestión de las vari</w:t>
          </w:r>
          <w:r w:rsidR="005A5490">
            <w:t>a</w:t>
          </w:r>
          <w:r>
            <w:t>bles, así como también se incluirán las técnicas aplicadas para la recolección</w:t>
          </w:r>
          <w:r w:rsidR="00744EFC">
            <w:t xml:space="preserve"> y </w:t>
          </w:r>
          <w:r>
            <w:t xml:space="preserve">análisis </w:t>
          </w:r>
          <w:r w:rsidR="00744EFC">
            <w:t>de datos y la</w:t>
          </w:r>
          <w:r>
            <w:t xml:space="preserve"> obtención de los resultados.</w:t>
          </w:r>
          <w:r w:rsidR="004A2C08">
            <w:t xml:space="preserve"> </w:t>
          </w:r>
        </w:p>
        <w:p w14:paraId="54271A15" w14:textId="35486EC8" w:rsidR="00B0719D" w:rsidRDefault="006C476E" w:rsidP="009A0A88">
          <w:pPr>
            <w:pStyle w:val="Ttulo2"/>
            <w:rPr>
              <w:rFonts w:eastAsia="Times New Roman"/>
              <w:noProof/>
              <w:lang w:val="es-ES" w:eastAsia="es-ES"/>
            </w:rPr>
          </w:pPr>
          <w:bookmarkStart w:id="172" w:name="_Toc139225848"/>
          <w:r>
            <w:rPr>
              <w:rFonts w:eastAsia="Times New Roman"/>
              <w:noProof/>
              <w:lang w:val="es-ES" w:eastAsia="es-ES"/>
            </w:rPr>
            <w:t>4.1</w:t>
          </w:r>
          <w:r w:rsidR="009A0A88">
            <w:rPr>
              <w:rFonts w:eastAsia="Times New Roman"/>
              <w:noProof/>
              <w:lang w:val="es-ES" w:eastAsia="es-ES"/>
            </w:rPr>
            <w:t xml:space="preserve"> INFORME DE PROCESO DE RECOLECCION DE DATOS</w:t>
          </w:r>
          <w:bookmarkEnd w:id="172"/>
        </w:p>
        <w:p w14:paraId="3162BEDB" w14:textId="4CEFC3E1" w:rsidR="006C476E" w:rsidRDefault="002A2B14" w:rsidP="00567A48">
          <w:pPr>
            <w:pStyle w:val="TextoPrincipal"/>
          </w:pPr>
          <w:r>
            <w:t>Durante el proceso de recolección</w:t>
          </w:r>
          <w:r w:rsidR="002F1C98">
            <w:t xml:space="preserve"> de los datos necesarios para ejecutar el análsis de las variables previamente definidas en esta investigación, se realizó una búsqueda en la base de datos de la empresa Inversiones SANSA la cual fue proporcionada por el gerente propietario de la empresa y </w:t>
          </w:r>
          <w:r>
            <w:t xml:space="preserve">además, </w:t>
          </w:r>
          <w:r w:rsidR="002F1C98">
            <w:t>mediante visitas al local principal en donde se observaron y se midieron elementos técnicos imprescindibles para obtener datos numéricos que conllevaron a lo necesario para determinar los indicadores más importantes</w:t>
          </w:r>
          <w:r w:rsidR="005A5490">
            <w:t xml:space="preserve"> como ser rentabilidad, consumo en </w:t>
          </w:r>
          <w:r w:rsidR="00577E8C">
            <w:t>k</w:t>
          </w:r>
          <w:r w:rsidR="005A5490">
            <w:t>Wh, Pico de Potencia consumida por la empresa, estos indicadores y sus dimensiones fueron necesarios</w:t>
          </w:r>
          <w:r w:rsidR="002F1C98">
            <w:t xml:space="preserve"> para plantear una solución a la problemática de la empresa con respecto a los costos y confiabilidad de la energía.</w:t>
          </w:r>
        </w:p>
        <w:p w14:paraId="2F319AD4" w14:textId="69DA0225" w:rsidR="002F1C98" w:rsidRDefault="002F1C98" w:rsidP="00192482">
          <w:pPr>
            <w:pStyle w:val="TextoPrincipal"/>
          </w:pPr>
          <w:r>
            <w:t>Ad</w:t>
          </w:r>
          <w:r w:rsidR="002A2B14">
            <w:t>icionalmente</w:t>
          </w:r>
          <w:r w:rsidR="005A5490">
            <w:t xml:space="preserve"> </w:t>
          </w:r>
          <w:r w:rsidR="002A2B14">
            <w:t>a</w:t>
          </w:r>
          <w:r w:rsidR="005A5490">
            <w:t xml:space="preserve"> la recolección de datos por medio de la base de datos de la empresa Inversiones SANSA, se obtuvieron registros históricos</w:t>
          </w:r>
          <w:r w:rsidR="00D86578">
            <w:t xml:space="preserve"> de los años 2019 al 202</w:t>
          </w:r>
          <w:r w:rsidR="004334C3">
            <w:t>2</w:t>
          </w:r>
          <w:r w:rsidR="00D86578">
            <w:t>,</w:t>
          </w:r>
          <w:r w:rsidR="005A5490">
            <w:t xml:space="preserve"> cargos por comercialización</w:t>
          </w:r>
          <w:r w:rsidR="00D86578">
            <w:t>,</w:t>
          </w:r>
          <w:r w:rsidR="005A5490">
            <w:t xml:space="preserve"> alumbrado público</w:t>
          </w:r>
          <w:r w:rsidR="004334C3">
            <w:t>; las tarifas eléctricas se obtuvieron</w:t>
          </w:r>
          <w:r w:rsidR="005A5490">
            <w:t xml:space="preserve"> por medio de la pagina web ofici</w:t>
          </w:r>
          <w:r w:rsidR="002A2B14">
            <w:t>al</w:t>
          </w:r>
          <w:r w:rsidR="005A5490">
            <w:t xml:space="preserve"> de la CREE. </w:t>
          </w:r>
          <w:r w:rsidR="004334C3">
            <w:t>Estos datos</w:t>
          </w:r>
          <w:r w:rsidR="005A5490">
            <w:t xml:space="preserve"> fueron necesarios para estudiar la evolución de las mismas y como estas han impactado en las utilidades de la empresa Inversiones SANSA.</w:t>
          </w:r>
          <w:r w:rsidR="004A2C08">
            <w:t xml:space="preserve"> </w:t>
          </w:r>
        </w:p>
        <w:p w14:paraId="191D37D6" w14:textId="34CB25EA" w:rsidR="004A2C08" w:rsidRDefault="004334C3" w:rsidP="00192482">
          <w:pPr>
            <w:pStyle w:val="TextoPrincipal"/>
          </w:pPr>
          <w:r>
            <w:t xml:space="preserve">El proceso de recolección de datos se podría resumir en 3 etapas: Visita, Registro y Ordenamiento. Para el proceso de la obtención de los datos necesarios para las variables de Costos por servicio eléctrico, Utilidades y Consumo eléctrico se realizó una visita a las instalaciones de Inversiones SANSA y se tuvo un encuentro con el gerente de la empresa, una vez discutido los datos requeridos, se nos facilitó </w:t>
          </w:r>
          <w:r w:rsidR="0073411F">
            <w:t xml:space="preserve">observar y analizar los EEFF para poder obtener las Utilidades netas mensuales de los años </w:t>
          </w:r>
          <w:r w:rsidR="00F82C45">
            <w:t>2019</w:t>
          </w:r>
          <w:r w:rsidR="0073411F">
            <w:t xml:space="preserve"> al 2022, luego se analizaron los recibos de pago de energía eléctrica del mismo periodo de tiempo, finalmente se nos mostraron los pagos de mantenimiento de la planta de generación eléctrica a diesel.</w:t>
          </w:r>
          <w:r w:rsidR="00F82C45">
            <w:t xml:space="preserve"> </w:t>
          </w:r>
          <w:r w:rsidR="0073411F">
            <w:t>La información correspondiente a las tarifas eléctricas atribuidas a Inversiones SANSA</w:t>
          </w:r>
          <w:r w:rsidR="00F82C45">
            <w:t xml:space="preserve"> se obtuvieron del portal oficial de la CREE.</w:t>
          </w:r>
        </w:p>
        <w:p w14:paraId="2D619014" w14:textId="78433B47" w:rsidR="006C476E" w:rsidRDefault="006C476E" w:rsidP="00192482">
          <w:pPr>
            <w:pStyle w:val="Ttulo2"/>
            <w:rPr>
              <w:rFonts w:eastAsia="Times New Roman"/>
              <w:noProof/>
              <w:lang w:val="es-ES" w:eastAsia="es-ES"/>
            </w:rPr>
          </w:pPr>
          <w:bookmarkStart w:id="173" w:name="_Toc139225849"/>
          <w:r>
            <w:rPr>
              <w:rFonts w:eastAsia="Times New Roman"/>
              <w:noProof/>
              <w:lang w:val="es-ES" w:eastAsia="es-ES"/>
            </w:rPr>
            <w:lastRenderedPageBreak/>
            <w:t>4.2</w:t>
          </w:r>
          <w:r w:rsidR="009A0A88">
            <w:rPr>
              <w:rFonts w:eastAsia="Times New Roman"/>
              <w:noProof/>
              <w:lang w:val="es-ES" w:eastAsia="es-ES"/>
            </w:rPr>
            <w:t xml:space="preserve"> RESULTADOS Y ANÁLISIS DE LAS TÉCNICAS APLICADAS</w:t>
          </w:r>
          <w:bookmarkEnd w:id="173"/>
        </w:p>
        <w:p w14:paraId="46FB0B04" w14:textId="432DDE0F" w:rsidR="006C476E" w:rsidRDefault="009233A8" w:rsidP="00192482">
          <w:pPr>
            <w:pStyle w:val="TextoPrincipal"/>
          </w:pPr>
          <w:r>
            <w:t xml:space="preserve">En esta sección se ilustrará el desarrollo de las variables y sus indicadores, descritas previamente en la tabla de operacionalización de variables. </w:t>
          </w:r>
          <w:r w:rsidR="002F7552">
            <w:t xml:space="preserve">Para dilucidar correctamente la relación entre la evolución de los costos por pago de servicio eléctrico y las utilidades de la empresa Inversiones Sansa, se describen y analizan las variables Costos por Servicio Eléctrico, Utilidades, </w:t>
          </w:r>
          <w:r w:rsidR="004A2C08">
            <w:t xml:space="preserve">Consumo Eléctrico y </w:t>
          </w:r>
          <w:r w:rsidR="002F7552">
            <w:t>Tarifa Eléctrica</w:t>
          </w:r>
          <w:r w:rsidR="004A2C08">
            <w:t>.</w:t>
          </w:r>
          <w:r w:rsidR="002F7552">
            <w:t xml:space="preserve"> </w:t>
          </w:r>
        </w:p>
        <w:p w14:paraId="0EC9EF35" w14:textId="5D74A6DB" w:rsidR="006C476E" w:rsidRDefault="006C476E" w:rsidP="00192482">
          <w:pPr>
            <w:pStyle w:val="Ttulo3"/>
            <w:rPr>
              <w:rFonts w:eastAsia="Times New Roman"/>
              <w:noProof/>
              <w:lang w:val="es-ES" w:eastAsia="es-ES"/>
            </w:rPr>
          </w:pPr>
          <w:bookmarkStart w:id="174" w:name="_Toc139225850"/>
          <w:r>
            <w:rPr>
              <w:rFonts w:eastAsia="Times New Roman"/>
              <w:noProof/>
              <w:lang w:val="es-ES" w:eastAsia="es-ES"/>
            </w:rPr>
            <w:t>4.2.1</w:t>
          </w:r>
          <w:r w:rsidR="002F7552">
            <w:rPr>
              <w:rFonts w:eastAsia="Times New Roman"/>
              <w:noProof/>
              <w:lang w:val="es-ES" w:eastAsia="es-ES"/>
            </w:rPr>
            <w:t xml:space="preserve"> </w:t>
          </w:r>
          <w:r w:rsidR="004A2C08">
            <w:rPr>
              <w:rFonts w:eastAsia="Times New Roman"/>
              <w:noProof/>
              <w:lang w:val="es-ES" w:eastAsia="es-ES"/>
            </w:rPr>
            <w:t xml:space="preserve">ANALISIS DE LOS </w:t>
          </w:r>
          <w:r w:rsidR="002F7552">
            <w:rPr>
              <w:rFonts w:eastAsia="Times New Roman"/>
              <w:noProof/>
              <w:lang w:val="es-ES" w:eastAsia="es-ES"/>
            </w:rPr>
            <w:t>COSTOS POR SERVICIO ELECTRICO</w:t>
          </w:r>
          <w:bookmarkEnd w:id="174"/>
        </w:p>
        <w:p w14:paraId="6CB89030" w14:textId="0AC835B2" w:rsidR="002F7552" w:rsidRPr="002F7552" w:rsidRDefault="001901D5" w:rsidP="00192482">
          <w:pPr>
            <w:pStyle w:val="TextoPrincipal"/>
          </w:pPr>
          <w:r>
            <w:t>Dentro de los costos fijos en el estado de resultados de la empresa Inversiones SANSA, se encuentra el costo por el suministro de energía eléctrica</w:t>
          </w:r>
          <w:r w:rsidR="00B522BE">
            <w:t xml:space="preserve"> a la empresa distribuidora de energia ENEE</w:t>
          </w:r>
          <w:r>
            <w:t xml:space="preserve">. El mismo se compone de los indicadores pago por energía, cargos de comercialización, alumbrado público y gastos de generador eléctrico a diesel. </w:t>
          </w:r>
          <w:r w:rsidR="008E58B1">
            <w:t xml:space="preserve">Los mismos se </w:t>
          </w:r>
          <w:r w:rsidR="00FE1CEF">
            <w:t>presentaron</w:t>
          </w:r>
          <w:r w:rsidR="008E58B1">
            <w:t xml:space="preserve"> cada uno por individual y posteriormente se unificarán para mostrar un valor integral de costos por servicio eléctrico. </w:t>
          </w:r>
          <w:r>
            <w:t>Describir correctamente los componentes e indicadores de esta variable es de suma importancia para esta investigación ya que servirá para el analisis de impacto financiero final en las utilidades de la empresa. Para el análisis de esta variable se describen los mismos en el periodo de 2019-2022.</w:t>
          </w:r>
        </w:p>
        <w:p w14:paraId="39D841C0" w14:textId="0212F02B" w:rsidR="001901D5" w:rsidRPr="00701F0D" w:rsidRDefault="001901D5" w:rsidP="00903D95">
          <w:pPr>
            <w:pStyle w:val="Ttulo4"/>
          </w:pPr>
          <w:r w:rsidRPr="00701F0D">
            <w:t>4.2.1.1 PAGO POR SERVICIO ELÉCTRICO</w:t>
          </w:r>
        </w:p>
        <w:p w14:paraId="2B94407E" w14:textId="6338F5C6" w:rsidR="00673EDC" w:rsidRDefault="00673EDC" w:rsidP="00881BCA">
          <w:pPr>
            <w:pStyle w:val="TextoPrincipal"/>
          </w:pPr>
          <w:r>
            <w:t xml:space="preserve">El primer indicador a evaluar dentro de la variable costo por servicio eléctrico es el pago por servicio eléctrico </w:t>
          </w:r>
          <w:r w:rsidR="00B522BE">
            <w:t xml:space="preserve">especificamente a la ENEE como empresa distribuidora y comercializadora de energia en Honduras. En los datos presentados a contiunuación </w:t>
          </w:r>
          <w:r>
            <w:t xml:space="preserve">se engloban todos los elementos consituidos en la factura eléctrica, incluyendo cargo por consumos en </w:t>
          </w:r>
          <w:r w:rsidR="00164170">
            <w:t>k</w:t>
          </w:r>
          <w:r>
            <w:t>Wh según tarifa, cargos por comercialización y alumbrado público. Este pago se realiza de manera mensual y corresponde a un costo fijo para la operatividad de Inversiones SANSA. A continuación se presenta un resumen mensual de los mismos en el periodo 2019-2022.</w:t>
          </w:r>
        </w:p>
        <w:p w14:paraId="653BFCC7" w14:textId="2874330E" w:rsidR="00A26723" w:rsidRDefault="00A26723" w:rsidP="00881BCA">
          <w:pPr>
            <w:pStyle w:val="TextoPrincipal"/>
          </w:pPr>
        </w:p>
        <w:p w14:paraId="0CD75896" w14:textId="3C6E2452" w:rsidR="00192482" w:rsidRDefault="00192482" w:rsidP="00881BCA">
          <w:pPr>
            <w:pStyle w:val="TextoPrincipal"/>
          </w:pPr>
        </w:p>
        <w:p w14:paraId="68742F9C" w14:textId="77777777" w:rsidR="00192482" w:rsidRDefault="00192482" w:rsidP="00881BCA">
          <w:pPr>
            <w:pStyle w:val="TextoPrincipal"/>
          </w:pPr>
        </w:p>
        <w:p w14:paraId="654C51BD" w14:textId="3BE8A590" w:rsidR="00A26723" w:rsidRDefault="00A26723" w:rsidP="00881BCA">
          <w:pPr>
            <w:pStyle w:val="TextoPrincipal"/>
          </w:pPr>
        </w:p>
        <w:p w14:paraId="67246059" w14:textId="79912AC4" w:rsidR="00A26723" w:rsidRDefault="00A26723" w:rsidP="00881BCA">
          <w:pPr>
            <w:pStyle w:val="TextoPrincipal"/>
          </w:pPr>
        </w:p>
        <w:p w14:paraId="01BF0451" w14:textId="41606A4C" w:rsidR="00A26723" w:rsidRPr="00A26723" w:rsidRDefault="004D4F40" w:rsidP="00881BCA">
          <w:pPr>
            <w:pStyle w:val="tabla"/>
          </w:pPr>
          <w:bookmarkStart w:id="175" w:name="_Toc138441941"/>
          <w:bookmarkStart w:id="176" w:name="_Toc138442295"/>
          <w:bookmarkStart w:id="177" w:name="_Toc138780487"/>
          <w:bookmarkStart w:id="178" w:name="_Toc138794892"/>
          <w:r>
            <w:lastRenderedPageBreak/>
            <w:t>Pago por servicio Eléctrico Años: 2019 - 2022</w:t>
          </w:r>
          <w:bookmarkEnd w:id="175"/>
          <w:bookmarkEnd w:id="176"/>
          <w:bookmarkEnd w:id="177"/>
          <w:bookmarkEnd w:id="178"/>
        </w:p>
        <w:p w14:paraId="08CA1516" w14:textId="72FF8152" w:rsidR="00673EDC" w:rsidRDefault="004C7B93" w:rsidP="00832A65">
          <w:pPr>
            <w:pStyle w:val="TextoPrincipal"/>
            <w:jc w:val="center"/>
          </w:pPr>
          <w:r w:rsidRPr="004C7B93">
            <w:drawing>
              <wp:inline distT="0" distB="0" distL="0" distR="0" wp14:anchorId="41AD48A7" wp14:editId="695EC02E">
                <wp:extent cx="4133850" cy="2590800"/>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33850" cy="2590800"/>
                        </a:xfrm>
                        <a:prstGeom prst="rect">
                          <a:avLst/>
                        </a:prstGeom>
                        <a:noFill/>
                        <a:ln>
                          <a:noFill/>
                        </a:ln>
                      </pic:spPr>
                    </pic:pic>
                  </a:graphicData>
                </a:graphic>
              </wp:inline>
            </w:drawing>
          </w:r>
        </w:p>
        <w:p w14:paraId="4F54175B" w14:textId="21E9AB15" w:rsidR="00C84A19" w:rsidRPr="00A26723" w:rsidRDefault="00A26723" w:rsidP="004D4F40">
          <w:pPr>
            <w:pStyle w:val="Fuentes"/>
          </w:pPr>
          <w:r>
            <w:t>Fuente: Elaboración propia</w:t>
          </w:r>
        </w:p>
        <w:p w14:paraId="67E4337C" w14:textId="495345E7" w:rsidR="00C84A19" w:rsidRDefault="009E3EF6" w:rsidP="00881BCA">
          <w:pPr>
            <w:pStyle w:val="TextoPrincipal"/>
          </w:pPr>
          <w:r w:rsidRPr="00473EA8">
            <w:t>En</w:t>
          </w:r>
          <w:r w:rsidR="00B522BE" w:rsidRPr="00473EA8">
            <w:t xml:space="preserve"> la </w:t>
          </w:r>
          <w:r w:rsidRPr="00473EA8">
            <w:t xml:space="preserve">Tabla 4, </w:t>
          </w:r>
          <w:r w:rsidR="00B522BE" w:rsidRPr="00473EA8">
            <w:t xml:space="preserve">se resume que los pagos por concepto de servicio eléctrico fueron aumentando interanualmente, comparando los pagos totales realizados en el año 2019 con los del 2022 se registró un aumento del 241.42%. Lo que conlleva a analizar que se tuvo un aumento en el consumo eléctrico en </w:t>
          </w:r>
          <w:r w:rsidR="00164170" w:rsidRPr="00473EA8">
            <w:t>k</w:t>
          </w:r>
          <w:r w:rsidR="00B522BE" w:rsidRPr="00473EA8">
            <w:t xml:space="preserve">Wh incidiendo directamente en la factura eléctrica, esto concuerda con la instalación de nueva maquinaria para la fabricación de la repostería y la conservación </w:t>
          </w:r>
          <w:r w:rsidR="009470E7" w:rsidRPr="00473EA8">
            <w:t xml:space="preserve">y refrigeración </w:t>
          </w:r>
          <w:r w:rsidR="00B522BE" w:rsidRPr="00473EA8">
            <w:t>de las materias primas</w:t>
          </w:r>
          <w:r w:rsidR="00881BCA" w:rsidRPr="00473EA8">
            <w:t>, la empresa Inversiones SANSA adquirio más hornos eléctricos y camaras de refrigeración para satisfacer la demanda incipiente de sus clientes.</w:t>
          </w:r>
          <w:r w:rsidR="00B522BE">
            <w:t xml:space="preserve"> </w:t>
          </w:r>
        </w:p>
        <w:p w14:paraId="7AAD2350" w14:textId="18931AD1" w:rsidR="006B2FF6" w:rsidRDefault="006B2FF6" w:rsidP="00903D95">
          <w:pPr>
            <w:pStyle w:val="Ttulo4"/>
          </w:pPr>
          <w:r w:rsidRPr="00701F0D">
            <w:t>4.2.1.</w:t>
          </w:r>
          <w:r w:rsidR="00881BCA">
            <w:t>2</w:t>
          </w:r>
          <w:r w:rsidRPr="00701F0D">
            <w:t xml:space="preserve"> CARGOS POR ALUMBRADO PÚBLICO</w:t>
          </w:r>
        </w:p>
        <w:p w14:paraId="70A2DFB3" w14:textId="7E651861" w:rsidR="00D8396E" w:rsidRDefault="00881BCA" w:rsidP="00173BC6">
          <w:pPr>
            <w:pStyle w:val="TextoPrincipal"/>
          </w:pPr>
          <w:r>
            <w:t xml:space="preserve">El cargo por alumbrado público dentro de la factura eléctrica es un componente importante a analizar ya que el mismo </w:t>
          </w:r>
          <w:r w:rsidR="001C5375">
            <w:t>esta ligado al consumo de energía de una forma directamente proporcional.</w:t>
          </w:r>
        </w:p>
        <w:p w14:paraId="4979A703" w14:textId="77777777" w:rsidR="00903CB5" w:rsidRDefault="00903CB5" w:rsidP="00903CB5">
          <w:pPr>
            <w:pStyle w:val="TextoPrincipal"/>
          </w:pPr>
          <w:r>
            <w:t xml:space="preserve">Presentar este dato para su posterior análisis en la sección de la propuesta técnica a evaluar es importante porque en la misma se planteará una forma de reducir el consumo eléctrico en la factura lo que conllevaría a la vez a una disminución en los cargos por alumbrado público y a un ahorro sustancial para la empresa. </w:t>
          </w:r>
        </w:p>
        <w:p w14:paraId="41BDC7A2" w14:textId="59F9CD85" w:rsidR="009D617E" w:rsidRDefault="009D617E" w:rsidP="00173BC6">
          <w:pPr>
            <w:pStyle w:val="TextoPrincipal"/>
          </w:pPr>
        </w:p>
        <w:p w14:paraId="5F4E4B45" w14:textId="26D20CC2" w:rsidR="001C5375" w:rsidRDefault="001C5375" w:rsidP="00173BC6">
          <w:pPr>
            <w:pStyle w:val="TextoPrincipal"/>
          </w:pPr>
        </w:p>
        <w:p w14:paraId="06E96581" w14:textId="0E779935" w:rsidR="00A26723" w:rsidRPr="00A26723" w:rsidRDefault="004D4F40" w:rsidP="00173BC6">
          <w:pPr>
            <w:pStyle w:val="tabla"/>
          </w:pPr>
          <w:bookmarkStart w:id="179" w:name="_Toc138441942"/>
          <w:bookmarkStart w:id="180" w:name="_Toc138442296"/>
          <w:bookmarkStart w:id="181" w:name="_Toc138780488"/>
          <w:bookmarkStart w:id="182" w:name="_Toc138794893"/>
          <w:r>
            <w:lastRenderedPageBreak/>
            <w:t>Consumo y Cargo por Alumbrado Público Años: 2019 - 2022</w:t>
          </w:r>
          <w:bookmarkEnd w:id="179"/>
          <w:bookmarkEnd w:id="180"/>
          <w:bookmarkEnd w:id="181"/>
          <w:bookmarkEnd w:id="182"/>
        </w:p>
        <w:p w14:paraId="008D8E52" w14:textId="77777777" w:rsidR="00724B3C" w:rsidRDefault="00724B3C" w:rsidP="00724B3C">
          <w:pPr>
            <w:pStyle w:val="tabla"/>
            <w:numPr>
              <w:ilvl w:val="0"/>
              <w:numId w:val="0"/>
            </w:numPr>
            <w:jc w:val="center"/>
            <w:rPr>
              <w:lang w:val="es-ES" w:eastAsia="es-ES"/>
            </w:rPr>
          </w:pPr>
          <w:bookmarkStart w:id="183" w:name="_Toc138441943"/>
          <w:bookmarkStart w:id="184" w:name="_Toc138442297"/>
          <w:bookmarkStart w:id="185" w:name="_Toc138780489"/>
          <w:bookmarkStart w:id="186" w:name="_Toc138794894"/>
          <w:r w:rsidRPr="00724B3C">
            <w:rPr>
              <w:noProof/>
              <w:lang w:val="es-ES" w:eastAsia="es-ES"/>
            </w:rPr>
            <w:drawing>
              <wp:inline distT="0" distB="0" distL="0" distR="0" wp14:anchorId="5A38AF19" wp14:editId="7408FC2E">
                <wp:extent cx="4933950" cy="592455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33950" cy="5924550"/>
                        </a:xfrm>
                        <a:prstGeom prst="rect">
                          <a:avLst/>
                        </a:prstGeom>
                        <a:noFill/>
                        <a:ln>
                          <a:noFill/>
                        </a:ln>
                      </pic:spPr>
                    </pic:pic>
                  </a:graphicData>
                </a:graphic>
              </wp:inline>
            </w:drawing>
          </w:r>
          <w:bookmarkEnd w:id="183"/>
          <w:bookmarkEnd w:id="184"/>
          <w:bookmarkEnd w:id="185"/>
          <w:bookmarkEnd w:id="186"/>
        </w:p>
        <w:p w14:paraId="5C5CC277" w14:textId="519991C4" w:rsidR="001C5375" w:rsidRPr="001C5375" w:rsidRDefault="001C5375" w:rsidP="001C5375">
          <w:pPr>
            <w:pStyle w:val="Fuentes"/>
          </w:pPr>
          <w:r w:rsidRPr="001C5375">
            <w:t>Fuente: Elaboración Propia</w:t>
          </w:r>
        </w:p>
        <w:p w14:paraId="02B5E6A9" w14:textId="6700E2B3" w:rsidR="006D51EA" w:rsidRDefault="006D51EA" w:rsidP="00173BC6">
          <w:pPr>
            <w:pStyle w:val="TextoPrincipal"/>
          </w:pPr>
          <w:r w:rsidRPr="00473EA8">
            <w:lastRenderedPageBreak/>
            <w:t>De la tabla</w:t>
          </w:r>
          <w:r w:rsidR="0002544C" w:rsidRPr="00473EA8">
            <w:t xml:space="preserve"> </w:t>
          </w:r>
          <w:r w:rsidR="00DB032C" w:rsidRPr="00473EA8">
            <w:t>5,</w:t>
          </w:r>
          <w:r w:rsidRPr="00473EA8">
            <w:t xml:space="preserve"> se observa que exíste un aumento en el consumo y por lo tanto el cargo de alumbrado público se elevó mensual e interanualmente.</w:t>
          </w:r>
          <w:r w:rsidR="00A0163D" w:rsidRPr="00473EA8">
            <w:t xml:space="preserve"> Durante el año 2019</w:t>
          </w:r>
          <w:r w:rsidR="005A3C62" w:rsidRPr="00473EA8">
            <w:t xml:space="preserve"> el mayor cargo por alumbrado que se pagó fue por L. 6,679.88 en el mes de Diciembre, en el 2020 fue por L. 7,742.51 en el mes de Febebrero, para el año 2021 fue de L. 6,468.89 en el mes de Noviembre, y finalmente; en 2022 el mes de mayor cargo de alumbrado publico fue de </w:t>
          </w:r>
          <w:r w:rsidR="008B0727" w:rsidRPr="00473EA8">
            <w:t>L. 8,437.51 en el mes de Diciembre. Estos resultados sugieren una estrecha relación entre el consumo y el cargo por alumbrado, sin embargo; este cargo depende de otros factores internos de la ENEE. Los cargos por alumbrado experimentaron un aumento del 16.42% del 2019 al 2020, una reducción del 16.44% del 2020 al 2021, y un aumeno de 30.43% del 2021 al 2022. Estos cambios se pueden resumir en un umento neto del 26.31% del 2019 al 2022.</w:t>
          </w:r>
          <w:r w:rsidR="008B0727">
            <w:t xml:space="preserve"> </w:t>
          </w:r>
        </w:p>
        <w:p w14:paraId="4D9DB24D" w14:textId="32209650" w:rsidR="007F7EEB" w:rsidRDefault="007F7EEB" w:rsidP="00173BC6">
          <w:pPr>
            <w:pStyle w:val="TextoPrincipal"/>
          </w:pPr>
          <w:r>
            <w:t>A continuación</w:t>
          </w:r>
          <w:r w:rsidR="00DB032C">
            <w:t>,</w:t>
          </w:r>
          <w:r>
            <w:t xml:space="preserve"> el grafíco correspondiente a la relación entre el consumo y el cargo por alumbrado público mensual durante los años 2019 al 2022.</w:t>
          </w:r>
        </w:p>
        <w:p w14:paraId="55298B16" w14:textId="6397DC1D" w:rsidR="007F7EEB" w:rsidRDefault="007F7EEB" w:rsidP="007F7EEB">
          <w:pPr>
            <w:pStyle w:val="Figuras"/>
          </w:pPr>
          <w:bookmarkStart w:id="187" w:name="_Toc138441706"/>
          <w:bookmarkStart w:id="188" w:name="_Toc138441899"/>
          <w:bookmarkStart w:id="189" w:name="_Toc138442115"/>
          <w:bookmarkStart w:id="190" w:name="_Toc138465812"/>
          <w:bookmarkStart w:id="191" w:name="_Toc138780143"/>
          <w:bookmarkStart w:id="192" w:name="_Toc138780446"/>
          <w:bookmarkStart w:id="193" w:name="_Toc138794815"/>
          <w:bookmarkStart w:id="194" w:name="_Toc138964305"/>
          <w:bookmarkStart w:id="195" w:name="_Toc139225851"/>
          <w:r>
            <w:t>Relación Entre el Consumo en kWh y el Cargo por Alumbrado Público en L.</w:t>
          </w:r>
          <w:bookmarkEnd w:id="187"/>
          <w:bookmarkEnd w:id="188"/>
          <w:bookmarkEnd w:id="189"/>
          <w:bookmarkEnd w:id="190"/>
          <w:bookmarkEnd w:id="191"/>
          <w:bookmarkEnd w:id="192"/>
          <w:bookmarkEnd w:id="193"/>
          <w:bookmarkEnd w:id="194"/>
          <w:bookmarkEnd w:id="195"/>
        </w:p>
        <w:p w14:paraId="53941E1A" w14:textId="53E42FAF" w:rsidR="007F7EEB" w:rsidRDefault="007F7EEB" w:rsidP="007F7EEB">
          <w:pPr>
            <w:pStyle w:val="TextoPrincipal"/>
            <w:jc w:val="center"/>
          </w:pPr>
          <w:r>
            <w:drawing>
              <wp:inline distT="0" distB="0" distL="0" distR="0" wp14:anchorId="3F452FE4" wp14:editId="7B89B1AD">
                <wp:extent cx="5600700" cy="3267075"/>
                <wp:effectExtent l="0" t="0" r="0" b="9525"/>
                <wp:docPr id="14" name="Gráfico 14">
                  <a:extLst xmlns:a="http://schemas.openxmlformats.org/drawingml/2006/main">
                    <a:ext uri="{FF2B5EF4-FFF2-40B4-BE49-F238E27FC236}">
                      <a16:creationId xmlns:a16="http://schemas.microsoft.com/office/drawing/2014/main" id="{33DA627A-D8AD-4AF2-A85B-62FA7A7423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4061CAB" w14:textId="75B95DBE" w:rsidR="007F7EEB" w:rsidRDefault="007F7EEB" w:rsidP="007F7EEB">
          <w:pPr>
            <w:pStyle w:val="Fuentes"/>
          </w:pPr>
          <w:r>
            <w:t>Fuente: Elaboración Propia</w:t>
          </w:r>
        </w:p>
        <w:p w14:paraId="634E321D" w14:textId="7AF89DC6" w:rsidR="007F7EEB" w:rsidRPr="008E58B1" w:rsidRDefault="00B33CCE" w:rsidP="00724B3C">
          <w:pPr>
            <w:pStyle w:val="TextoPrincipal"/>
          </w:pPr>
          <w:r w:rsidRPr="00473EA8">
            <w:t xml:space="preserve">En la figura 4 </w:t>
          </w:r>
          <w:r w:rsidR="008447A3" w:rsidRPr="00473EA8">
            <w:t>se evidencia la estrecha relación entre los consumos de energía en kWh y los cargos por alumbrado público.</w:t>
          </w:r>
          <w:r w:rsidR="008447A3">
            <w:t xml:space="preserve"> </w:t>
          </w:r>
        </w:p>
        <w:p w14:paraId="209AC757" w14:textId="5B6FF9FE" w:rsidR="006B2FF6" w:rsidRDefault="006B2FF6" w:rsidP="00903D95">
          <w:pPr>
            <w:pStyle w:val="Ttulo4"/>
          </w:pPr>
          <w:r w:rsidRPr="00701F0D">
            <w:lastRenderedPageBreak/>
            <w:t>4.2.1.</w:t>
          </w:r>
          <w:r w:rsidR="00A54B08">
            <w:t>3</w:t>
          </w:r>
          <w:r w:rsidRPr="00701F0D">
            <w:t xml:space="preserve"> PAGO COMBUSTIBLE USADO POR EL GENERADOR A DIESEL</w:t>
          </w:r>
        </w:p>
        <w:p w14:paraId="5870B12F" w14:textId="70550481" w:rsidR="007F6C6C" w:rsidRDefault="007F6C6C" w:rsidP="00C30770">
          <w:pPr>
            <w:pStyle w:val="TextoPrincipal"/>
          </w:pPr>
          <w:r>
            <w:t xml:space="preserve">En Octubre del año 2019 la empresa Inversiones SANSA se vio en la </w:t>
          </w:r>
          <w:r w:rsidR="004333F6">
            <w:t>obligación</w:t>
          </w:r>
          <w:r>
            <w:t xml:space="preserve"> de ejectuar un plan de inversión </w:t>
          </w:r>
          <w:r w:rsidR="004333F6">
            <w:t>para la adquisición de una planta de emergencia de generación a diesel con las siguientes especificacion</w:t>
          </w:r>
          <w:r w:rsidR="00FE2B92">
            <w:t>es.</w:t>
          </w:r>
        </w:p>
        <w:p w14:paraId="089AAEC5" w14:textId="21FA7457" w:rsidR="00FE2B92" w:rsidRDefault="00FE2B92" w:rsidP="00C30770">
          <w:pPr>
            <w:pStyle w:val="TextoPrincipal"/>
            <w:rPr>
              <w:lang w:val="en-US"/>
            </w:rPr>
          </w:pPr>
          <w:r w:rsidRPr="00FE2B92">
            <w:rPr>
              <w:lang w:val="en-US"/>
            </w:rPr>
            <w:t>Marca: Y</w:t>
          </w:r>
          <w:r>
            <w:rPr>
              <w:lang w:val="en-US"/>
            </w:rPr>
            <w:t>UXING POWER CO. LTD.</w:t>
          </w:r>
        </w:p>
        <w:p w14:paraId="204E00DA" w14:textId="270EE414" w:rsidR="00FE2B92" w:rsidRPr="00F80921" w:rsidRDefault="00FE2B92" w:rsidP="00C30770">
          <w:pPr>
            <w:pStyle w:val="TextoPrincipal"/>
            <w:rPr>
              <w:lang w:val="es-HN"/>
            </w:rPr>
          </w:pPr>
          <w:r w:rsidRPr="00F80921">
            <w:rPr>
              <w:lang w:val="es-HN"/>
            </w:rPr>
            <w:t>Combustible: Diesel</w:t>
          </w:r>
        </w:p>
        <w:p w14:paraId="0150A35E" w14:textId="46D19E79" w:rsidR="00FE2B92" w:rsidRDefault="00FE2B92" w:rsidP="00C30770">
          <w:pPr>
            <w:pStyle w:val="TextoPrincipal"/>
            <w:rPr>
              <w:lang w:val="es-HN"/>
            </w:rPr>
          </w:pPr>
          <w:r w:rsidRPr="00FE2B92">
            <w:rPr>
              <w:lang w:val="es-HN"/>
            </w:rPr>
            <w:t xml:space="preserve">Datos Nominales: 64 </w:t>
          </w:r>
          <w:r w:rsidR="00832A65">
            <w:rPr>
              <w:lang w:val="es-HN"/>
            </w:rPr>
            <w:t>k</w:t>
          </w:r>
          <w:r w:rsidRPr="00FE2B92">
            <w:rPr>
              <w:lang w:val="es-HN"/>
            </w:rPr>
            <w:t>W, 60 H</w:t>
          </w:r>
          <w:r>
            <w:rPr>
              <w:lang w:val="es-HN"/>
            </w:rPr>
            <w:t>z,</w:t>
          </w:r>
          <w:r w:rsidR="00832A65">
            <w:rPr>
              <w:lang w:val="es-HN"/>
            </w:rPr>
            <w:t xml:space="preserve"> monofásico</w:t>
          </w:r>
          <w:r>
            <w:rPr>
              <w:lang w:val="es-HN"/>
            </w:rPr>
            <w:t>, 120/240 V</w:t>
          </w:r>
        </w:p>
        <w:p w14:paraId="1C28B4B0" w14:textId="77777777" w:rsidR="00FE2B92" w:rsidRDefault="00FE2B92" w:rsidP="00C30770">
          <w:pPr>
            <w:pStyle w:val="TextoPrincipal"/>
            <w:ind w:firstLine="0"/>
            <w:rPr>
              <w:lang w:val="es-HN"/>
            </w:rPr>
          </w:pPr>
          <w:r>
            <w:rPr>
              <w:lang w:val="es-HN"/>
            </w:rPr>
            <w:t xml:space="preserve">El generador tuvo un costo final con instalación y montaje incluidos de L. 400,000.00. </w:t>
          </w:r>
        </w:p>
        <w:p w14:paraId="6EC24F6E" w14:textId="54EA3F8D" w:rsidR="00FE2B92" w:rsidRDefault="00C30770" w:rsidP="00C30770">
          <w:pPr>
            <w:pStyle w:val="TextoPrincipal"/>
            <w:ind w:firstLine="0"/>
            <w:rPr>
              <w:lang w:val="es-HN"/>
            </w:rPr>
          </w:pPr>
          <w:r>
            <w:rPr>
              <w:lang w:val="es-HN"/>
            </w:rPr>
            <w:t>La inversión en este equipo tuvo la finalidad de contrarestar los apagones por falla y por constantes mantenimientos en la red de distribución estatal, debido a la naturaleza del negocio y del único establecimiento en donde se fabrica toda la repostería y los pasteles, además de que se ofrece servicio de cafetería en un local de 2 plantas totalmente climatizado y acondicionado para eventos especiales. La continuidad del fluido eléctrico es imprescindible</w:t>
          </w:r>
          <w:r w:rsidR="00577E8C">
            <w:rPr>
              <w:lang w:val="es-HN"/>
            </w:rPr>
            <w:t xml:space="preserve">. Además </w:t>
          </w:r>
          <w:r>
            <w:rPr>
              <w:lang w:val="es-HN"/>
            </w:rPr>
            <w:t xml:space="preserve"> a continuación se detallan los costos por combustible a diesel en los años 2019 – 2022.</w:t>
          </w:r>
          <w:r w:rsidR="00FE2B92">
            <w:rPr>
              <w:lang w:val="es-HN"/>
            </w:rPr>
            <w:t xml:space="preserve"> </w:t>
          </w:r>
        </w:p>
        <w:p w14:paraId="3994E0C3" w14:textId="017D5937" w:rsidR="007164D0" w:rsidRDefault="007164D0" w:rsidP="00C30770">
          <w:pPr>
            <w:pStyle w:val="TextoPrincipal"/>
            <w:ind w:firstLine="0"/>
            <w:rPr>
              <w:lang w:val="es-HN"/>
            </w:rPr>
          </w:pPr>
        </w:p>
        <w:p w14:paraId="40D4530B" w14:textId="2B99722A" w:rsidR="007164D0" w:rsidRDefault="007164D0" w:rsidP="00C30770">
          <w:pPr>
            <w:pStyle w:val="TextoPrincipal"/>
            <w:ind w:firstLine="0"/>
            <w:rPr>
              <w:lang w:val="es-HN"/>
            </w:rPr>
          </w:pPr>
        </w:p>
        <w:p w14:paraId="38BD867B" w14:textId="2BFF87C6" w:rsidR="007164D0" w:rsidRDefault="007164D0" w:rsidP="00C30770">
          <w:pPr>
            <w:pStyle w:val="TextoPrincipal"/>
            <w:ind w:firstLine="0"/>
            <w:rPr>
              <w:lang w:val="es-HN"/>
            </w:rPr>
          </w:pPr>
        </w:p>
        <w:p w14:paraId="050871AD" w14:textId="561AF34C" w:rsidR="007164D0" w:rsidRDefault="007164D0" w:rsidP="00C30770">
          <w:pPr>
            <w:pStyle w:val="TextoPrincipal"/>
            <w:ind w:firstLine="0"/>
            <w:rPr>
              <w:lang w:val="es-HN"/>
            </w:rPr>
          </w:pPr>
        </w:p>
        <w:p w14:paraId="62F4A065" w14:textId="2967857B" w:rsidR="007164D0" w:rsidRDefault="007164D0" w:rsidP="00C30770">
          <w:pPr>
            <w:pStyle w:val="TextoPrincipal"/>
            <w:ind w:firstLine="0"/>
            <w:rPr>
              <w:lang w:val="es-HN"/>
            </w:rPr>
          </w:pPr>
        </w:p>
        <w:p w14:paraId="03788239" w14:textId="6F357C28" w:rsidR="007164D0" w:rsidRDefault="007164D0" w:rsidP="00C30770">
          <w:pPr>
            <w:pStyle w:val="TextoPrincipal"/>
            <w:ind w:firstLine="0"/>
            <w:rPr>
              <w:lang w:val="es-HN"/>
            </w:rPr>
          </w:pPr>
        </w:p>
        <w:p w14:paraId="71E8EB56" w14:textId="632CEC2F" w:rsidR="007164D0" w:rsidRDefault="007164D0" w:rsidP="00C30770">
          <w:pPr>
            <w:pStyle w:val="TextoPrincipal"/>
            <w:ind w:firstLine="0"/>
            <w:rPr>
              <w:lang w:val="es-HN"/>
            </w:rPr>
          </w:pPr>
        </w:p>
        <w:p w14:paraId="4D6DA077" w14:textId="041C4EF6" w:rsidR="007164D0" w:rsidRDefault="007164D0" w:rsidP="00C30770">
          <w:pPr>
            <w:pStyle w:val="TextoPrincipal"/>
            <w:ind w:firstLine="0"/>
            <w:rPr>
              <w:lang w:val="es-HN"/>
            </w:rPr>
          </w:pPr>
        </w:p>
        <w:p w14:paraId="4D0DDE87" w14:textId="29BCB750" w:rsidR="007164D0" w:rsidRDefault="007164D0" w:rsidP="00C30770">
          <w:pPr>
            <w:pStyle w:val="TextoPrincipal"/>
            <w:ind w:firstLine="0"/>
            <w:rPr>
              <w:lang w:val="es-HN"/>
            </w:rPr>
          </w:pPr>
        </w:p>
        <w:p w14:paraId="47D14B15" w14:textId="6E84CAA8" w:rsidR="007164D0" w:rsidRDefault="007164D0" w:rsidP="00C30770">
          <w:pPr>
            <w:pStyle w:val="TextoPrincipal"/>
            <w:ind w:firstLine="0"/>
            <w:rPr>
              <w:lang w:val="es-HN"/>
            </w:rPr>
          </w:pPr>
        </w:p>
        <w:p w14:paraId="775F8EB5" w14:textId="1A52963A" w:rsidR="007164D0" w:rsidRDefault="007164D0" w:rsidP="00C30770">
          <w:pPr>
            <w:pStyle w:val="TextoPrincipal"/>
            <w:ind w:firstLine="0"/>
            <w:rPr>
              <w:lang w:val="es-HN"/>
            </w:rPr>
          </w:pPr>
        </w:p>
        <w:p w14:paraId="6D59E8FD" w14:textId="77777777" w:rsidR="007164D0" w:rsidRDefault="007164D0" w:rsidP="00C30770">
          <w:pPr>
            <w:pStyle w:val="TextoPrincipal"/>
            <w:ind w:firstLine="0"/>
            <w:rPr>
              <w:lang w:val="es-HN"/>
            </w:rPr>
          </w:pPr>
        </w:p>
        <w:p w14:paraId="054610EA" w14:textId="2FBE0D11" w:rsidR="004D4F40" w:rsidRDefault="004D4F40" w:rsidP="004D4F40">
          <w:pPr>
            <w:pStyle w:val="tabla"/>
          </w:pPr>
          <w:bookmarkStart w:id="196" w:name="_Toc138441944"/>
          <w:bookmarkStart w:id="197" w:name="_Toc138442298"/>
          <w:bookmarkStart w:id="198" w:name="_Toc138780490"/>
          <w:bookmarkStart w:id="199" w:name="_Toc138794895"/>
          <w:r>
            <w:lastRenderedPageBreak/>
            <w:t>Galones y precio promedio de Diesel consumido Años 2019 - 2022</w:t>
          </w:r>
          <w:bookmarkEnd w:id="196"/>
          <w:bookmarkEnd w:id="197"/>
          <w:bookmarkEnd w:id="198"/>
          <w:bookmarkEnd w:id="199"/>
        </w:p>
        <w:tbl>
          <w:tblPr>
            <w:tblW w:w="10068" w:type="dxa"/>
            <w:tblCellMar>
              <w:left w:w="70" w:type="dxa"/>
              <w:right w:w="70" w:type="dxa"/>
            </w:tblCellMar>
            <w:tblLook w:val="04A0" w:firstRow="1" w:lastRow="0" w:firstColumn="1" w:lastColumn="0" w:noHBand="0" w:noVBand="1"/>
          </w:tblPr>
          <w:tblGrid>
            <w:gridCol w:w="1177"/>
            <w:gridCol w:w="705"/>
            <w:gridCol w:w="697"/>
            <w:gridCol w:w="2904"/>
            <w:gridCol w:w="3092"/>
            <w:gridCol w:w="1493"/>
          </w:tblGrid>
          <w:tr w:rsidR="00080390" w:rsidRPr="00080390" w14:paraId="2F7FAA2B" w14:textId="77777777" w:rsidTr="00080390">
            <w:trPr>
              <w:trHeight w:val="146"/>
            </w:trPr>
            <w:tc>
              <w:tcPr>
                <w:tcW w:w="1177"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5D3BCEE1" w14:textId="77777777" w:rsidR="00080390" w:rsidRPr="00080390" w:rsidRDefault="00080390" w:rsidP="00080390">
                <w:pPr>
                  <w:spacing w:after="0" w:line="240" w:lineRule="auto"/>
                  <w:jc w:val="both"/>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Año 2019</w:t>
                </w:r>
              </w:p>
            </w:tc>
            <w:tc>
              <w:tcPr>
                <w:tcW w:w="705" w:type="dxa"/>
                <w:tcBorders>
                  <w:top w:val="single" w:sz="8" w:space="0" w:color="auto"/>
                  <w:left w:val="nil"/>
                  <w:bottom w:val="single" w:sz="8" w:space="0" w:color="auto"/>
                  <w:right w:val="single" w:sz="8" w:space="0" w:color="auto"/>
                </w:tcBorders>
                <w:shd w:val="clear" w:color="000000" w:fill="F2F2F2"/>
                <w:noWrap/>
                <w:vAlign w:val="bottom"/>
                <w:hideMark/>
              </w:tcPr>
              <w:p w14:paraId="5A7C88EB" w14:textId="43F8E847"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Días</w:t>
                </w:r>
              </w:p>
            </w:tc>
            <w:tc>
              <w:tcPr>
                <w:tcW w:w="697" w:type="dxa"/>
                <w:tcBorders>
                  <w:top w:val="single" w:sz="8" w:space="0" w:color="auto"/>
                  <w:left w:val="nil"/>
                  <w:bottom w:val="single" w:sz="8" w:space="0" w:color="auto"/>
                  <w:right w:val="single" w:sz="8" w:space="0" w:color="auto"/>
                </w:tcBorders>
                <w:shd w:val="clear" w:color="000000" w:fill="F2F2F2"/>
                <w:noWrap/>
                <w:vAlign w:val="bottom"/>
                <w:hideMark/>
              </w:tcPr>
              <w:p w14:paraId="769D90E2" w14:textId="77777777"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Horas</w:t>
                </w:r>
              </w:p>
            </w:tc>
            <w:tc>
              <w:tcPr>
                <w:tcW w:w="2904" w:type="dxa"/>
                <w:tcBorders>
                  <w:top w:val="single" w:sz="8" w:space="0" w:color="auto"/>
                  <w:left w:val="nil"/>
                  <w:bottom w:val="single" w:sz="8" w:space="0" w:color="auto"/>
                  <w:right w:val="single" w:sz="8" w:space="0" w:color="auto"/>
                </w:tcBorders>
                <w:shd w:val="clear" w:color="000000" w:fill="F2F2F2"/>
                <w:noWrap/>
                <w:vAlign w:val="bottom"/>
                <w:hideMark/>
              </w:tcPr>
              <w:p w14:paraId="15CC356D" w14:textId="77777777"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Galones de Diesel Consumidos</w:t>
                </w:r>
              </w:p>
            </w:tc>
            <w:tc>
              <w:tcPr>
                <w:tcW w:w="3092" w:type="dxa"/>
                <w:tcBorders>
                  <w:top w:val="single" w:sz="8" w:space="0" w:color="auto"/>
                  <w:left w:val="nil"/>
                  <w:bottom w:val="single" w:sz="8" w:space="0" w:color="auto"/>
                  <w:right w:val="single" w:sz="8" w:space="0" w:color="auto"/>
                </w:tcBorders>
                <w:shd w:val="clear" w:color="000000" w:fill="F2F2F2"/>
                <w:noWrap/>
                <w:vAlign w:val="bottom"/>
                <w:hideMark/>
              </w:tcPr>
              <w:p w14:paraId="562A4BDF" w14:textId="261D4A1E"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Precio Promedio Galón de Diesel</w:t>
                </w:r>
              </w:p>
            </w:tc>
            <w:tc>
              <w:tcPr>
                <w:tcW w:w="1493" w:type="dxa"/>
                <w:tcBorders>
                  <w:top w:val="single" w:sz="8" w:space="0" w:color="auto"/>
                  <w:left w:val="nil"/>
                  <w:bottom w:val="single" w:sz="8" w:space="0" w:color="auto"/>
                  <w:right w:val="single" w:sz="8" w:space="0" w:color="auto"/>
                </w:tcBorders>
                <w:shd w:val="clear" w:color="000000" w:fill="F2F2F2"/>
                <w:noWrap/>
                <w:vAlign w:val="bottom"/>
                <w:hideMark/>
              </w:tcPr>
              <w:p w14:paraId="2FAD8979" w14:textId="77777777"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Pago Diesel</w:t>
                </w:r>
              </w:p>
            </w:tc>
          </w:tr>
          <w:tr w:rsidR="00080390" w:rsidRPr="00080390" w14:paraId="316BF35D" w14:textId="77777777" w:rsidTr="00080390">
            <w:trPr>
              <w:trHeight w:val="140"/>
            </w:trPr>
            <w:tc>
              <w:tcPr>
                <w:tcW w:w="1177" w:type="dxa"/>
                <w:tcBorders>
                  <w:top w:val="nil"/>
                  <w:left w:val="single" w:sz="8" w:space="0" w:color="auto"/>
                  <w:bottom w:val="nil"/>
                  <w:right w:val="single" w:sz="8" w:space="0" w:color="auto"/>
                </w:tcBorders>
                <w:shd w:val="clear" w:color="000000" w:fill="FFFFFF"/>
                <w:noWrap/>
                <w:vAlign w:val="bottom"/>
                <w:hideMark/>
              </w:tcPr>
              <w:p w14:paraId="4FB00AD6"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Octubre</w:t>
                </w:r>
              </w:p>
            </w:tc>
            <w:tc>
              <w:tcPr>
                <w:tcW w:w="705" w:type="dxa"/>
                <w:tcBorders>
                  <w:top w:val="nil"/>
                  <w:left w:val="nil"/>
                  <w:bottom w:val="nil"/>
                  <w:right w:val="single" w:sz="8" w:space="0" w:color="auto"/>
                </w:tcBorders>
                <w:shd w:val="clear" w:color="000000" w:fill="FFFFFF"/>
                <w:noWrap/>
                <w:vAlign w:val="bottom"/>
                <w:hideMark/>
              </w:tcPr>
              <w:p w14:paraId="2F9C9E11"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2</w:t>
                </w:r>
              </w:p>
            </w:tc>
            <w:tc>
              <w:tcPr>
                <w:tcW w:w="697" w:type="dxa"/>
                <w:tcBorders>
                  <w:top w:val="nil"/>
                  <w:left w:val="nil"/>
                  <w:bottom w:val="nil"/>
                  <w:right w:val="single" w:sz="8" w:space="0" w:color="auto"/>
                </w:tcBorders>
                <w:shd w:val="clear" w:color="000000" w:fill="FFFFFF"/>
                <w:noWrap/>
                <w:vAlign w:val="bottom"/>
                <w:hideMark/>
              </w:tcPr>
              <w:p w14:paraId="2668C25A"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48</w:t>
                </w:r>
              </w:p>
            </w:tc>
            <w:tc>
              <w:tcPr>
                <w:tcW w:w="2904" w:type="dxa"/>
                <w:tcBorders>
                  <w:top w:val="nil"/>
                  <w:left w:val="nil"/>
                  <w:bottom w:val="nil"/>
                  <w:right w:val="single" w:sz="8" w:space="0" w:color="auto"/>
                </w:tcBorders>
                <w:shd w:val="clear" w:color="000000" w:fill="FFFFFF"/>
                <w:noWrap/>
                <w:vAlign w:val="bottom"/>
                <w:hideMark/>
              </w:tcPr>
              <w:p w14:paraId="1BF4B7CF"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50</w:t>
                </w:r>
              </w:p>
            </w:tc>
            <w:tc>
              <w:tcPr>
                <w:tcW w:w="3092" w:type="dxa"/>
                <w:tcBorders>
                  <w:top w:val="nil"/>
                  <w:left w:val="nil"/>
                  <w:bottom w:val="nil"/>
                  <w:right w:val="single" w:sz="8" w:space="0" w:color="auto"/>
                </w:tcBorders>
                <w:shd w:val="clear" w:color="000000" w:fill="FFFFFF"/>
                <w:noWrap/>
                <w:vAlign w:val="bottom"/>
                <w:hideMark/>
              </w:tcPr>
              <w:p w14:paraId="163C541F"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80.03 </w:t>
                </w:r>
              </w:p>
            </w:tc>
            <w:tc>
              <w:tcPr>
                <w:tcW w:w="1493" w:type="dxa"/>
                <w:tcBorders>
                  <w:top w:val="nil"/>
                  <w:left w:val="nil"/>
                  <w:bottom w:val="nil"/>
                  <w:right w:val="single" w:sz="8" w:space="0" w:color="auto"/>
                </w:tcBorders>
                <w:shd w:val="clear" w:color="000000" w:fill="FFFFFF"/>
                <w:noWrap/>
                <w:vAlign w:val="bottom"/>
                <w:hideMark/>
              </w:tcPr>
              <w:p w14:paraId="2373ED86"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4,001.25 </w:t>
                </w:r>
              </w:p>
            </w:tc>
          </w:tr>
          <w:tr w:rsidR="00080390" w:rsidRPr="00080390" w14:paraId="6E262200" w14:textId="77777777" w:rsidTr="00080390">
            <w:trPr>
              <w:trHeight w:val="140"/>
            </w:trPr>
            <w:tc>
              <w:tcPr>
                <w:tcW w:w="1177" w:type="dxa"/>
                <w:tcBorders>
                  <w:top w:val="nil"/>
                  <w:left w:val="single" w:sz="8" w:space="0" w:color="auto"/>
                  <w:bottom w:val="nil"/>
                  <w:right w:val="single" w:sz="8" w:space="0" w:color="auto"/>
                </w:tcBorders>
                <w:shd w:val="clear" w:color="000000" w:fill="F2F2F2"/>
                <w:noWrap/>
                <w:vAlign w:val="bottom"/>
                <w:hideMark/>
              </w:tcPr>
              <w:p w14:paraId="15640DC8"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Noviembre</w:t>
                </w:r>
              </w:p>
            </w:tc>
            <w:tc>
              <w:tcPr>
                <w:tcW w:w="705" w:type="dxa"/>
                <w:tcBorders>
                  <w:top w:val="nil"/>
                  <w:left w:val="nil"/>
                  <w:bottom w:val="nil"/>
                  <w:right w:val="single" w:sz="8" w:space="0" w:color="auto"/>
                </w:tcBorders>
                <w:shd w:val="clear" w:color="000000" w:fill="F2F2F2"/>
                <w:noWrap/>
                <w:vAlign w:val="bottom"/>
                <w:hideMark/>
              </w:tcPr>
              <w:p w14:paraId="3A7160B6"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w:t>
                </w:r>
              </w:p>
            </w:tc>
            <w:tc>
              <w:tcPr>
                <w:tcW w:w="697" w:type="dxa"/>
                <w:tcBorders>
                  <w:top w:val="nil"/>
                  <w:left w:val="nil"/>
                  <w:bottom w:val="nil"/>
                  <w:right w:val="single" w:sz="8" w:space="0" w:color="auto"/>
                </w:tcBorders>
                <w:shd w:val="clear" w:color="000000" w:fill="F2F2F2"/>
                <w:noWrap/>
                <w:vAlign w:val="bottom"/>
                <w:hideMark/>
              </w:tcPr>
              <w:p w14:paraId="2A9802A8"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24</w:t>
                </w:r>
              </w:p>
            </w:tc>
            <w:tc>
              <w:tcPr>
                <w:tcW w:w="2904" w:type="dxa"/>
                <w:tcBorders>
                  <w:top w:val="nil"/>
                  <w:left w:val="nil"/>
                  <w:bottom w:val="nil"/>
                  <w:right w:val="single" w:sz="8" w:space="0" w:color="auto"/>
                </w:tcBorders>
                <w:shd w:val="clear" w:color="000000" w:fill="F2F2F2"/>
                <w:noWrap/>
                <w:vAlign w:val="bottom"/>
                <w:hideMark/>
              </w:tcPr>
              <w:p w14:paraId="24AAA706"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25</w:t>
                </w:r>
              </w:p>
            </w:tc>
            <w:tc>
              <w:tcPr>
                <w:tcW w:w="3092" w:type="dxa"/>
                <w:tcBorders>
                  <w:top w:val="nil"/>
                  <w:left w:val="nil"/>
                  <w:bottom w:val="nil"/>
                  <w:right w:val="single" w:sz="8" w:space="0" w:color="auto"/>
                </w:tcBorders>
                <w:shd w:val="clear" w:color="000000" w:fill="F2F2F2"/>
                <w:noWrap/>
                <w:vAlign w:val="bottom"/>
                <w:hideMark/>
              </w:tcPr>
              <w:p w14:paraId="41D6494D"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81.43 </w:t>
                </w:r>
              </w:p>
            </w:tc>
            <w:tc>
              <w:tcPr>
                <w:tcW w:w="1493" w:type="dxa"/>
                <w:tcBorders>
                  <w:top w:val="nil"/>
                  <w:left w:val="nil"/>
                  <w:bottom w:val="nil"/>
                  <w:right w:val="single" w:sz="8" w:space="0" w:color="auto"/>
                </w:tcBorders>
                <w:shd w:val="clear" w:color="000000" w:fill="F2F2F2"/>
                <w:noWrap/>
                <w:vAlign w:val="bottom"/>
                <w:hideMark/>
              </w:tcPr>
              <w:p w14:paraId="54C6EAAF"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2,035.63 </w:t>
                </w:r>
              </w:p>
            </w:tc>
          </w:tr>
          <w:tr w:rsidR="00080390" w:rsidRPr="00080390" w14:paraId="25C1A5FF" w14:textId="77777777" w:rsidTr="00080390">
            <w:trPr>
              <w:trHeight w:val="146"/>
            </w:trPr>
            <w:tc>
              <w:tcPr>
                <w:tcW w:w="1177" w:type="dxa"/>
                <w:tcBorders>
                  <w:top w:val="nil"/>
                  <w:left w:val="single" w:sz="8" w:space="0" w:color="auto"/>
                  <w:bottom w:val="nil"/>
                  <w:right w:val="single" w:sz="8" w:space="0" w:color="auto"/>
                </w:tcBorders>
                <w:shd w:val="clear" w:color="000000" w:fill="FFFFFF"/>
                <w:noWrap/>
                <w:vAlign w:val="bottom"/>
                <w:hideMark/>
              </w:tcPr>
              <w:p w14:paraId="47F33F74"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Diciembre</w:t>
                </w:r>
              </w:p>
            </w:tc>
            <w:tc>
              <w:tcPr>
                <w:tcW w:w="705" w:type="dxa"/>
                <w:tcBorders>
                  <w:top w:val="nil"/>
                  <w:left w:val="nil"/>
                  <w:bottom w:val="nil"/>
                  <w:right w:val="single" w:sz="8" w:space="0" w:color="auto"/>
                </w:tcBorders>
                <w:shd w:val="clear" w:color="000000" w:fill="FFFFFF"/>
                <w:noWrap/>
                <w:vAlign w:val="bottom"/>
                <w:hideMark/>
              </w:tcPr>
              <w:p w14:paraId="59D61CE1"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w:t>
                </w:r>
              </w:p>
            </w:tc>
            <w:tc>
              <w:tcPr>
                <w:tcW w:w="697" w:type="dxa"/>
                <w:tcBorders>
                  <w:top w:val="nil"/>
                  <w:left w:val="nil"/>
                  <w:bottom w:val="nil"/>
                  <w:right w:val="single" w:sz="8" w:space="0" w:color="auto"/>
                </w:tcBorders>
                <w:shd w:val="clear" w:color="000000" w:fill="FFFFFF"/>
                <w:noWrap/>
                <w:vAlign w:val="bottom"/>
                <w:hideMark/>
              </w:tcPr>
              <w:p w14:paraId="061ED87B"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24</w:t>
                </w:r>
              </w:p>
            </w:tc>
            <w:tc>
              <w:tcPr>
                <w:tcW w:w="2904" w:type="dxa"/>
                <w:tcBorders>
                  <w:top w:val="nil"/>
                  <w:left w:val="nil"/>
                  <w:bottom w:val="nil"/>
                  <w:right w:val="single" w:sz="8" w:space="0" w:color="auto"/>
                </w:tcBorders>
                <w:shd w:val="clear" w:color="000000" w:fill="FFFFFF"/>
                <w:noWrap/>
                <w:vAlign w:val="bottom"/>
                <w:hideMark/>
              </w:tcPr>
              <w:p w14:paraId="68639A02"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25</w:t>
                </w:r>
              </w:p>
            </w:tc>
            <w:tc>
              <w:tcPr>
                <w:tcW w:w="3092" w:type="dxa"/>
                <w:tcBorders>
                  <w:top w:val="nil"/>
                  <w:left w:val="nil"/>
                  <w:bottom w:val="single" w:sz="8" w:space="0" w:color="auto"/>
                  <w:right w:val="single" w:sz="8" w:space="0" w:color="auto"/>
                </w:tcBorders>
                <w:shd w:val="clear" w:color="000000" w:fill="FFFFFF"/>
                <w:noWrap/>
                <w:vAlign w:val="bottom"/>
                <w:hideMark/>
              </w:tcPr>
              <w:p w14:paraId="501828D3"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81.24 </w:t>
                </w:r>
              </w:p>
            </w:tc>
            <w:tc>
              <w:tcPr>
                <w:tcW w:w="1493" w:type="dxa"/>
                <w:tcBorders>
                  <w:top w:val="nil"/>
                  <w:left w:val="nil"/>
                  <w:bottom w:val="nil"/>
                  <w:right w:val="single" w:sz="8" w:space="0" w:color="auto"/>
                </w:tcBorders>
                <w:shd w:val="clear" w:color="000000" w:fill="FFFFFF"/>
                <w:noWrap/>
                <w:vAlign w:val="bottom"/>
                <w:hideMark/>
              </w:tcPr>
              <w:p w14:paraId="49E30849"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2,031.00 </w:t>
                </w:r>
              </w:p>
            </w:tc>
          </w:tr>
          <w:tr w:rsidR="00080390" w:rsidRPr="00080390" w14:paraId="41C3BEA4" w14:textId="77777777" w:rsidTr="00080390">
            <w:trPr>
              <w:trHeight w:val="146"/>
            </w:trPr>
            <w:tc>
              <w:tcPr>
                <w:tcW w:w="1177"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1109FA70"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Total</w:t>
                </w:r>
              </w:p>
            </w:tc>
            <w:tc>
              <w:tcPr>
                <w:tcW w:w="705" w:type="dxa"/>
                <w:tcBorders>
                  <w:top w:val="single" w:sz="8" w:space="0" w:color="auto"/>
                  <w:left w:val="nil"/>
                  <w:bottom w:val="single" w:sz="8" w:space="0" w:color="auto"/>
                  <w:right w:val="single" w:sz="8" w:space="0" w:color="auto"/>
                </w:tcBorders>
                <w:shd w:val="clear" w:color="000000" w:fill="F2F2F2"/>
                <w:noWrap/>
                <w:vAlign w:val="bottom"/>
                <w:hideMark/>
              </w:tcPr>
              <w:p w14:paraId="46D94326"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4</w:t>
                </w:r>
              </w:p>
            </w:tc>
            <w:tc>
              <w:tcPr>
                <w:tcW w:w="697" w:type="dxa"/>
                <w:tcBorders>
                  <w:top w:val="single" w:sz="8" w:space="0" w:color="auto"/>
                  <w:left w:val="nil"/>
                  <w:bottom w:val="single" w:sz="8" w:space="0" w:color="auto"/>
                  <w:right w:val="single" w:sz="8" w:space="0" w:color="auto"/>
                </w:tcBorders>
                <w:shd w:val="clear" w:color="000000" w:fill="F2F2F2"/>
                <w:noWrap/>
                <w:vAlign w:val="bottom"/>
                <w:hideMark/>
              </w:tcPr>
              <w:p w14:paraId="17F1E5F1"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96</w:t>
                </w:r>
              </w:p>
            </w:tc>
            <w:tc>
              <w:tcPr>
                <w:tcW w:w="2904" w:type="dxa"/>
                <w:tcBorders>
                  <w:top w:val="single" w:sz="8" w:space="0" w:color="auto"/>
                  <w:left w:val="nil"/>
                  <w:bottom w:val="single" w:sz="8" w:space="0" w:color="auto"/>
                  <w:right w:val="single" w:sz="8" w:space="0" w:color="auto"/>
                </w:tcBorders>
                <w:shd w:val="clear" w:color="000000" w:fill="F2F2F2"/>
                <w:noWrap/>
                <w:vAlign w:val="bottom"/>
                <w:hideMark/>
              </w:tcPr>
              <w:p w14:paraId="360F1FED"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100</w:t>
                </w:r>
              </w:p>
            </w:tc>
            <w:tc>
              <w:tcPr>
                <w:tcW w:w="3092" w:type="dxa"/>
                <w:tcBorders>
                  <w:top w:val="nil"/>
                  <w:left w:val="nil"/>
                  <w:bottom w:val="single" w:sz="8" w:space="0" w:color="auto"/>
                  <w:right w:val="single" w:sz="8" w:space="0" w:color="auto"/>
                </w:tcBorders>
                <w:shd w:val="clear" w:color="000000" w:fill="F2F2F2"/>
                <w:noWrap/>
                <w:vAlign w:val="bottom"/>
                <w:hideMark/>
              </w:tcPr>
              <w:p w14:paraId="7D48849C"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80.90 </w:t>
                </w:r>
              </w:p>
            </w:tc>
            <w:tc>
              <w:tcPr>
                <w:tcW w:w="1493" w:type="dxa"/>
                <w:tcBorders>
                  <w:top w:val="single" w:sz="8" w:space="0" w:color="auto"/>
                  <w:left w:val="nil"/>
                  <w:bottom w:val="single" w:sz="8" w:space="0" w:color="auto"/>
                  <w:right w:val="single" w:sz="8" w:space="0" w:color="auto"/>
                </w:tcBorders>
                <w:shd w:val="clear" w:color="000000" w:fill="F2F2F2"/>
                <w:noWrap/>
                <w:vAlign w:val="bottom"/>
                <w:hideMark/>
              </w:tcPr>
              <w:p w14:paraId="621459BE"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8,067.88 </w:t>
                </w:r>
              </w:p>
            </w:tc>
          </w:tr>
        </w:tbl>
        <w:p w14:paraId="72E756B9" w14:textId="245B5168" w:rsidR="00080390" w:rsidRDefault="00080390" w:rsidP="00080390">
          <w:pPr>
            <w:pStyle w:val="Fuentes"/>
            <w:keepNext w:val="0"/>
          </w:pPr>
        </w:p>
        <w:tbl>
          <w:tblPr>
            <w:tblW w:w="10069" w:type="dxa"/>
            <w:tblCellMar>
              <w:left w:w="70" w:type="dxa"/>
              <w:right w:w="70" w:type="dxa"/>
            </w:tblCellMar>
            <w:tblLook w:val="04A0" w:firstRow="1" w:lastRow="0" w:firstColumn="1" w:lastColumn="0" w:noHBand="0" w:noVBand="1"/>
          </w:tblPr>
          <w:tblGrid>
            <w:gridCol w:w="1216"/>
            <w:gridCol w:w="703"/>
            <w:gridCol w:w="694"/>
            <w:gridCol w:w="2892"/>
            <w:gridCol w:w="3077"/>
            <w:gridCol w:w="1487"/>
          </w:tblGrid>
          <w:tr w:rsidR="00080390" w:rsidRPr="00080390" w14:paraId="072A4021" w14:textId="77777777" w:rsidTr="00080390">
            <w:trPr>
              <w:trHeight w:val="306"/>
            </w:trPr>
            <w:tc>
              <w:tcPr>
                <w:tcW w:w="1216"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6A1604AB" w14:textId="77777777"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Año 2020</w:t>
                </w:r>
              </w:p>
            </w:tc>
            <w:tc>
              <w:tcPr>
                <w:tcW w:w="703" w:type="dxa"/>
                <w:tcBorders>
                  <w:top w:val="single" w:sz="8" w:space="0" w:color="auto"/>
                  <w:left w:val="nil"/>
                  <w:bottom w:val="single" w:sz="8" w:space="0" w:color="auto"/>
                  <w:right w:val="single" w:sz="8" w:space="0" w:color="auto"/>
                </w:tcBorders>
                <w:shd w:val="clear" w:color="000000" w:fill="F2F2F2"/>
                <w:noWrap/>
                <w:vAlign w:val="bottom"/>
                <w:hideMark/>
              </w:tcPr>
              <w:p w14:paraId="69BE0749" w14:textId="5B9F078F"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Días</w:t>
                </w:r>
              </w:p>
            </w:tc>
            <w:tc>
              <w:tcPr>
                <w:tcW w:w="694" w:type="dxa"/>
                <w:tcBorders>
                  <w:top w:val="single" w:sz="8" w:space="0" w:color="auto"/>
                  <w:left w:val="nil"/>
                  <w:bottom w:val="single" w:sz="8" w:space="0" w:color="auto"/>
                  <w:right w:val="single" w:sz="8" w:space="0" w:color="auto"/>
                </w:tcBorders>
                <w:shd w:val="clear" w:color="000000" w:fill="F2F2F2"/>
                <w:noWrap/>
                <w:vAlign w:val="bottom"/>
                <w:hideMark/>
              </w:tcPr>
              <w:p w14:paraId="3A2A5C54" w14:textId="77777777"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Horas</w:t>
                </w:r>
              </w:p>
            </w:tc>
            <w:tc>
              <w:tcPr>
                <w:tcW w:w="2892" w:type="dxa"/>
                <w:tcBorders>
                  <w:top w:val="single" w:sz="8" w:space="0" w:color="auto"/>
                  <w:left w:val="nil"/>
                  <w:bottom w:val="single" w:sz="8" w:space="0" w:color="auto"/>
                  <w:right w:val="single" w:sz="8" w:space="0" w:color="auto"/>
                </w:tcBorders>
                <w:shd w:val="clear" w:color="000000" w:fill="F2F2F2"/>
                <w:noWrap/>
                <w:vAlign w:val="bottom"/>
                <w:hideMark/>
              </w:tcPr>
              <w:p w14:paraId="0624D012" w14:textId="77777777"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Galones de Diesel Consumidos</w:t>
                </w:r>
              </w:p>
            </w:tc>
            <w:tc>
              <w:tcPr>
                <w:tcW w:w="3077" w:type="dxa"/>
                <w:tcBorders>
                  <w:top w:val="single" w:sz="8" w:space="0" w:color="auto"/>
                  <w:left w:val="nil"/>
                  <w:bottom w:val="single" w:sz="8" w:space="0" w:color="auto"/>
                  <w:right w:val="single" w:sz="8" w:space="0" w:color="auto"/>
                </w:tcBorders>
                <w:shd w:val="clear" w:color="000000" w:fill="F2F2F2"/>
                <w:noWrap/>
                <w:vAlign w:val="bottom"/>
                <w:hideMark/>
              </w:tcPr>
              <w:p w14:paraId="4D4EF5F0" w14:textId="40BDB4AB"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Precio Promedio Galón de Diesel</w:t>
                </w:r>
              </w:p>
            </w:tc>
            <w:tc>
              <w:tcPr>
                <w:tcW w:w="1487" w:type="dxa"/>
                <w:tcBorders>
                  <w:top w:val="single" w:sz="8" w:space="0" w:color="auto"/>
                  <w:left w:val="nil"/>
                  <w:bottom w:val="single" w:sz="8" w:space="0" w:color="auto"/>
                  <w:right w:val="single" w:sz="8" w:space="0" w:color="auto"/>
                </w:tcBorders>
                <w:shd w:val="clear" w:color="000000" w:fill="F2F2F2"/>
                <w:noWrap/>
                <w:vAlign w:val="bottom"/>
                <w:hideMark/>
              </w:tcPr>
              <w:p w14:paraId="693DE941" w14:textId="77777777" w:rsidR="00080390" w:rsidRPr="00080390" w:rsidRDefault="00080390" w:rsidP="00080390">
                <w:pPr>
                  <w:spacing w:after="0" w:line="240" w:lineRule="auto"/>
                  <w:rPr>
                    <w:rFonts w:ascii="Calibri" w:eastAsia="Times New Roman" w:hAnsi="Calibri" w:cs="Calibri"/>
                    <w:b/>
                    <w:bCs/>
                    <w:color w:val="000000"/>
                    <w:lang w:eastAsia="es-HN"/>
                  </w:rPr>
                </w:pPr>
                <w:r w:rsidRPr="00080390">
                  <w:rPr>
                    <w:rFonts w:ascii="Calibri" w:eastAsia="Times New Roman" w:hAnsi="Calibri" w:cs="Calibri"/>
                    <w:b/>
                    <w:bCs/>
                    <w:color w:val="000000"/>
                    <w:lang w:eastAsia="es-HN"/>
                  </w:rPr>
                  <w:t>Pago Diesel</w:t>
                </w:r>
              </w:p>
            </w:tc>
          </w:tr>
          <w:tr w:rsidR="00080390" w:rsidRPr="00080390" w14:paraId="3250B6E5" w14:textId="77777777" w:rsidTr="00080390">
            <w:trPr>
              <w:trHeight w:val="294"/>
            </w:trPr>
            <w:tc>
              <w:tcPr>
                <w:tcW w:w="1216" w:type="dxa"/>
                <w:tcBorders>
                  <w:top w:val="nil"/>
                  <w:left w:val="single" w:sz="8" w:space="0" w:color="auto"/>
                  <w:bottom w:val="nil"/>
                  <w:right w:val="single" w:sz="8" w:space="0" w:color="auto"/>
                </w:tcBorders>
                <w:shd w:val="clear" w:color="000000" w:fill="FFFFFF"/>
                <w:noWrap/>
                <w:vAlign w:val="bottom"/>
                <w:hideMark/>
              </w:tcPr>
              <w:p w14:paraId="7AEAD979"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Enero</w:t>
                </w:r>
              </w:p>
            </w:tc>
            <w:tc>
              <w:tcPr>
                <w:tcW w:w="703" w:type="dxa"/>
                <w:tcBorders>
                  <w:top w:val="nil"/>
                  <w:left w:val="nil"/>
                  <w:bottom w:val="nil"/>
                  <w:right w:val="single" w:sz="8" w:space="0" w:color="auto"/>
                </w:tcBorders>
                <w:shd w:val="clear" w:color="000000" w:fill="FFFFFF"/>
                <w:noWrap/>
                <w:vAlign w:val="bottom"/>
                <w:hideMark/>
              </w:tcPr>
              <w:p w14:paraId="1EA5EC99"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0.5</w:t>
                </w:r>
              </w:p>
            </w:tc>
            <w:tc>
              <w:tcPr>
                <w:tcW w:w="694" w:type="dxa"/>
                <w:tcBorders>
                  <w:top w:val="nil"/>
                  <w:left w:val="nil"/>
                  <w:bottom w:val="nil"/>
                  <w:right w:val="single" w:sz="8" w:space="0" w:color="auto"/>
                </w:tcBorders>
                <w:shd w:val="clear" w:color="000000" w:fill="FFFFFF"/>
                <w:noWrap/>
                <w:vAlign w:val="bottom"/>
                <w:hideMark/>
              </w:tcPr>
              <w:p w14:paraId="5E7263F3"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12</w:t>
                </w:r>
              </w:p>
            </w:tc>
            <w:tc>
              <w:tcPr>
                <w:tcW w:w="2892" w:type="dxa"/>
                <w:tcBorders>
                  <w:top w:val="nil"/>
                  <w:left w:val="nil"/>
                  <w:bottom w:val="nil"/>
                  <w:right w:val="single" w:sz="8" w:space="0" w:color="auto"/>
                </w:tcBorders>
                <w:shd w:val="clear" w:color="000000" w:fill="FFFFFF"/>
                <w:noWrap/>
                <w:vAlign w:val="bottom"/>
                <w:hideMark/>
              </w:tcPr>
              <w:p w14:paraId="65714E39"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12.5</w:t>
                </w:r>
              </w:p>
            </w:tc>
            <w:tc>
              <w:tcPr>
                <w:tcW w:w="3077" w:type="dxa"/>
                <w:tcBorders>
                  <w:top w:val="nil"/>
                  <w:left w:val="nil"/>
                  <w:bottom w:val="nil"/>
                  <w:right w:val="single" w:sz="8" w:space="0" w:color="auto"/>
                </w:tcBorders>
                <w:shd w:val="clear" w:color="000000" w:fill="FFFFFF"/>
                <w:noWrap/>
                <w:vAlign w:val="bottom"/>
                <w:hideMark/>
              </w:tcPr>
              <w:p w14:paraId="46D2BE98"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82.44 </w:t>
                </w:r>
              </w:p>
            </w:tc>
            <w:tc>
              <w:tcPr>
                <w:tcW w:w="1487" w:type="dxa"/>
                <w:tcBorders>
                  <w:top w:val="nil"/>
                  <w:left w:val="nil"/>
                  <w:bottom w:val="nil"/>
                  <w:right w:val="single" w:sz="8" w:space="0" w:color="auto"/>
                </w:tcBorders>
                <w:shd w:val="clear" w:color="000000" w:fill="FFFFFF"/>
                <w:noWrap/>
                <w:vAlign w:val="bottom"/>
                <w:hideMark/>
              </w:tcPr>
              <w:p w14:paraId="1DE6978D"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1,030.53 </w:t>
                </w:r>
              </w:p>
            </w:tc>
          </w:tr>
          <w:tr w:rsidR="00080390" w:rsidRPr="00080390" w14:paraId="0B27ACB6" w14:textId="77777777" w:rsidTr="00080390">
            <w:trPr>
              <w:trHeight w:val="294"/>
            </w:trPr>
            <w:tc>
              <w:tcPr>
                <w:tcW w:w="1216" w:type="dxa"/>
                <w:tcBorders>
                  <w:top w:val="nil"/>
                  <w:left w:val="single" w:sz="8" w:space="0" w:color="auto"/>
                  <w:bottom w:val="nil"/>
                  <w:right w:val="single" w:sz="8" w:space="0" w:color="auto"/>
                </w:tcBorders>
                <w:shd w:val="clear" w:color="000000" w:fill="F2F2F2"/>
                <w:noWrap/>
                <w:vAlign w:val="bottom"/>
                <w:hideMark/>
              </w:tcPr>
              <w:p w14:paraId="5D852B48"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Febrero</w:t>
                </w:r>
              </w:p>
            </w:tc>
            <w:tc>
              <w:tcPr>
                <w:tcW w:w="703" w:type="dxa"/>
                <w:tcBorders>
                  <w:top w:val="nil"/>
                  <w:left w:val="nil"/>
                  <w:bottom w:val="nil"/>
                  <w:right w:val="single" w:sz="8" w:space="0" w:color="auto"/>
                </w:tcBorders>
                <w:shd w:val="clear" w:color="000000" w:fill="F2F2F2"/>
                <w:noWrap/>
                <w:vAlign w:val="bottom"/>
                <w:hideMark/>
              </w:tcPr>
              <w:p w14:paraId="58DA5CEB"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1.5</w:t>
                </w:r>
              </w:p>
            </w:tc>
            <w:tc>
              <w:tcPr>
                <w:tcW w:w="694" w:type="dxa"/>
                <w:tcBorders>
                  <w:top w:val="nil"/>
                  <w:left w:val="nil"/>
                  <w:bottom w:val="nil"/>
                  <w:right w:val="single" w:sz="8" w:space="0" w:color="auto"/>
                </w:tcBorders>
                <w:shd w:val="clear" w:color="000000" w:fill="F2F2F2"/>
                <w:noWrap/>
                <w:vAlign w:val="bottom"/>
                <w:hideMark/>
              </w:tcPr>
              <w:p w14:paraId="4C2B9590"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36</w:t>
                </w:r>
              </w:p>
            </w:tc>
            <w:tc>
              <w:tcPr>
                <w:tcW w:w="2892" w:type="dxa"/>
                <w:tcBorders>
                  <w:top w:val="nil"/>
                  <w:left w:val="nil"/>
                  <w:bottom w:val="nil"/>
                  <w:right w:val="single" w:sz="8" w:space="0" w:color="auto"/>
                </w:tcBorders>
                <w:shd w:val="clear" w:color="000000" w:fill="F2F2F2"/>
                <w:noWrap/>
                <w:vAlign w:val="bottom"/>
                <w:hideMark/>
              </w:tcPr>
              <w:p w14:paraId="3F158842"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37.5</w:t>
                </w:r>
              </w:p>
            </w:tc>
            <w:tc>
              <w:tcPr>
                <w:tcW w:w="3077" w:type="dxa"/>
                <w:tcBorders>
                  <w:top w:val="nil"/>
                  <w:left w:val="nil"/>
                  <w:bottom w:val="nil"/>
                  <w:right w:val="single" w:sz="8" w:space="0" w:color="auto"/>
                </w:tcBorders>
                <w:shd w:val="clear" w:color="000000" w:fill="F2F2F2"/>
                <w:noWrap/>
                <w:vAlign w:val="bottom"/>
                <w:hideMark/>
              </w:tcPr>
              <w:p w14:paraId="381928BD"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77.14 </w:t>
                </w:r>
              </w:p>
            </w:tc>
            <w:tc>
              <w:tcPr>
                <w:tcW w:w="1487" w:type="dxa"/>
                <w:tcBorders>
                  <w:top w:val="nil"/>
                  <w:left w:val="nil"/>
                  <w:bottom w:val="nil"/>
                  <w:right w:val="single" w:sz="8" w:space="0" w:color="auto"/>
                </w:tcBorders>
                <w:shd w:val="clear" w:color="000000" w:fill="F2F2F2"/>
                <w:noWrap/>
                <w:vAlign w:val="bottom"/>
                <w:hideMark/>
              </w:tcPr>
              <w:p w14:paraId="383CAF8E"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2,892.75 </w:t>
                </w:r>
              </w:p>
            </w:tc>
          </w:tr>
          <w:tr w:rsidR="00080390" w:rsidRPr="00080390" w14:paraId="7D110A44" w14:textId="77777777" w:rsidTr="00080390">
            <w:trPr>
              <w:trHeight w:val="294"/>
            </w:trPr>
            <w:tc>
              <w:tcPr>
                <w:tcW w:w="1216" w:type="dxa"/>
                <w:tcBorders>
                  <w:top w:val="nil"/>
                  <w:left w:val="single" w:sz="8" w:space="0" w:color="auto"/>
                  <w:bottom w:val="nil"/>
                  <w:right w:val="single" w:sz="8" w:space="0" w:color="auto"/>
                </w:tcBorders>
                <w:shd w:val="clear" w:color="000000" w:fill="FFFFFF"/>
                <w:noWrap/>
                <w:vAlign w:val="bottom"/>
                <w:hideMark/>
              </w:tcPr>
              <w:p w14:paraId="0C197898"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Marzo</w:t>
                </w:r>
              </w:p>
            </w:tc>
            <w:tc>
              <w:tcPr>
                <w:tcW w:w="703" w:type="dxa"/>
                <w:tcBorders>
                  <w:top w:val="nil"/>
                  <w:left w:val="nil"/>
                  <w:bottom w:val="nil"/>
                  <w:right w:val="single" w:sz="8" w:space="0" w:color="auto"/>
                </w:tcBorders>
                <w:shd w:val="clear" w:color="000000" w:fill="FFFFFF"/>
                <w:noWrap/>
                <w:vAlign w:val="bottom"/>
                <w:hideMark/>
              </w:tcPr>
              <w:p w14:paraId="483414B8"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w:t>
                </w:r>
              </w:p>
            </w:tc>
            <w:tc>
              <w:tcPr>
                <w:tcW w:w="694" w:type="dxa"/>
                <w:tcBorders>
                  <w:top w:val="nil"/>
                  <w:left w:val="nil"/>
                  <w:bottom w:val="nil"/>
                  <w:right w:val="single" w:sz="8" w:space="0" w:color="auto"/>
                </w:tcBorders>
                <w:shd w:val="clear" w:color="000000" w:fill="FFFFFF"/>
                <w:noWrap/>
                <w:vAlign w:val="bottom"/>
                <w:hideMark/>
              </w:tcPr>
              <w:p w14:paraId="110BA4D9"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72</w:t>
                </w:r>
              </w:p>
            </w:tc>
            <w:tc>
              <w:tcPr>
                <w:tcW w:w="2892" w:type="dxa"/>
                <w:tcBorders>
                  <w:top w:val="nil"/>
                  <w:left w:val="nil"/>
                  <w:bottom w:val="nil"/>
                  <w:right w:val="single" w:sz="8" w:space="0" w:color="auto"/>
                </w:tcBorders>
                <w:shd w:val="clear" w:color="000000" w:fill="FFFFFF"/>
                <w:noWrap/>
                <w:vAlign w:val="bottom"/>
                <w:hideMark/>
              </w:tcPr>
              <w:p w14:paraId="06BFCFAF"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75</w:t>
                </w:r>
              </w:p>
            </w:tc>
            <w:tc>
              <w:tcPr>
                <w:tcW w:w="3077" w:type="dxa"/>
                <w:tcBorders>
                  <w:top w:val="nil"/>
                  <w:left w:val="nil"/>
                  <w:bottom w:val="nil"/>
                  <w:right w:val="single" w:sz="8" w:space="0" w:color="auto"/>
                </w:tcBorders>
                <w:shd w:val="clear" w:color="000000" w:fill="FFFFFF"/>
                <w:noWrap/>
                <w:vAlign w:val="bottom"/>
                <w:hideMark/>
              </w:tcPr>
              <w:p w14:paraId="078F1E8E"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72.18 </w:t>
                </w:r>
              </w:p>
            </w:tc>
            <w:tc>
              <w:tcPr>
                <w:tcW w:w="1487" w:type="dxa"/>
                <w:tcBorders>
                  <w:top w:val="nil"/>
                  <w:left w:val="nil"/>
                  <w:bottom w:val="nil"/>
                  <w:right w:val="single" w:sz="8" w:space="0" w:color="auto"/>
                </w:tcBorders>
                <w:shd w:val="clear" w:color="000000" w:fill="FFFFFF"/>
                <w:noWrap/>
                <w:vAlign w:val="bottom"/>
                <w:hideMark/>
              </w:tcPr>
              <w:p w14:paraId="1893E6FC"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5,413.31 </w:t>
                </w:r>
              </w:p>
            </w:tc>
          </w:tr>
          <w:tr w:rsidR="00080390" w:rsidRPr="00080390" w14:paraId="5C2BB984" w14:textId="77777777" w:rsidTr="00080390">
            <w:trPr>
              <w:trHeight w:val="294"/>
            </w:trPr>
            <w:tc>
              <w:tcPr>
                <w:tcW w:w="1216" w:type="dxa"/>
                <w:tcBorders>
                  <w:top w:val="nil"/>
                  <w:left w:val="single" w:sz="8" w:space="0" w:color="auto"/>
                  <w:bottom w:val="nil"/>
                  <w:right w:val="single" w:sz="8" w:space="0" w:color="auto"/>
                </w:tcBorders>
                <w:shd w:val="clear" w:color="000000" w:fill="F2F2F2"/>
                <w:noWrap/>
                <w:vAlign w:val="bottom"/>
                <w:hideMark/>
              </w:tcPr>
              <w:p w14:paraId="11C3BFCD"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Abril</w:t>
                </w:r>
              </w:p>
            </w:tc>
            <w:tc>
              <w:tcPr>
                <w:tcW w:w="703" w:type="dxa"/>
                <w:tcBorders>
                  <w:top w:val="nil"/>
                  <w:left w:val="nil"/>
                  <w:bottom w:val="nil"/>
                  <w:right w:val="single" w:sz="8" w:space="0" w:color="auto"/>
                </w:tcBorders>
                <w:shd w:val="clear" w:color="000000" w:fill="F2F2F2"/>
                <w:noWrap/>
                <w:vAlign w:val="bottom"/>
                <w:hideMark/>
              </w:tcPr>
              <w:p w14:paraId="1DA1E0EF"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w:t>
                </w:r>
              </w:p>
            </w:tc>
            <w:tc>
              <w:tcPr>
                <w:tcW w:w="694" w:type="dxa"/>
                <w:tcBorders>
                  <w:top w:val="nil"/>
                  <w:left w:val="nil"/>
                  <w:bottom w:val="nil"/>
                  <w:right w:val="single" w:sz="8" w:space="0" w:color="auto"/>
                </w:tcBorders>
                <w:shd w:val="clear" w:color="000000" w:fill="F2F2F2"/>
                <w:noWrap/>
                <w:vAlign w:val="bottom"/>
                <w:hideMark/>
              </w:tcPr>
              <w:p w14:paraId="663EF2E9"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72</w:t>
                </w:r>
              </w:p>
            </w:tc>
            <w:tc>
              <w:tcPr>
                <w:tcW w:w="2892" w:type="dxa"/>
                <w:tcBorders>
                  <w:top w:val="nil"/>
                  <w:left w:val="nil"/>
                  <w:bottom w:val="nil"/>
                  <w:right w:val="single" w:sz="8" w:space="0" w:color="auto"/>
                </w:tcBorders>
                <w:shd w:val="clear" w:color="000000" w:fill="F2F2F2"/>
                <w:noWrap/>
                <w:vAlign w:val="bottom"/>
                <w:hideMark/>
              </w:tcPr>
              <w:p w14:paraId="17F9B66E"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75</w:t>
                </w:r>
              </w:p>
            </w:tc>
            <w:tc>
              <w:tcPr>
                <w:tcW w:w="3077" w:type="dxa"/>
                <w:tcBorders>
                  <w:top w:val="nil"/>
                  <w:left w:val="nil"/>
                  <w:bottom w:val="nil"/>
                  <w:right w:val="single" w:sz="8" w:space="0" w:color="auto"/>
                </w:tcBorders>
                <w:shd w:val="clear" w:color="000000" w:fill="F2F2F2"/>
                <w:noWrap/>
                <w:vAlign w:val="bottom"/>
                <w:hideMark/>
              </w:tcPr>
              <w:p w14:paraId="61D84F02"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60.97 </w:t>
                </w:r>
              </w:p>
            </w:tc>
            <w:tc>
              <w:tcPr>
                <w:tcW w:w="1487" w:type="dxa"/>
                <w:tcBorders>
                  <w:top w:val="nil"/>
                  <w:left w:val="nil"/>
                  <w:bottom w:val="nil"/>
                  <w:right w:val="single" w:sz="8" w:space="0" w:color="auto"/>
                </w:tcBorders>
                <w:shd w:val="clear" w:color="000000" w:fill="F2F2F2"/>
                <w:noWrap/>
                <w:vAlign w:val="bottom"/>
                <w:hideMark/>
              </w:tcPr>
              <w:p w14:paraId="425BF0A5"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4,572.75 </w:t>
                </w:r>
              </w:p>
            </w:tc>
          </w:tr>
          <w:tr w:rsidR="00080390" w:rsidRPr="00080390" w14:paraId="2EDABAA0" w14:textId="77777777" w:rsidTr="00080390">
            <w:trPr>
              <w:trHeight w:val="294"/>
            </w:trPr>
            <w:tc>
              <w:tcPr>
                <w:tcW w:w="1216" w:type="dxa"/>
                <w:tcBorders>
                  <w:top w:val="nil"/>
                  <w:left w:val="single" w:sz="8" w:space="0" w:color="auto"/>
                  <w:bottom w:val="nil"/>
                  <w:right w:val="single" w:sz="8" w:space="0" w:color="auto"/>
                </w:tcBorders>
                <w:shd w:val="clear" w:color="000000" w:fill="FFFFFF"/>
                <w:noWrap/>
                <w:vAlign w:val="bottom"/>
                <w:hideMark/>
              </w:tcPr>
              <w:p w14:paraId="1478D30C"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Mayo</w:t>
                </w:r>
              </w:p>
            </w:tc>
            <w:tc>
              <w:tcPr>
                <w:tcW w:w="703" w:type="dxa"/>
                <w:tcBorders>
                  <w:top w:val="nil"/>
                  <w:left w:val="nil"/>
                  <w:bottom w:val="nil"/>
                  <w:right w:val="single" w:sz="8" w:space="0" w:color="auto"/>
                </w:tcBorders>
                <w:shd w:val="clear" w:color="000000" w:fill="FFFFFF"/>
                <w:noWrap/>
                <w:vAlign w:val="bottom"/>
                <w:hideMark/>
              </w:tcPr>
              <w:p w14:paraId="7A4541E2"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w:t>
                </w:r>
              </w:p>
            </w:tc>
            <w:tc>
              <w:tcPr>
                <w:tcW w:w="694" w:type="dxa"/>
                <w:tcBorders>
                  <w:top w:val="nil"/>
                  <w:left w:val="nil"/>
                  <w:bottom w:val="nil"/>
                  <w:right w:val="single" w:sz="8" w:space="0" w:color="auto"/>
                </w:tcBorders>
                <w:shd w:val="clear" w:color="000000" w:fill="FFFFFF"/>
                <w:noWrap/>
                <w:vAlign w:val="bottom"/>
                <w:hideMark/>
              </w:tcPr>
              <w:p w14:paraId="4DFD62BA"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72</w:t>
                </w:r>
              </w:p>
            </w:tc>
            <w:tc>
              <w:tcPr>
                <w:tcW w:w="2892" w:type="dxa"/>
                <w:tcBorders>
                  <w:top w:val="nil"/>
                  <w:left w:val="nil"/>
                  <w:bottom w:val="nil"/>
                  <w:right w:val="single" w:sz="8" w:space="0" w:color="auto"/>
                </w:tcBorders>
                <w:shd w:val="clear" w:color="000000" w:fill="FFFFFF"/>
                <w:noWrap/>
                <w:vAlign w:val="bottom"/>
                <w:hideMark/>
              </w:tcPr>
              <w:p w14:paraId="0CC15B81"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75</w:t>
                </w:r>
              </w:p>
            </w:tc>
            <w:tc>
              <w:tcPr>
                <w:tcW w:w="3077" w:type="dxa"/>
                <w:tcBorders>
                  <w:top w:val="nil"/>
                  <w:left w:val="nil"/>
                  <w:bottom w:val="nil"/>
                  <w:right w:val="single" w:sz="8" w:space="0" w:color="auto"/>
                </w:tcBorders>
                <w:shd w:val="clear" w:color="000000" w:fill="FFFFFF"/>
                <w:noWrap/>
                <w:vAlign w:val="bottom"/>
                <w:hideMark/>
              </w:tcPr>
              <w:p w14:paraId="70E026D9"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54.64 </w:t>
                </w:r>
              </w:p>
            </w:tc>
            <w:tc>
              <w:tcPr>
                <w:tcW w:w="1487" w:type="dxa"/>
                <w:tcBorders>
                  <w:top w:val="nil"/>
                  <w:left w:val="nil"/>
                  <w:bottom w:val="nil"/>
                  <w:right w:val="single" w:sz="8" w:space="0" w:color="auto"/>
                </w:tcBorders>
                <w:shd w:val="clear" w:color="000000" w:fill="FFFFFF"/>
                <w:noWrap/>
                <w:vAlign w:val="bottom"/>
                <w:hideMark/>
              </w:tcPr>
              <w:p w14:paraId="623F3B81"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4,097.81 </w:t>
                </w:r>
              </w:p>
            </w:tc>
          </w:tr>
          <w:tr w:rsidR="00080390" w:rsidRPr="00080390" w14:paraId="790B6FC8" w14:textId="77777777" w:rsidTr="00080390">
            <w:trPr>
              <w:trHeight w:val="294"/>
            </w:trPr>
            <w:tc>
              <w:tcPr>
                <w:tcW w:w="1216" w:type="dxa"/>
                <w:tcBorders>
                  <w:top w:val="nil"/>
                  <w:left w:val="single" w:sz="8" w:space="0" w:color="auto"/>
                  <w:bottom w:val="nil"/>
                  <w:right w:val="single" w:sz="8" w:space="0" w:color="auto"/>
                </w:tcBorders>
                <w:shd w:val="clear" w:color="000000" w:fill="F2F2F2"/>
                <w:noWrap/>
                <w:vAlign w:val="bottom"/>
                <w:hideMark/>
              </w:tcPr>
              <w:p w14:paraId="18366225"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Junio</w:t>
                </w:r>
              </w:p>
            </w:tc>
            <w:tc>
              <w:tcPr>
                <w:tcW w:w="703" w:type="dxa"/>
                <w:tcBorders>
                  <w:top w:val="nil"/>
                  <w:left w:val="nil"/>
                  <w:bottom w:val="nil"/>
                  <w:right w:val="single" w:sz="8" w:space="0" w:color="auto"/>
                </w:tcBorders>
                <w:shd w:val="clear" w:color="000000" w:fill="F2F2F2"/>
                <w:noWrap/>
                <w:vAlign w:val="bottom"/>
                <w:hideMark/>
              </w:tcPr>
              <w:p w14:paraId="795FECFF"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1.5</w:t>
                </w:r>
              </w:p>
            </w:tc>
            <w:tc>
              <w:tcPr>
                <w:tcW w:w="694" w:type="dxa"/>
                <w:tcBorders>
                  <w:top w:val="nil"/>
                  <w:left w:val="nil"/>
                  <w:bottom w:val="nil"/>
                  <w:right w:val="single" w:sz="8" w:space="0" w:color="auto"/>
                </w:tcBorders>
                <w:shd w:val="clear" w:color="000000" w:fill="F2F2F2"/>
                <w:noWrap/>
                <w:vAlign w:val="bottom"/>
                <w:hideMark/>
              </w:tcPr>
              <w:p w14:paraId="7013DE62"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36</w:t>
                </w:r>
              </w:p>
            </w:tc>
            <w:tc>
              <w:tcPr>
                <w:tcW w:w="2892" w:type="dxa"/>
                <w:tcBorders>
                  <w:top w:val="nil"/>
                  <w:left w:val="nil"/>
                  <w:bottom w:val="nil"/>
                  <w:right w:val="single" w:sz="8" w:space="0" w:color="auto"/>
                </w:tcBorders>
                <w:shd w:val="clear" w:color="000000" w:fill="F2F2F2"/>
                <w:noWrap/>
                <w:vAlign w:val="bottom"/>
                <w:hideMark/>
              </w:tcPr>
              <w:p w14:paraId="4547373C"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37.5</w:t>
                </w:r>
              </w:p>
            </w:tc>
            <w:tc>
              <w:tcPr>
                <w:tcW w:w="3077" w:type="dxa"/>
                <w:tcBorders>
                  <w:top w:val="nil"/>
                  <w:left w:val="nil"/>
                  <w:bottom w:val="nil"/>
                  <w:right w:val="single" w:sz="8" w:space="0" w:color="auto"/>
                </w:tcBorders>
                <w:shd w:val="clear" w:color="000000" w:fill="F2F2F2"/>
                <w:noWrap/>
                <w:vAlign w:val="bottom"/>
                <w:hideMark/>
              </w:tcPr>
              <w:p w14:paraId="581EC659"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58.40 </w:t>
                </w:r>
              </w:p>
            </w:tc>
            <w:tc>
              <w:tcPr>
                <w:tcW w:w="1487" w:type="dxa"/>
                <w:tcBorders>
                  <w:top w:val="nil"/>
                  <w:left w:val="nil"/>
                  <w:bottom w:val="nil"/>
                  <w:right w:val="single" w:sz="8" w:space="0" w:color="auto"/>
                </w:tcBorders>
                <w:shd w:val="clear" w:color="000000" w:fill="F2F2F2"/>
                <w:noWrap/>
                <w:vAlign w:val="bottom"/>
                <w:hideMark/>
              </w:tcPr>
              <w:p w14:paraId="2FAC1E19"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2,190.00 </w:t>
                </w:r>
              </w:p>
            </w:tc>
          </w:tr>
          <w:tr w:rsidR="00080390" w:rsidRPr="00080390" w14:paraId="5BADF85F" w14:textId="77777777" w:rsidTr="00080390">
            <w:trPr>
              <w:trHeight w:val="294"/>
            </w:trPr>
            <w:tc>
              <w:tcPr>
                <w:tcW w:w="1216" w:type="dxa"/>
                <w:tcBorders>
                  <w:top w:val="nil"/>
                  <w:left w:val="single" w:sz="8" w:space="0" w:color="auto"/>
                  <w:bottom w:val="nil"/>
                  <w:right w:val="single" w:sz="8" w:space="0" w:color="auto"/>
                </w:tcBorders>
                <w:shd w:val="clear" w:color="000000" w:fill="FFFFFF"/>
                <w:noWrap/>
                <w:vAlign w:val="bottom"/>
                <w:hideMark/>
              </w:tcPr>
              <w:p w14:paraId="46CC4F88"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Julio</w:t>
                </w:r>
              </w:p>
            </w:tc>
            <w:tc>
              <w:tcPr>
                <w:tcW w:w="703" w:type="dxa"/>
                <w:tcBorders>
                  <w:top w:val="nil"/>
                  <w:left w:val="nil"/>
                  <w:bottom w:val="nil"/>
                  <w:right w:val="single" w:sz="8" w:space="0" w:color="auto"/>
                </w:tcBorders>
                <w:shd w:val="clear" w:color="000000" w:fill="FFFFFF"/>
                <w:noWrap/>
                <w:vAlign w:val="bottom"/>
                <w:hideMark/>
              </w:tcPr>
              <w:p w14:paraId="2713E242"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1.5</w:t>
                </w:r>
              </w:p>
            </w:tc>
            <w:tc>
              <w:tcPr>
                <w:tcW w:w="694" w:type="dxa"/>
                <w:tcBorders>
                  <w:top w:val="nil"/>
                  <w:left w:val="nil"/>
                  <w:bottom w:val="nil"/>
                  <w:right w:val="single" w:sz="8" w:space="0" w:color="auto"/>
                </w:tcBorders>
                <w:shd w:val="clear" w:color="000000" w:fill="FFFFFF"/>
                <w:noWrap/>
                <w:vAlign w:val="bottom"/>
                <w:hideMark/>
              </w:tcPr>
              <w:p w14:paraId="40DBCD40"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36</w:t>
                </w:r>
              </w:p>
            </w:tc>
            <w:tc>
              <w:tcPr>
                <w:tcW w:w="2892" w:type="dxa"/>
                <w:tcBorders>
                  <w:top w:val="nil"/>
                  <w:left w:val="nil"/>
                  <w:bottom w:val="nil"/>
                  <w:right w:val="single" w:sz="8" w:space="0" w:color="auto"/>
                </w:tcBorders>
                <w:shd w:val="clear" w:color="000000" w:fill="FFFFFF"/>
                <w:noWrap/>
                <w:vAlign w:val="bottom"/>
                <w:hideMark/>
              </w:tcPr>
              <w:p w14:paraId="4B5DF0D5"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37.5</w:t>
                </w:r>
              </w:p>
            </w:tc>
            <w:tc>
              <w:tcPr>
                <w:tcW w:w="3077" w:type="dxa"/>
                <w:tcBorders>
                  <w:top w:val="nil"/>
                  <w:left w:val="nil"/>
                  <w:bottom w:val="nil"/>
                  <w:right w:val="single" w:sz="8" w:space="0" w:color="auto"/>
                </w:tcBorders>
                <w:shd w:val="clear" w:color="000000" w:fill="FFFFFF"/>
                <w:noWrap/>
                <w:vAlign w:val="bottom"/>
                <w:hideMark/>
              </w:tcPr>
              <w:p w14:paraId="6DECFA63"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63.43 </w:t>
                </w:r>
              </w:p>
            </w:tc>
            <w:tc>
              <w:tcPr>
                <w:tcW w:w="1487" w:type="dxa"/>
                <w:tcBorders>
                  <w:top w:val="nil"/>
                  <w:left w:val="nil"/>
                  <w:bottom w:val="nil"/>
                  <w:right w:val="single" w:sz="8" w:space="0" w:color="auto"/>
                </w:tcBorders>
                <w:shd w:val="clear" w:color="000000" w:fill="FFFFFF"/>
                <w:noWrap/>
                <w:vAlign w:val="bottom"/>
                <w:hideMark/>
              </w:tcPr>
              <w:p w14:paraId="374E8E18"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2,378.63 </w:t>
                </w:r>
              </w:p>
            </w:tc>
          </w:tr>
          <w:tr w:rsidR="00080390" w:rsidRPr="00080390" w14:paraId="6D211ABE" w14:textId="77777777" w:rsidTr="00080390">
            <w:trPr>
              <w:trHeight w:val="294"/>
            </w:trPr>
            <w:tc>
              <w:tcPr>
                <w:tcW w:w="1216" w:type="dxa"/>
                <w:tcBorders>
                  <w:top w:val="nil"/>
                  <w:left w:val="single" w:sz="8" w:space="0" w:color="auto"/>
                  <w:bottom w:val="nil"/>
                  <w:right w:val="single" w:sz="8" w:space="0" w:color="auto"/>
                </w:tcBorders>
                <w:shd w:val="clear" w:color="000000" w:fill="F2F2F2"/>
                <w:noWrap/>
                <w:vAlign w:val="bottom"/>
                <w:hideMark/>
              </w:tcPr>
              <w:p w14:paraId="3C1E438E"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Agosto</w:t>
                </w:r>
              </w:p>
            </w:tc>
            <w:tc>
              <w:tcPr>
                <w:tcW w:w="703" w:type="dxa"/>
                <w:tcBorders>
                  <w:top w:val="nil"/>
                  <w:left w:val="nil"/>
                  <w:bottom w:val="nil"/>
                  <w:right w:val="single" w:sz="8" w:space="0" w:color="auto"/>
                </w:tcBorders>
                <w:shd w:val="clear" w:color="000000" w:fill="F2F2F2"/>
                <w:noWrap/>
                <w:vAlign w:val="bottom"/>
                <w:hideMark/>
              </w:tcPr>
              <w:p w14:paraId="70127FC4"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1.5</w:t>
                </w:r>
              </w:p>
            </w:tc>
            <w:tc>
              <w:tcPr>
                <w:tcW w:w="694" w:type="dxa"/>
                <w:tcBorders>
                  <w:top w:val="nil"/>
                  <w:left w:val="nil"/>
                  <w:bottom w:val="nil"/>
                  <w:right w:val="single" w:sz="8" w:space="0" w:color="auto"/>
                </w:tcBorders>
                <w:shd w:val="clear" w:color="000000" w:fill="F2F2F2"/>
                <w:noWrap/>
                <w:vAlign w:val="bottom"/>
                <w:hideMark/>
              </w:tcPr>
              <w:p w14:paraId="10BC7299"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36</w:t>
                </w:r>
              </w:p>
            </w:tc>
            <w:tc>
              <w:tcPr>
                <w:tcW w:w="2892" w:type="dxa"/>
                <w:tcBorders>
                  <w:top w:val="nil"/>
                  <w:left w:val="nil"/>
                  <w:bottom w:val="nil"/>
                  <w:right w:val="single" w:sz="8" w:space="0" w:color="auto"/>
                </w:tcBorders>
                <w:shd w:val="clear" w:color="000000" w:fill="F2F2F2"/>
                <w:noWrap/>
                <w:vAlign w:val="bottom"/>
                <w:hideMark/>
              </w:tcPr>
              <w:p w14:paraId="28851CBE"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37.5</w:t>
                </w:r>
              </w:p>
            </w:tc>
            <w:tc>
              <w:tcPr>
                <w:tcW w:w="3077" w:type="dxa"/>
                <w:tcBorders>
                  <w:top w:val="nil"/>
                  <w:left w:val="nil"/>
                  <w:bottom w:val="nil"/>
                  <w:right w:val="single" w:sz="8" w:space="0" w:color="auto"/>
                </w:tcBorders>
                <w:shd w:val="clear" w:color="000000" w:fill="F2F2F2"/>
                <w:noWrap/>
                <w:vAlign w:val="bottom"/>
                <w:hideMark/>
              </w:tcPr>
              <w:p w14:paraId="15AC719A"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65.18 </w:t>
                </w:r>
              </w:p>
            </w:tc>
            <w:tc>
              <w:tcPr>
                <w:tcW w:w="1487" w:type="dxa"/>
                <w:tcBorders>
                  <w:top w:val="nil"/>
                  <w:left w:val="nil"/>
                  <w:bottom w:val="nil"/>
                  <w:right w:val="single" w:sz="8" w:space="0" w:color="auto"/>
                </w:tcBorders>
                <w:shd w:val="clear" w:color="000000" w:fill="F2F2F2"/>
                <w:noWrap/>
                <w:vAlign w:val="bottom"/>
                <w:hideMark/>
              </w:tcPr>
              <w:p w14:paraId="138EECDA"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2,444.16 </w:t>
                </w:r>
              </w:p>
            </w:tc>
          </w:tr>
          <w:tr w:rsidR="00080390" w:rsidRPr="00080390" w14:paraId="7A586157" w14:textId="77777777" w:rsidTr="00080390">
            <w:trPr>
              <w:trHeight w:val="294"/>
            </w:trPr>
            <w:tc>
              <w:tcPr>
                <w:tcW w:w="1216" w:type="dxa"/>
                <w:tcBorders>
                  <w:top w:val="nil"/>
                  <w:left w:val="single" w:sz="8" w:space="0" w:color="auto"/>
                  <w:bottom w:val="nil"/>
                  <w:right w:val="single" w:sz="8" w:space="0" w:color="auto"/>
                </w:tcBorders>
                <w:shd w:val="clear" w:color="000000" w:fill="FFFFFF"/>
                <w:noWrap/>
                <w:vAlign w:val="bottom"/>
                <w:hideMark/>
              </w:tcPr>
              <w:p w14:paraId="2A0BEA07"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Septiembre</w:t>
                </w:r>
              </w:p>
            </w:tc>
            <w:tc>
              <w:tcPr>
                <w:tcW w:w="703" w:type="dxa"/>
                <w:tcBorders>
                  <w:top w:val="nil"/>
                  <w:left w:val="nil"/>
                  <w:bottom w:val="nil"/>
                  <w:right w:val="single" w:sz="8" w:space="0" w:color="auto"/>
                </w:tcBorders>
                <w:shd w:val="clear" w:color="000000" w:fill="FFFFFF"/>
                <w:noWrap/>
                <w:vAlign w:val="bottom"/>
                <w:hideMark/>
              </w:tcPr>
              <w:p w14:paraId="261DE3E3"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w:t>
                </w:r>
              </w:p>
            </w:tc>
            <w:tc>
              <w:tcPr>
                <w:tcW w:w="694" w:type="dxa"/>
                <w:tcBorders>
                  <w:top w:val="nil"/>
                  <w:left w:val="nil"/>
                  <w:bottom w:val="nil"/>
                  <w:right w:val="single" w:sz="8" w:space="0" w:color="auto"/>
                </w:tcBorders>
                <w:shd w:val="clear" w:color="000000" w:fill="FFFFFF"/>
                <w:noWrap/>
                <w:vAlign w:val="bottom"/>
                <w:hideMark/>
              </w:tcPr>
              <w:p w14:paraId="63BC5108"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24</w:t>
                </w:r>
              </w:p>
            </w:tc>
            <w:tc>
              <w:tcPr>
                <w:tcW w:w="2892" w:type="dxa"/>
                <w:tcBorders>
                  <w:top w:val="nil"/>
                  <w:left w:val="nil"/>
                  <w:bottom w:val="nil"/>
                  <w:right w:val="single" w:sz="8" w:space="0" w:color="auto"/>
                </w:tcBorders>
                <w:shd w:val="clear" w:color="000000" w:fill="FFFFFF"/>
                <w:noWrap/>
                <w:vAlign w:val="bottom"/>
                <w:hideMark/>
              </w:tcPr>
              <w:p w14:paraId="4A7D8A61"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25</w:t>
                </w:r>
              </w:p>
            </w:tc>
            <w:tc>
              <w:tcPr>
                <w:tcW w:w="3077" w:type="dxa"/>
                <w:tcBorders>
                  <w:top w:val="nil"/>
                  <w:left w:val="nil"/>
                  <w:bottom w:val="nil"/>
                  <w:right w:val="single" w:sz="8" w:space="0" w:color="auto"/>
                </w:tcBorders>
                <w:shd w:val="clear" w:color="000000" w:fill="FFFFFF"/>
                <w:noWrap/>
                <w:vAlign w:val="bottom"/>
                <w:hideMark/>
              </w:tcPr>
              <w:p w14:paraId="4D328959"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64.24 </w:t>
                </w:r>
              </w:p>
            </w:tc>
            <w:tc>
              <w:tcPr>
                <w:tcW w:w="1487" w:type="dxa"/>
                <w:tcBorders>
                  <w:top w:val="nil"/>
                  <w:left w:val="nil"/>
                  <w:bottom w:val="nil"/>
                  <w:right w:val="single" w:sz="8" w:space="0" w:color="auto"/>
                </w:tcBorders>
                <w:shd w:val="clear" w:color="000000" w:fill="FFFFFF"/>
                <w:noWrap/>
                <w:vAlign w:val="bottom"/>
                <w:hideMark/>
              </w:tcPr>
              <w:p w14:paraId="26CBFA91"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1,606.00 </w:t>
                </w:r>
              </w:p>
            </w:tc>
          </w:tr>
          <w:tr w:rsidR="00080390" w:rsidRPr="00080390" w14:paraId="3D3877B3" w14:textId="77777777" w:rsidTr="00080390">
            <w:trPr>
              <w:trHeight w:val="294"/>
            </w:trPr>
            <w:tc>
              <w:tcPr>
                <w:tcW w:w="1216" w:type="dxa"/>
                <w:tcBorders>
                  <w:top w:val="nil"/>
                  <w:left w:val="single" w:sz="8" w:space="0" w:color="auto"/>
                  <w:bottom w:val="nil"/>
                  <w:right w:val="single" w:sz="8" w:space="0" w:color="auto"/>
                </w:tcBorders>
                <w:shd w:val="clear" w:color="000000" w:fill="F2F2F2"/>
                <w:noWrap/>
                <w:vAlign w:val="bottom"/>
                <w:hideMark/>
              </w:tcPr>
              <w:p w14:paraId="2B9B508D"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Octubre</w:t>
                </w:r>
              </w:p>
            </w:tc>
            <w:tc>
              <w:tcPr>
                <w:tcW w:w="703" w:type="dxa"/>
                <w:tcBorders>
                  <w:top w:val="nil"/>
                  <w:left w:val="nil"/>
                  <w:bottom w:val="nil"/>
                  <w:right w:val="single" w:sz="8" w:space="0" w:color="auto"/>
                </w:tcBorders>
                <w:shd w:val="clear" w:color="000000" w:fill="F2F2F2"/>
                <w:noWrap/>
                <w:vAlign w:val="bottom"/>
                <w:hideMark/>
              </w:tcPr>
              <w:p w14:paraId="006DF423"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3</w:t>
                </w:r>
              </w:p>
            </w:tc>
            <w:tc>
              <w:tcPr>
                <w:tcW w:w="694" w:type="dxa"/>
                <w:tcBorders>
                  <w:top w:val="nil"/>
                  <w:left w:val="nil"/>
                  <w:bottom w:val="nil"/>
                  <w:right w:val="single" w:sz="8" w:space="0" w:color="auto"/>
                </w:tcBorders>
                <w:shd w:val="clear" w:color="000000" w:fill="F2F2F2"/>
                <w:noWrap/>
                <w:vAlign w:val="bottom"/>
                <w:hideMark/>
              </w:tcPr>
              <w:p w14:paraId="153B9E10"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72</w:t>
                </w:r>
              </w:p>
            </w:tc>
            <w:tc>
              <w:tcPr>
                <w:tcW w:w="2892" w:type="dxa"/>
                <w:tcBorders>
                  <w:top w:val="nil"/>
                  <w:left w:val="nil"/>
                  <w:bottom w:val="nil"/>
                  <w:right w:val="single" w:sz="8" w:space="0" w:color="auto"/>
                </w:tcBorders>
                <w:shd w:val="clear" w:color="000000" w:fill="F2F2F2"/>
                <w:noWrap/>
                <w:vAlign w:val="bottom"/>
                <w:hideMark/>
              </w:tcPr>
              <w:p w14:paraId="2B2B79E5"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75</w:t>
                </w:r>
              </w:p>
            </w:tc>
            <w:tc>
              <w:tcPr>
                <w:tcW w:w="3077" w:type="dxa"/>
                <w:tcBorders>
                  <w:top w:val="nil"/>
                  <w:left w:val="nil"/>
                  <w:bottom w:val="nil"/>
                  <w:right w:val="single" w:sz="8" w:space="0" w:color="auto"/>
                </w:tcBorders>
                <w:shd w:val="clear" w:color="000000" w:fill="F2F2F2"/>
                <w:noWrap/>
                <w:vAlign w:val="bottom"/>
                <w:hideMark/>
              </w:tcPr>
              <w:p w14:paraId="3DF0205E"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61.82 </w:t>
                </w:r>
              </w:p>
            </w:tc>
            <w:tc>
              <w:tcPr>
                <w:tcW w:w="1487" w:type="dxa"/>
                <w:tcBorders>
                  <w:top w:val="nil"/>
                  <w:left w:val="nil"/>
                  <w:bottom w:val="nil"/>
                  <w:right w:val="single" w:sz="8" w:space="0" w:color="auto"/>
                </w:tcBorders>
                <w:shd w:val="clear" w:color="000000" w:fill="F2F2F2"/>
                <w:noWrap/>
                <w:vAlign w:val="bottom"/>
                <w:hideMark/>
              </w:tcPr>
              <w:p w14:paraId="401693FF"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4,636.65 </w:t>
                </w:r>
              </w:p>
            </w:tc>
          </w:tr>
          <w:tr w:rsidR="00080390" w:rsidRPr="00080390" w14:paraId="749FA72E" w14:textId="77777777" w:rsidTr="00080390">
            <w:trPr>
              <w:trHeight w:val="294"/>
            </w:trPr>
            <w:tc>
              <w:tcPr>
                <w:tcW w:w="1216" w:type="dxa"/>
                <w:tcBorders>
                  <w:top w:val="nil"/>
                  <w:left w:val="single" w:sz="8" w:space="0" w:color="auto"/>
                  <w:bottom w:val="nil"/>
                  <w:right w:val="single" w:sz="8" w:space="0" w:color="auto"/>
                </w:tcBorders>
                <w:shd w:val="clear" w:color="000000" w:fill="FFFFFF"/>
                <w:noWrap/>
                <w:vAlign w:val="bottom"/>
                <w:hideMark/>
              </w:tcPr>
              <w:p w14:paraId="3A54F49B"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Noviembre</w:t>
                </w:r>
              </w:p>
            </w:tc>
            <w:tc>
              <w:tcPr>
                <w:tcW w:w="703" w:type="dxa"/>
                <w:tcBorders>
                  <w:top w:val="nil"/>
                  <w:left w:val="nil"/>
                  <w:bottom w:val="nil"/>
                  <w:right w:val="single" w:sz="8" w:space="0" w:color="auto"/>
                </w:tcBorders>
                <w:shd w:val="clear" w:color="000000" w:fill="FFFFFF"/>
                <w:noWrap/>
                <w:vAlign w:val="bottom"/>
                <w:hideMark/>
              </w:tcPr>
              <w:p w14:paraId="6838AB55"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5</w:t>
                </w:r>
              </w:p>
            </w:tc>
            <w:tc>
              <w:tcPr>
                <w:tcW w:w="694" w:type="dxa"/>
                <w:tcBorders>
                  <w:top w:val="nil"/>
                  <w:left w:val="nil"/>
                  <w:bottom w:val="nil"/>
                  <w:right w:val="single" w:sz="8" w:space="0" w:color="auto"/>
                </w:tcBorders>
                <w:shd w:val="clear" w:color="000000" w:fill="FFFFFF"/>
                <w:noWrap/>
                <w:vAlign w:val="bottom"/>
                <w:hideMark/>
              </w:tcPr>
              <w:p w14:paraId="6111D197"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120</w:t>
                </w:r>
              </w:p>
            </w:tc>
            <w:tc>
              <w:tcPr>
                <w:tcW w:w="2892" w:type="dxa"/>
                <w:tcBorders>
                  <w:top w:val="nil"/>
                  <w:left w:val="nil"/>
                  <w:bottom w:val="nil"/>
                  <w:right w:val="single" w:sz="8" w:space="0" w:color="auto"/>
                </w:tcBorders>
                <w:shd w:val="clear" w:color="000000" w:fill="FFFFFF"/>
                <w:noWrap/>
                <w:vAlign w:val="bottom"/>
                <w:hideMark/>
              </w:tcPr>
              <w:p w14:paraId="03A27569"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125</w:t>
                </w:r>
              </w:p>
            </w:tc>
            <w:tc>
              <w:tcPr>
                <w:tcW w:w="3077" w:type="dxa"/>
                <w:tcBorders>
                  <w:top w:val="nil"/>
                  <w:left w:val="nil"/>
                  <w:bottom w:val="nil"/>
                  <w:right w:val="single" w:sz="8" w:space="0" w:color="auto"/>
                </w:tcBorders>
                <w:shd w:val="clear" w:color="000000" w:fill="FFFFFF"/>
                <w:noWrap/>
                <w:vAlign w:val="bottom"/>
                <w:hideMark/>
              </w:tcPr>
              <w:p w14:paraId="0A7EF1AC"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62.06 </w:t>
                </w:r>
              </w:p>
            </w:tc>
            <w:tc>
              <w:tcPr>
                <w:tcW w:w="1487" w:type="dxa"/>
                <w:tcBorders>
                  <w:top w:val="nil"/>
                  <w:left w:val="nil"/>
                  <w:bottom w:val="nil"/>
                  <w:right w:val="single" w:sz="8" w:space="0" w:color="auto"/>
                </w:tcBorders>
                <w:shd w:val="clear" w:color="000000" w:fill="FFFFFF"/>
                <w:noWrap/>
                <w:vAlign w:val="bottom"/>
                <w:hideMark/>
              </w:tcPr>
              <w:p w14:paraId="430A13A0"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7,757.81 </w:t>
                </w:r>
              </w:p>
            </w:tc>
          </w:tr>
          <w:tr w:rsidR="00080390" w:rsidRPr="00080390" w14:paraId="6F778F2F" w14:textId="77777777" w:rsidTr="00080390">
            <w:trPr>
              <w:trHeight w:val="306"/>
            </w:trPr>
            <w:tc>
              <w:tcPr>
                <w:tcW w:w="1216" w:type="dxa"/>
                <w:tcBorders>
                  <w:top w:val="nil"/>
                  <w:left w:val="single" w:sz="8" w:space="0" w:color="auto"/>
                  <w:bottom w:val="nil"/>
                  <w:right w:val="single" w:sz="8" w:space="0" w:color="auto"/>
                </w:tcBorders>
                <w:shd w:val="clear" w:color="000000" w:fill="F2F2F2"/>
                <w:noWrap/>
                <w:vAlign w:val="bottom"/>
                <w:hideMark/>
              </w:tcPr>
              <w:p w14:paraId="2BDD898C"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Diciembre</w:t>
                </w:r>
              </w:p>
            </w:tc>
            <w:tc>
              <w:tcPr>
                <w:tcW w:w="703" w:type="dxa"/>
                <w:tcBorders>
                  <w:top w:val="nil"/>
                  <w:left w:val="nil"/>
                  <w:bottom w:val="nil"/>
                  <w:right w:val="single" w:sz="8" w:space="0" w:color="auto"/>
                </w:tcBorders>
                <w:shd w:val="clear" w:color="000000" w:fill="F2F2F2"/>
                <w:noWrap/>
                <w:vAlign w:val="bottom"/>
                <w:hideMark/>
              </w:tcPr>
              <w:p w14:paraId="6CF280D2"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4</w:t>
                </w:r>
              </w:p>
            </w:tc>
            <w:tc>
              <w:tcPr>
                <w:tcW w:w="694" w:type="dxa"/>
                <w:tcBorders>
                  <w:top w:val="nil"/>
                  <w:left w:val="nil"/>
                  <w:bottom w:val="nil"/>
                  <w:right w:val="single" w:sz="8" w:space="0" w:color="auto"/>
                </w:tcBorders>
                <w:shd w:val="clear" w:color="000000" w:fill="F2F2F2"/>
                <w:noWrap/>
                <w:vAlign w:val="bottom"/>
                <w:hideMark/>
              </w:tcPr>
              <w:p w14:paraId="2E44E4A3"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96</w:t>
                </w:r>
              </w:p>
            </w:tc>
            <w:tc>
              <w:tcPr>
                <w:tcW w:w="2892" w:type="dxa"/>
                <w:tcBorders>
                  <w:top w:val="nil"/>
                  <w:left w:val="nil"/>
                  <w:bottom w:val="nil"/>
                  <w:right w:val="single" w:sz="8" w:space="0" w:color="auto"/>
                </w:tcBorders>
                <w:shd w:val="clear" w:color="000000" w:fill="F2F2F2"/>
                <w:noWrap/>
                <w:vAlign w:val="bottom"/>
                <w:hideMark/>
              </w:tcPr>
              <w:p w14:paraId="24040DDE"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100</w:t>
                </w:r>
              </w:p>
            </w:tc>
            <w:tc>
              <w:tcPr>
                <w:tcW w:w="3077" w:type="dxa"/>
                <w:tcBorders>
                  <w:top w:val="nil"/>
                  <w:left w:val="nil"/>
                  <w:bottom w:val="nil"/>
                  <w:right w:val="single" w:sz="8" w:space="0" w:color="auto"/>
                </w:tcBorders>
                <w:shd w:val="clear" w:color="000000" w:fill="F2F2F2"/>
                <w:noWrap/>
                <w:vAlign w:val="bottom"/>
                <w:hideMark/>
              </w:tcPr>
              <w:p w14:paraId="4A94D085"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65.53 </w:t>
                </w:r>
              </w:p>
            </w:tc>
            <w:tc>
              <w:tcPr>
                <w:tcW w:w="1487" w:type="dxa"/>
                <w:tcBorders>
                  <w:top w:val="nil"/>
                  <w:left w:val="nil"/>
                  <w:bottom w:val="nil"/>
                  <w:right w:val="single" w:sz="8" w:space="0" w:color="auto"/>
                </w:tcBorders>
                <w:shd w:val="clear" w:color="000000" w:fill="F2F2F2"/>
                <w:noWrap/>
                <w:vAlign w:val="bottom"/>
                <w:hideMark/>
              </w:tcPr>
              <w:p w14:paraId="4A10541C"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6,553.20 </w:t>
                </w:r>
              </w:p>
            </w:tc>
          </w:tr>
          <w:tr w:rsidR="00080390" w:rsidRPr="00080390" w14:paraId="6F69BF67" w14:textId="77777777" w:rsidTr="00080390">
            <w:trPr>
              <w:trHeight w:val="306"/>
            </w:trPr>
            <w:tc>
              <w:tcPr>
                <w:tcW w:w="1216"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8BCF62F"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Total</w:t>
                </w:r>
              </w:p>
            </w:tc>
            <w:tc>
              <w:tcPr>
                <w:tcW w:w="703" w:type="dxa"/>
                <w:tcBorders>
                  <w:top w:val="single" w:sz="8" w:space="0" w:color="auto"/>
                  <w:left w:val="nil"/>
                  <w:bottom w:val="single" w:sz="8" w:space="0" w:color="auto"/>
                  <w:right w:val="single" w:sz="8" w:space="0" w:color="auto"/>
                </w:tcBorders>
                <w:shd w:val="clear" w:color="000000" w:fill="FFFFFF"/>
                <w:noWrap/>
                <w:vAlign w:val="bottom"/>
                <w:hideMark/>
              </w:tcPr>
              <w:p w14:paraId="643D4981"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28.5</w:t>
                </w:r>
              </w:p>
            </w:tc>
            <w:tc>
              <w:tcPr>
                <w:tcW w:w="694" w:type="dxa"/>
                <w:tcBorders>
                  <w:top w:val="single" w:sz="8" w:space="0" w:color="auto"/>
                  <w:left w:val="nil"/>
                  <w:bottom w:val="single" w:sz="8" w:space="0" w:color="auto"/>
                  <w:right w:val="single" w:sz="8" w:space="0" w:color="auto"/>
                </w:tcBorders>
                <w:shd w:val="clear" w:color="000000" w:fill="FFFFFF"/>
                <w:noWrap/>
                <w:vAlign w:val="bottom"/>
                <w:hideMark/>
              </w:tcPr>
              <w:p w14:paraId="1E39D14D"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684</w:t>
                </w:r>
              </w:p>
            </w:tc>
            <w:tc>
              <w:tcPr>
                <w:tcW w:w="2892" w:type="dxa"/>
                <w:tcBorders>
                  <w:top w:val="single" w:sz="8" w:space="0" w:color="auto"/>
                  <w:left w:val="nil"/>
                  <w:bottom w:val="single" w:sz="8" w:space="0" w:color="auto"/>
                  <w:right w:val="single" w:sz="8" w:space="0" w:color="auto"/>
                </w:tcBorders>
                <w:shd w:val="clear" w:color="000000" w:fill="FFFFFF"/>
                <w:noWrap/>
                <w:vAlign w:val="bottom"/>
                <w:hideMark/>
              </w:tcPr>
              <w:p w14:paraId="2B1F3EFB" w14:textId="77777777" w:rsidR="00080390" w:rsidRPr="00080390" w:rsidRDefault="00080390" w:rsidP="00080390">
                <w:pPr>
                  <w:spacing w:after="0" w:line="240" w:lineRule="auto"/>
                  <w:jc w:val="right"/>
                  <w:rPr>
                    <w:rFonts w:ascii="Calibri" w:eastAsia="Times New Roman" w:hAnsi="Calibri" w:cs="Calibri"/>
                    <w:color w:val="000000"/>
                    <w:lang w:eastAsia="es-HN"/>
                  </w:rPr>
                </w:pPr>
                <w:r w:rsidRPr="00080390">
                  <w:rPr>
                    <w:rFonts w:ascii="Calibri" w:eastAsia="Times New Roman" w:hAnsi="Calibri" w:cs="Calibri"/>
                    <w:color w:val="000000"/>
                    <w:lang w:eastAsia="es-HN"/>
                  </w:rPr>
                  <w:t>712.5</w:t>
                </w:r>
              </w:p>
            </w:tc>
            <w:tc>
              <w:tcPr>
                <w:tcW w:w="3077" w:type="dxa"/>
                <w:tcBorders>
                  <w:top w:val="single" w:sz="8" w:space="0" w:color="auto"/>
                  <w:left w:val="nil"/>
                  <w:bottom w:val="single" w:sz="8" w:space="0" w:color="auto"/>
                  <w:right w:val="single" w:sz="8" w:space="0" w:color="auto"/>
                </w:tcBorders>
                <w:shd w:val="clear" w:color="000000" w:fill="FFFFFF"/>
                <w:noWrap/>
                <w:vAlign w:val="bottom"/>
                <w:hideMark/>
              </w:tcPr>
              <w:p w14:paraId="68BFEC03"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65.67 </w:t>
                </w:r>
              </w:p>
            </w:tc>
            <w:tc>
              <w:tcPr>
                <w:tcW w:w="1487" w:type="dxa"/>
                <w:tcBorders>
                  <w:top w:val="single" w:sz="8" w:space="0" w:color="auto"/>
                  <w:left w:val="nil"/>
                  <w:bottom w:val="single" w:sz="8" w:space="0" w:color="auto"/>
                  <w:right w:val="single" w:sz="8" w:space="0" w:color="auto"/>
                </w:tcBorders>
                <w:shd w:val="clear" w:color="000000" w:fill="FFFFFF"/>
                <w:noWrap/>
                <w:vAlign w:val="bottom"/>
                <w:hideMark/>
              </w:tcPr>
              <w:p w14:paraId="25CE1E36" w14:textId="77777777" w:rsidR="00080390" w:rsidRPr="00080390" w:rsidRDefault="00080390" w:rsidP="00080390">
                <w:pPr>
                  <w:spacing w:after="0" w:line="240" w:lineRule="auto"/>
                  <w:rPr>
                    <w:rFonts w:ascii="Calibri" w:eastAsia="Times New Roman" w:hAnsi="Calibri" w:cs="Calibri"/>
                    <w:color w:val="000000"/>
                    <w:lang w:eastAsia="es-HN"/>
                  </w:rPr>
                </w:pPr>
                <w:r w:rsidRPr="00080390">
                  <w:rPr>
                    <w:rFonts w:ascii="Calibri" w:eastAsia="Times New Roman" w:hAnsi="Calibri" w:cs="Calibri"/>
                    <w:color w:val="000000"/>
                    <w:lang w:eastAsia="es-HN"/>
                  </w:rPr>
                  <w:t xml:space="preserve"> L      45,573.59 </w:t>
                </w:r>
              </w:p>
            </w:tc>
          </w:tr>
        </w:tbl>
        <w:p w14:paraId="0F39165A" w14:textId="1C1B3F08" w:rsidR="00577E8C" w:rsidRDefault="00577E8C" w:rsidP="00080390">
          <w:pPr>
            <w:pStyle w:val="Fuentes"/>
            <w:keepNext w:val="0"/>
          </w:pPr>
        </w:p>
        <w:tbl>
          <w:tblPr>
            <w:tblW w:w="10112" w:type="dxa"/>
            <w:tblCellMar>
              <w:left w:w="70" w:type="dxa"/>
              <w:right w:w="70" w:type="dxa"/>
            </w:tblCellMar>
            <w:tblLook w:val="04A0" w:firstRow="1" w:lastRow="0" w:firstColumn="1" w:lastColumn="0" w:noHBand="0" w:noVBand="1"/>
          </w:tblPr>
          <w:tblGrid>
            <w:gridCol w:w="1222"/>
            <w:gridCol w:w="705"/>
            <w:gridCol w:w="697"/>
            <w:gridCol w:w="2904"/>
            <w:gridCol w:w="3091"/>
            <w:gridCol w:w="1493"/>
          </w:tblGrid>
          <w:tr w:rsidR="00577E8C" w:rsidRPr="00577E8C" w14:paraId="16208CC9" w14:textId="77777777" w:rsidTr="00577E8C">
            <w:trPr>
              <w:trHeight w:val="297"/>
            </w:trPr>
            <w:tc>
              <w:tcPr>
                <w:tcW w:w="1222"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7D70265B" w14:textId="77777777"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Año 2021</w:t>
                </w:r>
              </w:p>
            </w:tc>
            <w:tc>
              <w:tcPr>
                <w:tcW w:w="705" w:type="dxa"/>
                <w:tcBorders>
                  <w:top w:val="single" w:sz="8" w:space="0" w:color="auto"/>
                  <w:left w:val="nil"/>
                  <w:bottom w:val="single" w:sz="8" w:space="0" w:color="auto"/>
                  <w:right w:val="single" w:sz="8" w:space="0" w:color="auto"/>
                </w:tcBorders>
                <w:shd w:val="clear" w:color="000000" w:fill="F2F2F2"/>
                <w:noWrap/>
                <w:vAlign w:val="bottom"/>
                <w:hideMark/>
              </w:tcPr>
              <w:p w14:paraId="527C6EDD" w14:textId="03C1013A"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Días</w:t>
                </w:r>
              </w:p>
            </w:tc>
            <w:tc>
              <w:tcPr>
                <w:tcW w:w="697" w:type="dxa"/>
                <w:tcBorders>
                  <w:top w:val="single" w:sz="8" w:space="0" w:color="auto"/>
                  <w:left w:val="nil"/>
                  <w:bottom w:val="single" w:sz="8" w:space="0" w:color="auto"/>
                  <w:right w:val="single" w:sz="8" w:space="0" w:color="auto"/>
                </w:tcBorders>
                <w:shd w:val="clear" w:color="000000" w:fill="F2F2F2"/>
                <w:noWrap/>
                <w:vAlign w:val="bottom"/>
                <w:hideMark/>
              </w:tcPr>
              <w:p w14:paraId="0AB5ED3B" w14:textId="77777777"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Horas</w:t>
                </w:r>
              </w:p>
            </w:tc>
            <w:tc>
              <w:tcPr>
                <w:tcW w:w="2904" w:type="dxa"/>
                <w:tcBorders>
                  <w:top w:val="single" w:sz="8" w:space="0" w:color="auto"/>
                  <w:left w:val="nil"/>
                  <w:bottom w:val="single" w:sz="8" w:space="0" w:color="auto"/>
                  <w:right w:val="single" w:sz="8" w:space="0" w:color="auto"/>
                </w:tcBorders>
                <w:shd w:val="clear" w:color="000000" w:fill="F2F2F2"/>
                <w:noWrap/>
                <w:vAlign w:val="bottom"/>
                <w:hideMark/>
              </w:tcPr>
              <w:p w14:paraId="005A94DA" w14:textId="77777777"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Galones de Diesel Consumidos</w:t>
                </w:r>
              </w:p>
            </w:tc>
            <w:tc>
              <w:tcPr>
                <w:tcW w:w="3091" w:type="dxa"/>
                <w:tcBorders>
                  <w:top w:val="single" w:sz="8" w:space="0" w:color="auto"/>
                  <w:left w:val="nil"/>
                  <w:bottom w:val="single" w:sz="8" w:space="0" w:color="auto"/>
                  <w:right w:val="single" w:sz="8" w:space="0" w:color="auto"/>
                </w:tcBorders>
                <w:shd w:val="clear" w:color="000000" w:fill="F2F2F2"/>
                <w:noWrap/>
                <w:vAlign w:val="bottom"/>
                <w:hideMark/>
              </w:tcPr>
              <w:p w14:paraId="2E0D2D50" w14:textId="4C429DD6"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Precio Promedio Galón de Diesel</w:t>
                </w:r>
              </w:p>
            </w:tc>
            <w:tc>
              <w:tcPr>
                <w:tcW w:w="1493" w:type="dxa"/>
                <w:tcBorders>
                  <w:top w:val="single" w:sz="8" w:space="0" w:color="auto"/>
                  <w:left w:val="nil"/>
                  <w:bottom w:val="single" w:sz="8" w:space="0" w:color="auto"/>
                  <w:right w:val="single" w:sz="8" w:space="0" w:color="auto"/>
                </w:tcBorders>
                <w:shd w:val="clear" w:color="000000" w:fill="F2F2F2"/>
                <w:noWrap/>
                <w:vAlign w:val="bottom"/>
                <w:hideMark/>
              </w:tcPr>
              <w:p w14:paraId="4A901FCB" w14:textId="77777777"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Pago Diesel</w:t>
                </w:r>
              </w:p>
            </w:tc>
          </w:tr>
          <w:tr w:rsidR="00577E8C" w:rsidRPr="00577E8C" w14:paraId="77D056EC" w14:textId="77777777" w:rsidTr="00577E8C">
            <w:trPr>
              <w:trHeight w:val="285"/>
            </w:trPr>
            <w:tc>
              <w:tcPr>
                <w:tcW w:w="1222" w:type="dxa"/>
                <w:tcBorders>
                  <w:top w:val="nil"/>
                  <w:left w:val="single" w:sz="8" w:space="0" w:color="auto"/>
                  <w:bottom w:val="nil"/>
                  <w:right w:val="single" w:sz="8" w:space="0" w:color="auto"/>
                </w:tcBorders>
                <w:shd w:val="clear" w:color="000000" w:fill="FFFFFF"/>
                <w:noWrap/>
                <w:vAlign w:val="bottom"/>
                <w:hideMark/>
              </w:tcPr>
              <w:p w14:paraId="79C5ACEB"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Enero</w:t>
                </w:r>
              </w:p>
            </w:tc>
            <w:tc>
              <w:tcPr>
                <w:tcW w:w="705" w:type="dxa"/>
                <w:tcBorders>
                  <w:top w:val="nil"/>
                  <w:left w:val="nil"/>
                  <w:bottom w:val="nil"/>
                  <w:right w:val="single" w:sz="8" w:space="0" w:color="auto"/>
                </w:tcBorders>
                <w:shd w:val="clear" w:color="000000" w:fill="FFFFFF"/>
                <w:noWrap/>
                <w:vAlign w:val="bottom"/>
                <w:hideMark/>
              </w:tcPr>
              <w:p w14:paraId="2F87B287"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1</w:t>
                </w:r>
              </w:p>
            </w:tc>
            <w:tc>
              <w:tcPr>
                <w:tcW w:w="697" w:type="dxa"/>
                <w:tcBorders>
                  <w:top w:val="nil"/>
                  <w:left w:val="nil"/>
                  <w:bottom w:val="nil"/>
                  <w:right w:val="single" w:sz="8" w:space="0" w:color="auto"/>
                </w:tcBorders>
                <w:shd w:val="clear" w:color="000000" w:fill="FFFFFF"/>
                <w:noWrap/>
                <w:vAlign w:val="bottom"/>
                <w:hideMark/>
              </w:tcPr>
              <w:p w14:paraId="03D8A1F7"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24</w:t>
                </w:r>
              </w:p>
            </w:tc>
            <w:tc>
              <w:tcPr>
                <w:tcW w:w="2904" w:type="dxa"/>
                <w:tcBorders>
                  <w:top w:val="nil"/>
                  <w:left w:val="nil"/>
                  <w:bottom w:val="nil"/>
                  <w:right w:val="single" w:sz="8" w:space="0" w:color="auto"/>
                </w:tcBorders>
                <w:shd w:val="clear" w:color="000000" w:fill="FFFFFF"/>
                <w:noWrap/>
                <w:vAlign w:val="bottom"/>
                <w:hideMark/>
              </w:tcPr>
              <w:p w14:paraId="28CA27B2"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25</w:t>
                </w:r>
              </w:p>
            </w:tc>
            <w:tc>
              <w:tcPr>
                <w:tcW w:w="3091" w:type="dxa"/>
                <w:tcBorders>
                  <w:top w:val="nil"/>
                  <w:left w:val="nil"/>
                  <w:bottom w:val="nil"/>
                  <w:right w:val="single" w:sz="8" w:space="0" w:color="auto"/>
                </w:tcBorders>
                <w:shd w:val="clear" w:color="000000" w:fill="FFFFFF"/>
                <w:noWrap/>
                <w:vAlign w:val="bottom"/>
                <w:hideMark/>
              </w:tcPr>
              <w:p w14:paraId="6E619C85"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68.96 </w:t>
                </w:r>
              </w:p>
            </w:tc>
            <w:tc>
              <w:tcPr>
                <w:tcW w:w="1493" w:type="dxa"/>
                <w:tcBorders>
                  <w:top w:val="nil"/>
                  <w:left w:val="nil"/>
                  <w:bottom w:val="nil"/>
                  <w:right w:val="single" w:sz="8" w:space="0" w:color="auto"/>
                </w:tcBorders>
                <w:shd w:val="clear" w:color="000000" w:fill="FFFFFF"/>
                <w:noWrap/>
                <w:vAlign w:val="bottom"/>
                <w:hideMark/>
              </w:tcPr>
              <w:p w14:paraId="31BE97BF"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1,724.05 </w:t>
                </w:r>
              </w:p>
            </w:tc>
          </w:tr>
          <w:tr w:rsidR="00577E8C" w:rsidRPr="00577E8C" w14:paraId="7E05D348" w14:textId="77777777" w:rsidTr="00577E8C">
            <w:trPr>
              <w:trHeight w:val="285"/>
            </w:trPr>
            <w:tc>
              <w:tcPr>
                <w:tcW w:w="1222" w:type="dxa"/>
                <w:tcBorders>
                  <w:top w:val="nil"/>
                  <w:left w:val="single" w:sz="8" w:space="0" w:color="auto"/>
                  <w:bottom w:val="nil"/>
                  <w:right w:val="single" w:sz="8" w:space="0" w:color="auto"/>
                </w:tcBorders>
                <w:shd w:val="clear" w:color="000000" w:fill="F2F2F2"/>
                <w:noWrap/>
                <w:vAlign w:val="bottom"/>
                <w:hideMark/>
              </w:tcPr>
              <w:p w14:paraId="0EA38217"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Febrero</w:t>
                </w:r>
              </w:p>
            </w:tc>
            <w:tc>
              <w:tcPr>
                <w:tcW w:w="705" w:type="dxa"/>
                <w:tcBorders>
                  <w:top w:val="nil"/>
                  <w:left w:val="nil"/>
                  <w:bottom w:val="nil"/>
                  <w:right w:val="single" w:sz="8" w:space="0" w:color="auto"/>
                </w:tcBorders>
                <w:shd w:val="clear" w:color="000000" w:fill="F2F2F2"/>
                <w:noWrap/>
                <w:vAlign w:val="bottom"/>
                <w:hideMark/>
              </w:tcPr>
              <w:p w14:paraId="31C264A1"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1</w:t>
                </w:r>
              </w:p>
            </w:tc>
            <w:tc>
              <w:tcPr>
                <w:tcW w:w="697" w:type="dxa"/>
                <w:tcBorders>
                  <w:top w:val="nil"/>
                  <w:left w:val="nil"/>
                  <w:bottom w:val="nil"/>
                  <w:right w:val="single" w:sz="8" w:space="0" w:color="auto"/>
                </w:tcBorders>
                <w:shd w:val="clear" w:color="000000" w:fill="F2F2F2"/>
                <w:noWrap/>
                <w:vAlign w:val="bottom"/>
                <w:hideMark/>
              </w:tcPr>
              <w:p w14:paraId="099B37C7"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24</w:t>
                </w:r>
              </w:p>
            </w:tc>
            <w:tc>
              <w:tcPr>
                <w:tcW w:w="2904" w:type="dxa"/>
                <w:tcBorders>
                  <w:top w:val="nil"/>
                  <w:left w:val="nil"/>
                  <w:bottom w:val="nil"/>
                  <w:right w:val="single" w:sz="8" w:space="0" w:color="auto"/>
                </w:tcBorders>
                <w:shd w:val="clear" w:color="000000" w:fill="F2F2F2"/>
                <w:noWrap/>
                <w:vAlign w:val="bottom"/>
                <w:hideMark/>
              </w:tcPr>
              <w:p w14:paraId="22B7851E"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25</w:t>
                </w:r>
              </w:p>
            </w:tc>
            <w:tc>
              <w:tcPr>
                <w:tcW w:w="3091" w:type="dxa"/>
                <w:tcBorders>
                  <w:top w:val="nil"/>
                  <w:left w:val="nil"/>
                  <w:bottom w:val="nil"/>
                  <w:right w:val="single" w:sz="8" w:space="0" w:color="auto"/>
                </w:tcBorders>
                <w:shd w:val="clear" w:color="000000" w:fill="F2F2F2"/>
                <w:noWrap/>
                <w:vAlign w:val="bottom"/>
                <w:hideMark/>
              </w:tcPr>
              <w:p w14:paraId="757A8FBC"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72.21 </w:t>
                </w:r>
              </w:p>
            </w:tc>
            <w:tc>
              <w:tcPr>
                <w:tcW w:w="1493" w:type="dxa"/>
                <w:tcBorders>
                  <w:top w:val="nil"/>
                  <w:left w:val="nil"/>
                  <w:bottom w:val="nil"/>
                  <w:right w:val="single" w:sz="8" w:space="0" w:color="auto"/>
                </w:tcBorders>
                <w:shd w:val="clear" w:color="000000" w:fill="F2F2F2"/>
                <w:noWrap/>
                <w:vAlign w:val="bottom"/>
                <w:hideMark/>
              </w:tcPr>
              <w:p w14:paraId="79E91634"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1,805.19 </w:t>
                </w:r>
              </w:p>
            </w:tc>
          </w:tr>
          <w:tr w:rsidR="00577E8C" w:rsidRPr="00577E8C" w14:paraId="0146F4FB" w14:textId="77777777" w:rsidTr="00577E8C">
            <w:trPr>
              <w:trHeight w:val="285"/>
            </w:trPr>
            <w:tc>
              <w:tcPr>
                <w:tcW w:w="1222" w:type="dxa"/>
                <w:tcBorders>
                  <w:top w:val="nil"/>
                  <w:left w:val="single" w:sz="8" w:space="0" w:color="auto"/>
                  <w:bottom w:val="nil"/>
                  <w:right w:val="single" w:sz="8" w:space="0" w:color="auto"/>
                </w:tcBorders>
                <w:shd w:val="clear" w:color="000000" w:fill="FFFFFF"/>
                <w:noWrap/>
                <w:vAlign w:val="bottom"/>
                <w:hideMark/>
              </w:tcPr>
              <w:p w14:paraId="40875DE1"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Marzo</w:t>
                </w:r>
              </w:p>
            </w:tc>
            <w:tc>
              <w:tcPr>
                <w:tcW w:w="705" w:type="dxa"/>
                <w:tcBorders>
                  <w:top w:val="nil"/>
                  <w:left w:val="nil"/>
                  <w:bottom w:val="nil"/>
                  <w:right w:val="single" w:sz="8" w:space="0" w:color="auto"/>
                </w:tcBorders>
                <w:shd w:val="clear" w:color="000000" w:fill="FFFFFF"/>
                <w:noWrap/>
                <w:vAlign w:val="bottom"/>
                <w:hideMark/>
              </w:tcPr>
              <w:p w14:paraId="242949CC"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3</w:t>
                </w:r>
              </w:p>
            </w:tc>
            <w:tc>
              <w:tcPr>
                <w:tcW w:w="697" w:type="dxa"/>
                <w:tcBorders>
                  <w:top w:val="nil"/>
                  <w:left w:val="nil"/>
                  <w:bottom w:val="nil"/>
                  <w:right w:val="single" w:sz="8" w:space="0" w:color="auto"/>
                </w:tcBorders>
                <w:shd w:val="clear" w:color="000000" w:fill="FFFFFF"/>
                <w:noWrap/>
                <w:vAlign w:val="bottom"/>
                <w:hideMark/>
              </w:tcPr>
              <w:p w14:paraId="5F00CE68"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72</w:t>
                </w:r>
              </w:p>
            </w:tc>
            <w:tc>
              <w:tcPr>
                <w:tcW w:w="2904" w:type="dxa"/>
                <w:tcBorders>
                  <w:top w:val="nil"/>
                  <w:left w:val="nil"/>
                  <w:bottom w:val="nil"/>
                  <w:right w:val="single" w:sz="8" w:space="0" w:color="auto"/>
                </w:tcBorders>
                <w:shd w:val="clear" w:color="000000" w:fill="FFFFFF"/>
                <w:noWrap/>
                <w:vAlign w:val="bottom"/>
                <w:hideMark/>
              </w:tcPr>
              <w:p w14:paraId="3CFB4792"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75</w:t>
                </w:r>
              </w:p>
            </w:tc>
            <w:tc>
              <w:tcPr>
                <w:tcW w:w="3091" w:type="dxa"/>
                <w:tcBorders>
                  <w:top w:val="nil"/>
                  <w:left w:val="nil"/>
                  <w:bottom w:val="nil"/>
                  <w:right w:val="single" w:sz="8" w:space="0" w:color="auto"/>
                </w:tcBorders>
                <w:shd w:val="clear" w:color="000000" w:fill="FFFFFF"/>
                <w:noWrap/>
                <w:vAlign w:val="bottom"/>
                <w:hideMark/>
              </w:tcPr>
              <w:p w14:paraId="0EF57313"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77.25 </w:t>
                </w:r>
              </w:p>
            </w:tc>
            <w:tc>
              <w:tcPr>
                <w:tcW w:w="1493" w:type="dxa"/>
                <w:tcBorders>
                  <w:top w:val="nil"/>
                  <w:left w:val="nil"/>
                  <w:bottom w:val="nil"/>
                  <w:right w:val="single" w:sz="8" w:space="0" w:color="auto"/>
                </w:tcBorders>
                <w:shd w:val="clear" w:color="000000" w:fill="FFFFFF"/>
                <w:noWrap/>
                <w:vAlign w:val="bottom"/>
                <w:hideMark/>
              </w:tcPr>
              <w:p w14:paraId="794C5ADE"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5,793.38 </w:t>
                </w:r>
              </w:p>
            </w:tc>
          </w:tr>
          <w:tr w:rsidR="00577E8C" w:rsidRPr="00577E8C" w14:paraId="0EA89BC4" w14:textId="77777777" w:rsidTr="00577E8C">
            <w:trPr>
              <w:trHeight w:val="285"/>
            </w:trPr>
            <w:tc>
              <w:tcPr>
                <w:tcW w:w="1222" w:type="dxa"/>
                <w:tcBorders>
                  <w:top w:val="nil"/>
                  <w:left w:val="single" w:sz="8" w:space="0" w:color="auto"/>
                  <w:bottom w:val="nil"/>
                  <w:right w:val="single" w:sz="8" w:space="0" w:color="auto"/>
                </w:tcBorders>
                <w:shd w:val="clear" w:color="000000" w:fill="F2F2F2"/>
                <w:noWrap/>
                <w:vAlign w:val="bottom"/>
                <w:hideMark/>
              </w:tcPr>
              <w:p w14:paraId="1A30FE41"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Abril</w:t>
                </w:r>
              </w:p>
            </w:tc>
            <w:tc>
              <w:tcPr>
                <w:tcW w:w="705" w:type="dxa"/>
                <w:tcBorders>
                  <w:top w:val="nil"/>
                  <w:left w:val="nil"/>
                  <w:bottom w:val="nil"/>
                  <w:right w:val="single" w:sz="8" w:space="0" w:color="auto"/>
                </w:tcBorders>
                <w:shd w:val="clear" w:color="000000" w:fill="F2F2F2"/>
                <w:noWrap/>
                <w:vAlign w:val="bottom"/>
                <w:hideMark/>
              </w:tcPr>
              <w:p w14:paraId="6496B883"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2.5</w:t>
                </w:r>
              </w:p>
            </w:tc>
            <w:tc>
              <w:tcPr>
                <w:tcW w:w="697" w:type="dxa"/>
                <w:tcBorders>
                  <w:top w:val="nil"/>
                  <w:left w:val="nil"/>
                  <w:bottom w:val="nil"/>
                  <w:right w:val="single" w:sz="8" w:space="0" w:color="auto"/>
                </w:tcBorders>
                <w:shd w:val="clear" w:color="000000" w:fill="F2F2F2"/>
                <w:noWrap/>
                <w:vAlign w:val="bottom"/>
                <w:hideMark/>
              </w:tcPr>
              <w:p w14:paraId="05316813"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60</w:t>
                </w:r>
              </w:p>
            </w:tc>
            <w:tc>
              <w:tcPr>
                <w:tcW w:w="2904" w:type="dxa"/>
                <w:tcBorders>
                  <w:top w:val="nil"/>
                  <w:left w:val="nil"/>
                  <w:bottom w:val="nil"/>
                  <w:right w:val="single" w:sz="8" w:space="0" w:color="auto"/>
                </w:tcBorders>
                <w:shd w:val="clear" w:color="000000" w:fill="F2F2F2"/>
                <w:noWrap/>
                <w:vAlign w:val="bottom"/>
                <w:hideMark/>
              </w:tcPr>
              <w:p w14:paraId="5372610A"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62.5</w:t>
                </w:r>
              </w:p>
            </w:tc>
            <w:tc>
              <w:tcPr>
                <w:tcW w:w="3091" w:type="dxa"/>
                <w:tcBorders>
                  <w:top w:val="nil"/>
                  <w:left w:val="nil"/>
                  <w:bottom w:val="nil"/>
                  <w:right w:val="single" w:sz="8" w:space="0" w:color="auto"/>
                </w:tcBorders>
                <w:shd w:val="clear" w:color="000000" w:fill="F2F2F2"/>
                <w:noWrap/>
                <w:vAlign w:val="bottom"/>
                <w:hideMark/>
              </w:tcPr>
              <w:p w14:paraId="6601A90D"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77.67 </w:t>
                </w:r>
              </w:p>
            </w:tc>
            <w:tc>
              <w:tcPr>
                <w:tcW w:w="1493" w:type="dxa"/>
                <w:tcBorders>
                  <w:top w:val="nil"/>
                  <w:left w:val="nil"/>
                  <w:bottom w:val="nil"/>
                  <w:right w:val="single" w:sz="8" w:space="0" w:color="auto"/>
                </w:tcBorders>
                <w:shd w:val="clear" w:color="000000" w:fill="F2F2F2"/>
                <w:noWrap/>
                <w:vAlign w:val="bottom"/>
                <w:hideMark/>
              </w:tcPr>
              <w:p w14:paraId="68BF518E"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4,854.13 </w:t>
                </w:r>
              </w:p>
            </w:tc>
          </w:tr>
          <w:tr w:rsidR="00577E8C" w:rsidRPr="00577E8C" w14:paraId="74BE9307" w14:textId="77777777" w:rsidTr="00577E8C">
            <w:trPr>
              <w:trHeight w:val="285"/>
            </w:trPr>
            <w:tc>
              <w:tcPr>
                <w:tcW w:w="1222" w:type="dxa"/>
                <w:tcBorders>
                  <w:top w:val="nil"/>
                  <w:left w:val="single" w:sz="8" w:space="0" w:color="auto"/>
                  <w:bottom w:val="nil"/>
                  <w:right w:val="single" w:sz="8" w:space="0" w:color="auto"/>
                </w:tcBorders>
                <w:shd w:val="clear" w:color="000000" w:fill="FFFFFF"/>
                <w:noWrap/>
                <w:vAlign w:val="bottom"/>
                <w:hideMark/>
              </w:tcPr>
              <w:p w14:paraId="756C663F"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Mayo</w:t>
                </w:r>
              </w:p>
            </w:tc>
            <w:tc>
              <w:tcPr>
                <w:tcW w:w="705" w:type="dxa"/>
                <w:tcBorders>
                  <w:top w:val="nil"/>
                  <w:left w:val="nil"/>
                  <w:bottom w:val="nil"/>
                  <w:right w:val="single" w:sz="8" w:space="0" w:color="auto"/>
                </w:tcBorders>
                <w:shd w:val="clear" w:color="000000" w:fill="FFFFFF"/>
                <w:noWrap/>
                <w:vAlign w:val="bottom"/>
                <w:hideMark/>
              </w:tcPr>
              <w:p w14:paraId="5A9B79FE"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3</w:t>
                </w:r>
              </w:p>
            </w:tc>
            <w:tc>
              <w:tcPr>
                <w:tcW w:w="697" w:type="dxa"/>
                <w:tcBorders>
                  <w:top w:val="nil"/>
                  <w:left w:val="nil"/>
                  <w:bottom w:val="nil"/>
                  <w:right w:val="single" w:sz="8" w:space="0" w:color="auto"/>
                </w:tcBorders>
                <w:shd w:val="clear" w:color="000000" w:fill="FFFFFF"/>
                <w:noWrap/>
                <w:vAlign w:val="bottom"/>
                <w:hideMark/>
              </w:tcPr>
              <w:p w14:paraId="19A3EFE6"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72</w:t>
                </w:r>
              </w:p>
            </w:tc>
            <w:tc>
              <w:tcPr>
                <w:tcW w:w="2904" w:type="dxa"/>
                <w:tcBorders>
                  <w:top w:val="nil"/>
                  <w:left w:val="nil"/>
                  <w:bottom w:val="nil"/>
                  <w:right w:val="single" w:sz="8" w:space="0" w:color="auto"/>
                </w:tcBorders>
                <w:shd w:val="clear" w:color="000000" w:fill="FFFFFF"/>
                <w:noWrap/>
                <w:vAlign w:val="bottom"/>
                <w:hideMark/>
              </w:tcPr>
              <w:p w14:paraId="4137103D"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75</w:t>
                </w:r>
              </w:p>
            </w:tc>
            <w:tc>
              <w:tcPr>
                <w:tcW w:w="3091" w:type="dxa"/>
                <w:tcBorders>
                  <w:top w:val="nil"/>
                  <w:left w:val="nil"/>
                  <w:bottom w:val="nil"/>
                  <w:right w:val="single" w:sz="8" w:space="0" w:color="auto"/>
                </w:tcBorders>
                <w:shd w:val="clear" w:color="000000" w:fill="FFFFFF"/>
                <w:noWrap/>
                <w:vAlign w:val="bottom"/>
                <w:hideMark/>
              </w:tcPr>
              <w:p w14:paraId="7876CB26"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79.17 </w:t>
                </w:r>
              </w:p>
            </w:tc>
            <w:tc>
              <w:tcPr>
                <w:tcW w:w="1493" w:type="dxa"/>
                <w:tcBorders>
                  <w:top w:val="nil"/>
                  <w:left w:val="nil"/>
                  <w:bottom w:val="nil"/>
                  <w:right w:val="single" w:sz="8" w:space="0" w:color="auto"/>
                </w:tcBorders>
                <w:shd w:val="clear" w:color="000000" w:fill="FFFFFF"/>
                <w:noWrap/>
                <w:vAlign w:val="bottom"/>
                <w:hideMark/>
              </w:tcPr>
              <w:p w14:paraId="005C6C97"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5,937.38 </w:t>
                </w:r>
              </w:p>
            </w:tc>
          </w:tr>
          <w:tr w:rsidR="00577E8C" w:rsidRPr="00577E8C" w14:paraId="5E887E63" w14:textId="77777777" w:rsidTr="00577E8C">
            <w:trPr>
              <w:trHeight w:val="285"/>
            </w:trPr>
            <w:tc>
              <w:tcPr>
                <w:tcW w:w="1222" w:type="dxa"/>
                <w:tcBorders>
                  <w:top w:val="nil"/>
                  <w:left w:val="single" w:sz="8" w:space="0" w:color="auto"/>
                  <w:bottom w:val="nil"/>
                  <w:right w:val="single" w:sz="8" w:space="0" w:color="auto"/>
                </w:tcBorders>
                <w:shd w:val="clear" w:color="000000" w:fill="F2F2F2"/>
                <w:noWrap/>
                <w:vAlign w:val="bottom"/>
                <w:hideMark/>
              </w:tcPr>
              <w:p w14:paraId="4E1B59E5"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Junio</w:t>
                </w:r>
              </w:p>
            </w:tc>
            <w:tc>
              <w:tcPr>
                <w:tcW w:w="705" w:type="dxa"/>
                <w:tcBorders>
                  <w:top w:val="nil"/>
                  <w:left w:val="nil"/>
                  <w:bottom w:val="nil"/>
                  <w:right w:val="single" w:sz="8" w:space="0" w:color="auto"/>
                </w:tcBorders>
                <w:shd w:val="clear" w:color="000000" w:fill="F2F2F2"/>
                <w:noWrap/>
                <w:vAlign w:val="bottom"/>
                <w:hideMark/>
              </w:tcPr>
              <w:p w14:paraId="0A549311"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1.5</w:t>
                </w:r>
              </w:p>
            </w:tc>
            <w:tc>
              <w:tcPr>
                <w:tcW w:w="697" w:type="dxa"/>
                <w:tcBorders>
                  <w:top w:val="nil"/>
                  <w:left w:val="nil"/>
                  <w:bottom w:val="nil"/>
                  <w:right w:val="single" w:sz="8" w:space="0" w:color="auto"/>
                </w:tcBorders>
                <w:shd w:val="clear" w:color="000000" w:fill="F2F2F2"/>
                <w:noWrap/>
                <w:vAlign w:val="bottom"/>
                <w:hideMark/>
              </w:tcPr>
              <w:p w14:paraId="699AA3BA"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36</w:t>
                </w:r>
              </w:p>
            </w:tc>
            <w:tc>
              <w:tcPr>
                <w:tcW w:w="2904" w:type="dxa"/>
                <w:tcBorders>
                  <w:top w:val="nil"/>
                  <w:left w:val="nil"/>
                  <w:bottom w:val="nil"/>
                  <w:right w:val="single" w:sz="8" w:space="0" w:color="auto"/>
                </w:tcBorders>
                <w:shd w:val="clear" w:color="000000" w:fill="F2F2F2"/>
                <w:noWrap/>
                <w:vAlign w:val="bottom"/>
                <w:hideMark/>
              </w:tcPr>
              <w:p w14:paraId="6C880B62"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37.5</w:t>
                </w:r>
              </w:p>
            </w:tc>
            <w:tc>
              <w:tcPr>
                <w:tcW w:w="3091" w:type="dxa"/>
                <w:tcBorders>
                  <w:top w:val="nil"/>
                  <w:left w:val="nil"/>
                  <w:bottom w:val="nil"/>
                  <w:right w:val="single" w:sz="8" w:space="0" w:color="auto"/>
                </w:tcBorders>
                <w:shd w:val="clear" w:color="000000" w:fill="F2F2F2"/>
                <w:noWrap/>
                <w:vAlign w:val="bottom"/>
                <w:hideMark/>
              </w:tcPr>
              <w:p w14:paraId="3A298F42"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82.28 </w:t>
                </w:r>
              </w:p>
            </w:tc>
            <w:tc>
              <w:tcPr>
                <w:tcW w:w="1493" w:type="dxa"/>
                <w:tcBorders>
                  <w:top w:val="nil"/>
                  <w:left w:val="nil"/>
                  <w:bottom w:val="nil"/>
                  <w:right w:val="single" w:sz="8" w:space="0" w:color="auto"/>
                </w:tcBorders>
                <w:shd w:val="clear" w:color="000000" w:fill="F2F2F2"/>
                <w:noWrap/>
                <w:vAlign w:val="bottom"/>
                <w:hideMark/>
              </w:tcPr>
              <w:p w14:paraId="6769BD1A"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3,085.41 </w:t>
                </w:r>
              </w:p>
            </w:tc>
          </w:tr>
          <w:tr w:rsidR="00577E8C" w:rsidRPr="00577E8C" w14:paraId="646C5A7D" w14:textId="77777777" w:rsidTr="00577E8C">
            <w:trPr>
              <w:trHeight w:val="285"/>
            </w:trPr>
            <w:tc>
              <w:tcPr>
                <w:tcW w:w="1222" w:type="dxa"/>
                <w:tcBorders>
                  <w:top w:val="nil"/>
                  <w:left w:val="single" w:sz="8" w:space="0" w:color="auto"/>
                  <w:bottom w:val="nil"/>
                  <w:right w:val="single" w:sz="8" w:space="0" w:color="auto"/>
                </w:tcBorders>
                <w:shd w:val="clear" w:color="000000" w:fill="FFFFFF"/>
                <w:noWrap/>
                <w:vAlign w:val="bottom"/>
                <w:hideMark/>
              </w:tcPr>
              <w:p w14:paraId="3565840B"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Julio</w:t>
                </w:r>
              </w:p>
            </w:tc>
            <w:tc>
              <w:tcPr>
                <w:tcW w:w="705" w:type="dxa"/>
                <w:tcBorders>
                  <w:top w:val="nil"/>
                  <w:left w:val="nil"/>
                  <w:bottom w:val="nil"/>
                  <w:right w:val="single" w:sz="8" w:space="0" w:color="auto"/>
                </w:tcBorders>
                <w:shd w:val="clear" w:color="000000" w:fill="FFFFFF"/>
                <w:noWrap/>
                <w:vAlign w:val="bottom"/>
                <w:hideMark/>
              </w:tcPr>
              <w:p w14:paraId="128758F0"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w:t>
                </w:r>
              </w:p>
            </w:tc>
            <w:tc>
              <w:tcPr>
                <w:tcW w:w="697" w:type="dxa"/>
                <w:tcBorders>
                  <w:top w:val="nil"/>
                  <w:left w:val="nil"/>
                  <w:bottom w:val="nil"/>
                  <w:right w:val="single" w:sz="8" w:space="0" w:color="auto"/>
                </w:tcBorders>
                <w:shd w:val="clear" w:color="000000" w:fill="FFFFFF"/>
                <w:noWrap/>
                <w:vAlign w:val="bottom"/>
                <w:hideMark/>
              </w:tcPr>
              <w:p w14:paraId="6D6BB8D7"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48</w:t>
                </w:r>
              </w:p>
            </w:tc>
            <w:tc>
              <w:tcPr>
                <w:tcW w:w="2904" w:type="dxa"/>
                <w:tcBorders>
                  <w:top w:val="nil"/>
                  <w:left w:val="nil"/>
                  <w:bottom w:val="nil"/>
                  <w:right w:val="single" w:sz="8" w:space="0" w:color="auto"/>
                </w:tcBorders>
                <w:shd w:val="clear" w:color="000000" w:fill="FFFFFF"/>
                <w:noWrap/>
                <w:vAlign w:val="bottom"/>
                <w:hideMark/>
              </w:tcPr>
              <w:p w14:paraId="589EFF26"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50</w:t>
                </w:r>
              </w:p>
            </w:tc>
            <w:tc>
              <w:tcPr>
                <w:tcW w:w="3091" w:type="dxa"/>
                <w:tcBorders>
                  <w:top w:val="nil"/>
                  <w:left w:val="nil"/>
                  <w:bottom w:val="nil"/>
                  <w:right w:val="single" w:sz="8" w:space="0" w:color="auto"/>
                </w:tcBorders>
                <w:shd w:val="clear" w:color="000000" w:fill="FFFFFF"/>
                <w:noWrap/>
                <w:vAlign w:val="bottom"/>
                <w:hideMark/>
              </w:tcPr>
              <w:p w14:paraId="66AF3622"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83.48 </w:t>
                </w:r>
              </w:p>
            </w:tc>
            <w:tc>
              <w:tcPr>
                <w:tcW w:w="1493" w:type="dxa"/>
                <w:tcBorders>
                  <w:top w:val="nil"/>
                  <w:left w:val="nil"/>
                  <w:bottom w:val="nil"/>
                  <w:right w:val="single" w:sz="8" w:space="0" w:color="auto"/>
                </w:tcBorders>
                <w:shd w:val="clear" w:color="000000" w:fill="FFFFFF"/>
                <w:noWrap/>
                <w:vAlign w:val="bottom"/>
                <w:hideMark/>
              </w:tcPr>
              <w:p w14:paraId="6ABCB4AE"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4,174.10 </w:t>
                </w:r>
              </w:p>
            </w:tc>
          </w:tr>
          <w:tr w:rsidR="00577E8C" w:rsidRPr="00577E8C" w14:paraId="7F535CAC" w14:textId="77777777" w:rsidTr="00577E8C">
            <w:trPr>
              <w:trHeight w:val="285"/>
            </w:trPr>
            <w:tc>
              <w:tcPr>
                <w:tcW w:w="1222" w:type="dxa"/>
                <w:tcBorders>
                  <w:top w:val="nil"/>
                  <w:left w:val="single" w:sz="8" w:space="0" w:color="auto"/>
                  <w:bottom w:val="nil"/>
                  <w:right w:val="single" w:sz="8" w:space="0" w:color="auto"/>
                </w:tcBorders>
                <w:shd w:val="clear" w:color="000000" w:fill="F2F2F2"/>
                <w:noWrap/>
                <w:vAlign w:val="bottom"/>
                <w:hideMark/>
              </w:tcPr>
              <w:p w14:paraId="2BD8611A"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Agosto</w:t>
                </w:r>
              </w:p>
            </w:tc>
            <w:tc>
              <w:tcPr>
                <w:tcW w:w="705" w:type="dxa"/>
                <w:tcBorders>
                  <w:top w:val="nil"/>
                  <w:left w:val="nil"/>
                  <w:bottom w:val="nil"/>
                  <w:right w:val="single" w:sz="8" w:space="0" w:color="auto"/>
                </w:tcBorders>
                <w:shd w:val="clear" w:color="000000" w:fill="F2F2F2"/>
                <w:noWrap/>
                <w:vAlign w:val="bottom"/>
                <w:hideMark/>
              </w:tcPr>
              <w:p w14:paraId="2711E74E"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2.5</w:t>
                </w:r>
              </w:p>
            </w:tc>
            <w:tc>
              <w:tcPr>
                <w:tcW w:w="697" w:type="dxa"/>
                <w:tcBorders>
                  <w:top w:val="nil"/>
                  <w:left w:val="nil"/>
                  <w:bottom w:val="nil"/>
                  <w:right w:val="single" w:sz="8" w:space="0" w:color="auto"/>
                </w:tcBorders>
                <w:shd w:val="clear" w:color="000000" w:fill="F2F2F2"/>
                <w:noWrap/>
                <w:vAlign w:val="bottom"/>
                <w:hideMark/>
              </w:tcPr>
              <w:p w14:paraId="74E37266"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60</w:t>
                </w:r>
              </w:p>
            </w:tc>
            <w:tc>
              <w:tcPr>
                <w:tcW w:w="2904" w:type="dxa"/>
                <w:tcBorders>
                  <w:top w:val="nil"/>
                  <w:left w:val="nil"/>
                  <w:bottom w:val="nil"/>
                  <w:right w:val="single" w:sz="8" w:space="0" w:color="auto"/>
                </w:tcBorders>
                <w:shd w:val="clear" w:color="000000" w:fill="F2F2F2"/>
                <w:noWrap/>
                <w:vAlign w:val="bottom"/>
                <w:hideMark/>
              </w:tcPr>
              <w:p w14:paraId="54A8B5CE"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62.5</w:t>
                </w:r>
              </w:p>
            </w:tc>
            <w:tc>
              <w:tcPr>
                <w:tcW w:w="3091" w:type="dxa"/>
                <w:tcBorders>
                  <w:top w:val="nil"/>
                  <w:left w:val="nil"/>
                  <w:bottom w:val="nil"/>
                  <w:right w:val="single" w:sz="8" w:space="0" w:color="auto"/>
                </w:tcBorders>
                <w:shd w:val="clear" w:color="000000" w:fill="F2F2F2"/>
                <w:noWrap/>
                <w:vAlign w:val="bottom"/>
                <w:hideMark/>
              </w:tcPr>
              <w:p w14:paraId="67537853"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82.85 </w:t>
                </w:r>
              </w:p>
            </w:tc>
            <w:tc>
              <w:tcPr>
                <w:tcW w:w="1493" w:type="dxa"/>
                <w:tcBorders>
                  <w:top w:val="nil"/>
                  <w:left w:val="nil"/>
                  <w:bottom w:val="nil"/>
                  <w:right w:val="single" w:sz="8" w:space="0" w:color="auto"/>
                </w:tcBorders>
                <w:shd w:val="clear" w:color="000000" w:fill="F2F2F2"/>
                <w:noWrap/>
                <w:vAlign w:val="bottom"/>
                <w:hideMark/>
              </w:tcPr>
              <w:p w14:paraId="083BF5DA"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5,178.28 </w:t>
                </w:r>
              </w:p>
            </w:tc>
          </w:tr>
          <w:tr w:rsidR="00577E8C" w:rsidRPr="00577E8C" w14:paraId="3EA69B68" w14:textId="77777777" w:rsidTr="00577E8C">
            <w:trPr>
              <w:trHeight w:val="285"/>
            </w:trPr>
            <w:tc>
              <w:tcPr>
                <w:tcW w:w="1222" w:type="dxa"/>
                <w:tcBorders>
                  <w:top w:val="nil"/>
                  <w:left w:val="single" w:sz="8" w:space="0" w:color="auto"/>
                  <w:bottom w:val="nil"/>
                  <w:right w:val="single" w:sz="8" w:space="0" w:color="auto"/>
                </w:tcBorders>
                <w:shd w:val="clear" w:color="000000" w:fill="FFFFFF"/>
                <w:noWrap/>
                <w:vAlign w:val="bottom"/>
                <w:hideMark/>
              </w:tcPr>
              <w:p w14:paraId="3C172054"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Septiembre</w:t>
                </w:r>
              </w:p>
            </w:tc>
            <w:tc>
              <w:tcPr>
                <w:tcW w:w="705" w:type="dxa"/>
                <w:tcBorders>
                  <w:top w:val="nil"/>
                  <w:left w:val="nil"/>
                  <w:bottom w:val="nil"/>
                  <w:right w:val="single" w:sz="8" w:space="0" w:color="auto"/>
                </w:tcBorders>
                <w:shd w:val="clear" w:color="000000" w:fill="FFFFFF"/>
                <w:noWrap/>
                <w:vAlign w:val="bottom"/>
                <w:hideMark/>
              </w:tcPr>
              <w:p w14:paraId="5E401B71"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w:t>
                </w:r>
              </w:p>
            </w:tc>
            <w:tc>
              <w:tcPr>
                <w:tcW w:w="697" w:type="dxa"/>
                <w:tcBorders>
                  <w:top w:val="nil"/>
                  <w:left w:val="nil"/>
                  <w:bottom w:val="nil"/>
                  <w:right w:val="single" w:sz="8" w:space="0" w:color="auto"/>
                </w:tcBorders>
                <w:shd w:val="clear" w:color="000000" w:fill="FFFFFF"/>
                <w:noWrap/>
                <w:vAlign w:val="bottom"/>
                <w:hideMark/>
              </w:tcPr>
              <w:p w14:paraId="5C69B197"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48</w:t>
                </w:r>
              </w:p>
            </w:tc>
            <w:tc>
              <w:tcPr>
                <w:tcW w:w="2904" w:type="dxa"/>
                <w:tcBorders>
                  <w:top w:val="nil"/>
                  <w:left w:val="nil"/>
                  <w:bottom w:val="nil"/>
                  <w:right w:val="single" w:sz="8" w:space="0" w:color="auto"/>
                </w:tcBorders>
                <w:shd w:val="clear" w:color="000000" w:fill="FFFFFF"/>
                <w:noWrap/>
                <w:vAlign w:val="bottom"/>
                <w:hideMark/>
              </w:tcPr>
              <w:p w14:paraId="5DCECB24"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50</w:t>
                </w:r>
              </w:p>
            </w:tc>
            <w:tc>
              <w:tcPr>
                <w:tcW w:w="3091" w:type="dxa"/>
                <w:tcBorders>
                  <w:top w:val="nil"/>
                  <w:left w:val="nil"/>
                  <w:bottom w:val="nil"/>
                  <w:right w:val="single" w:sz="8" w:space="0" w:color="auto"/>
                </w:tcBorders>
                <w:shd w:val="clear" w:color="000000" w:fill="FFFFFF"/>
                <w:noWrap/>
                <w:vAlign w:val="bottom"/>
                <w:hideMark/>
              </w:tcPr>
              <w:p w14:paraId="61540363"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83.13 </w:t>
                </w:r>
              </w:p>
            </w:tc>
            <w:tc>
              <w:tcPr>
                <w:tcW w:w="1493" w:type="dxa"/>
                <w:tcBorders>
                  <w:top w:val="nil"/>
                  <w:left w:val="nil"/>
                  <w:bottom w:val="nil"/>
                  <w:right w:val="single" w:sz="8" w:space="0" w:color="auto"/>
                </w:tcBorders>
                <w:shd w:val="clear" w:color="000000" w:fill="FFFFFF"/>
                <w:noWrap/>
                <w:vAlign w:val="bottom"/>
                <w:hideMark/>
              </w:tcPr>
              <w:p w14:paraId="6F12C899"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4,156.30 </w:t>
                </w:r>
              </w:p>
            </w:tc>
          </w:tr>
          <w:tr w:rsidR="00577E8C" w:rsidRPr="00577E8C" w14:paraId="7260F7A3" w14:textId="77777777" w:rsidTr="00577E8C">
            <w:trPr>
              <w:trHeight w:val="285"/>
            </w:trPr>
            <w:tc>
              <w:tcPr>
                <w:tcW w:w="1222" w:type="dxa"/>
                <w:tcBorders>
                  <w:top w:val="nil"/>
                  <w:left w:val="single" w:sz="8" w:space="0" w:color="auto"/>
                  <w:bottom w:val="nil"/>
                  <w:right w:val="single" w:sz="8" w:space="0" w:color="auto"/>
                </w:tcBorders>
                <w:shd w:val="clear" w:color="000000" w:fill="F2F2F2"/>
                <w:noWrap/>
                <w:vAlign w:val="bottom"/>
                <w:hideMark/>
              </w:tcPr>
              <w:p w14:paraId="18A4A825"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Octubre</w:t>
                </w:r>
              </w:p>
            </w:tc>
            <w:tc>
              <w:tcPr>
                <w:tcW w:w="705" w:type="dxa"/>
                <w:tcBorders>
                  <w:top w:val="nil"/>
                  <w:left w:val="nil"/>
                  <w:bottom w:val="nil"/>
                  <w:right w:val="single" w:sz="8" w:space="0" w:color="auto"/>
                </w:tcBorders>
                <w:shd w:val="clear" w:color="000000" w:fill="F2F2F2"/>
                <w:noWrap/>
                <w:vAlign w:val="bottom"/>
                <w:hideMark/>
              </w:tcPr>
              <w:p w14:paraId="7FD3523A"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w:t>
                </w:r>
              </w:p>
            </w:tc>
            <w:tc>
              <w:tcPr>
                <w:tcW w:w="697" w:type="dxa"/>
                <w:tcBorders>
                  <w:top w:val="nil"/>
                  <w:left w:val="nil"/>
                  <w:bottom w:val="nil"/>
                  <w:right w:val="single" w:sz="8" w:space="0" w:color="auto"/>
                </w:tcBorders>
                <w:shd w:val="clear" w:color="000000" w:fill="F2F2F2"/>
                <w:noWrap/>
                <w:vAlign w:val="bottom"/>
                <w:hideMark/>
              </w:tcPr>
              <w:p w14:paraId="69068383"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48</w:t>
                </w:r>
              </w:p>
            </w:tc>
            <w:tc>
              <w:tcPr>
                <w:tcW w:w="2904" w:type="dxa"/>
                <w:tcBorders>
                  <w:top w:val="nil"/>
                  <w:left w:val="nil"/>
                  <w:bottom w:val="nil"/>
                  <w:right w:val="single" w:sz="8" w:space="0" w:color="auto"/>
                </w:tcBorders>
                <w:shd w:val="clear" w:color="000000" w:fill="F2F2F2"/>
                <w:noWrap/>
                <w:vAlign w:val="bottom"/>
                <w:hideMark/>
              </w:tcPr>
              <w:p w14:paraId="39F02FF4"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50</w:t>
                </w:r>
              </w:p>
            </w:tc>
            <w:tc>
              <w:tcPr>
                <w:tcW w:w="3091" w:type="dxa"/>
                <w:tcBorders>
                  <w:top w:val="nil"/>
                  <w:left w:val="nil"/>
                  <w:bottom w:val="nil"/>
                  <w:right w:val="single" w:sz="8" w:space="0" w:color="auto"/>
                </w:tcBorders>
                <w:shd w:val="clear" w:color="000000" w:fill="F2F2F2"/>
                <w:noWrap/>
                <w:vAlign w:val="bottom"/>
                <w:hideMark/>
              </w:tcPr>
              <w:p w14:paraId="4E6C64AE"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87.02 </w:t>
                </w:r>
              </w:p>
            </w:tc>
            <w:tc>
              <w:tcPr>
                <w:tcW w:w="1493" w:type="dxa"/>
                <w:tcBorders>
                  <w:top w:val="nil"/>
                  <w:left w:val="nil"/>
                  <w:bottom w:val="nil"/>
                  <w:right w:val="single" w:sz="8" w:space="0" w:color="auto"/>
                </w:tcBorders>
                <w:shd w:val="clear" w:color="000000" w:fill="F2F2F2"/>
                <w:noWrap/>
                <w:vAlign w:val="bottom"/>
                <w:hideMark/>
              </w:tcPr>
              <w:p w14:paraId="2F5F342A"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4,351.00 </w:t>
                </w:r>
              </w:p>
            </w:tc>
          </w:tr>
          <w:tr w:rsidR="00577E8C" w:rsidRPr="00577E8C" w14:paraId="325C4306" w14:textId="77777777" w:rsidTr="00577E8C">
            <w:trPr>
              <w:trHeight w:val="285"/>
            </w:trPr>
            <w:tc>
              <w:tcPr>
                <w:tcW w:w="1222" w:type="dxa"/>
                <w:tcBorders>
                  <w:top w:val="nil"/>
                  <w:left w:val="single" w:sz="8" w:space="0" w:color="auto"/>
                  <w:bottom w:val="nil"/>
                  <w:right w:val="single" w:sz="8" w:space="0" w:color="auto"/>
                </w:tcBorders>
                <w:shd w:val="clear" w:color="000000" w:fill="FFFFFF"/>
                <w:noWrap/>
                <w:vAlign w:val="bottom"/>
                <w:hideMark/>
              </w:tcPr>
              <w:p w14:paraId="0D0913E4"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Noviembre</w:t>
                </w:r>
              </w:p>
            </w:tc>
            <w:tc>
              <w:tcPr>
                <w:tcW w:w="705" w:type="dxa"/>
                <w:tcBorders>
                  <w:top w:val="nil"/>
                  <w:left w:val="nil"/>
                  <w:bottom w:val="nil"/>
                  <w:right w:val="single" w:sz="8" w:space="0" w:color="auto"/>
                </w:tcBorders>
                <w:shd w:val="clear" w:color="000000" w:fill="FFFFFF"/>
                <w:noWrap/>
                <w:vAlign w:val="bottom"/>
                <w:hideMark/>
              </w:tcPr>
              <w:p w14:paraId="304CC60E"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w:t>
                </w:r>
              </w:p>
            </w:tc>
            <w:tc>
              <w:tcPr>
                <w:tcW w:w="697" w:type="dxa"/>
                <w:tcBorders>
                  <w:top w:val="nil"/>
                  <w:left w:val="nil"/>
                  <w:bottom w:val="nil"/>
                  <w:right w:val="single" w:sz="8" w:space="0" w:color="auto"/>
                </w:tcBorders>
                <w:shd w:val="clear" w:color="000000" w:fill="FFFFFF"/>
                <w:noWrap/>
                <w:vAlign w:val="bottom"/>
                <w:hideMark/>
              </w:tcPr>
              <w:p w14:paraId="0C56D1B8"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48</w:t>
                </w:r>
              </w:p>
            </w:tc>
            <w:tc>
              <w:tcPr>
                <w:tcW w:w="2904" w:type="dxa"/>
                <w:tcBorders>
                  <w:top w:val="nil"/>
                  <w:left w:val="nil"/>
                  <w:bottom w:val="nil"/>
                  <w:right w:val="single" w:sz="8" w:space="0" w:color="auto"/>
                </w:tcBorders>
                <w:shd w:val="clear" w:color="000000" w:fill="FFFFFF"/>
                <w:noWrap/>
                <w:vAlign w:val="bottom"/>
                <w:hideMark/>
              </w:tcPr>
              <w:p w14:paraId="79B83005"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50</w:t>
                </w:r>
              </w:p>
            </w:tc>
            <w:tc>
              <w:tcPr>
                <w:tcW w:w="3091" w:type="dxa"/>
                <w:tcBorders>
                  <w:top w:val="nil"/>
                  <w:left w:val="nil"/>
                  <w:bottom w:val="nil"/>
                  <w:right w:val="single" w:sz="8" w:space="0" w:color="auto"/>
                </w:tcBorders>
                <w:shd w:val="clear" w:color="000000" w:fill="FFFFFF"/>
                <w:noWrap/>
                <w:vAlign w:val="bottom"/>
                <w:hideMark/>
              </w:tcPr>
              <w:p w14:paraId="2A172827"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87.55 </w:t>
                </w:r>
              </w:p>
            </w:tc>
            <w:tc>
              <w:tcPr>
                <w:tcW w:w="1493" w:type="dxa"/>
                <w:tcBorders>
                  <w:top w:val="nil"/>
                  <w:left w:val="nil"/>
                  <w:bottom w:val="nil"/>
                  <w:right w:val="single" w:sz="8" w:space="0" w:color="auto"/>
                </w:tcBorders>
                <w:shd w:val="clear" w:color="000000" w:fill="FFFFFF"/>
                <w:noWrap/>
                <w:vAlign w:val="bottom"/>
                <w:hideMark/>
              </w:tcPr>
              <w:p w14:paraId="556C2F37"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4,377.50 </w:t>
                </w:r>
              </w:p>
            </w:tc>
          </w:tr>
          <w:tr w:rsidR="00577E8C" w:rsidRPr="00577E8C" w14:paraId="2C7DACCC" w14:textId="77777777" w:rsidTr="00577E8C">
            <w:trPr>
              <w:trHeight w:val="297"/>
            </w:trPr>
            <w:tc>
              <w:tcPr>
                <w:tcW w:w="1222" w:type="dxa"/>
                <w:tcBorders>
                  <w:top w:val="nil"/>
                  <w:left w:val="single" w:sz="8" w:space="0" w:color="auto"/>
                  <w:bottom w:val="nil"/>
                  <w:right w:val="single" w:sz="8" w:space="0" w:color="auto"/>
                </w:tcBorders>
                <w:shd w:val="clear" w:color="000000" w:fill="F2F2F2"/>
                <w:noWrap/>
                <w:vAlign w:val="bottom"/>
                <w:hideMark/>
              </w:tcPr>
              <w:p w14:paraId="18840231"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Diciembre</w:t>
                </w:r>
              </w:p>
            </w:tc>
            <w:tc>
              <w:tcPr>
                <w:tcW w:w="705" w:type="dxa"/>
                <w:tcBorders>
                  <w:top w:val="nil"/>
                  <w:left w:val="nil"/>
                  <w:bottom w:val="nil"/>
                  <w:right w:val="single" w:sz="8" w:space="0" w:color="auto"/>
                </w:tcBorders>
                <w:shd w:val="clear" w:color="000000" w:fill="F2F2F2"/>
                <w:noWrap/>
                <w:vAlign w:val="bottom"/>
                <w:hideMark/>
              </w:tcPr>
              <w:p w14:paraId="1B54D072"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w:t>
                </w:r>
              </w:p>
            </w:tc>
            <w:tc>
              <w:tcPr>
                <w:tcW w:w="697" w:type="dxa"/>
                <w:tcBorders>
                  <w:top w:val="nil"/>
                  <w:left w:val="nil"/>
                  <w:bottom w:val="nil"/>
                  <w:right w:val="single" w:sz="8" w:space="0" w:color="auto"/>
                </w:tcBorders>
                <w:shd w:val="clear" w:color="000000" w:fill="F2F2F2"/>
                <w:noWrap/>
                <w:vAlign w:val="bottom"/>
                <w:hideMark/>
              </w:tcPr>
              <w:p w14:paraId="1FCD5333"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48</w:t>
                </w:r>
              </w:p>
            </w:tc>
            <w:tc>
              <w:tcPr>
                <w:tcW w:w="2904" w:type="dxa"/>
                <w:tcBorders>
                  <w:top w:val="nil"/>
                  <w:left w:val="nil"/>
                  <w:bottom w:val="nil"/>
                  <w:right w:val="single" w:sz="8" w:space="0" w:color="auto"/>
                </w:tcBorders>
                <w:shd w:val="clear" w:color="000000" w:fill="F2F2F2"/>
                <w:noWrap/>
                <w:vAlign w:val="bottom"/>
                <w:hideMark/>
              </w:tcPr>
              <w:p w14:paraId="22FD7E55"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50</w:t>
                </w:r>
              </w:p>
            </w:tc>
            <w:tc>
              <w:tcPr>
                <w:tcW w:w="3091" w:type="dxa"/>
                <w:tcBorders>
                  <w:top w:val="nil"/>
                  <w:left w:val="nil"/>
                  <w:bottom w:val="nil"/>
                  <w:right w:val="single" w:sz="8" w:space="0" w:color="auto"/>
                </w:tcBorders>
                <w:shd w:val="clear" w:color="000000" w:fill="F2F2F2"/>
                <w:noWrap/>
                <w:vAlign w:val="bottom"/>
                <w:hideMark/>
              </w:tcPr>
              <w:p w14:paraId="71E43C32"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87.49 </w:t>
                </w:r>
              </w:p>
            </w:tc>
            <w:tc>
              <w:tcPr>
                <w:tcW w:w="1493" w:type="dxa"/>
                <w:tcBorders>
                  <w:top w:val="nil"/>
                  <w:left w:val="nil"/>
                  <w:bottom w:val="nil"/>
                  <w:right w:val="single" w:sz="8" w:space="0" w:color="auto"/>
                </w:tcBorders>
                <w:shd w:val="clear" w:color="000000" w:fill="F2F2F2"/>
                <w:noWrap/>
                <w:vAlign w:val="bottom"/>
                <w:hideMark/>
              </w:tcPr>
              <w:p w14:paraId="5BE648A4"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4,374.50 </w:t>
                </w:r>
              </w:p>
            </w:tc>
          </w:tr>
          <w:tr w:rsidR="00577E8C" w:rsidRPr="00577E8C" w14:paraId="209C07D9" w14:textId="77777777" w:rsidTr="00577E8C">
            <w:trPr>
              <w:trHeight w:val="297"/>
            </w:trPr>
            <w:tc>
              <w:tcPr>
                <w:tcW w:w="1222"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C5AD331"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Total</w:t>
                </w:r>
              </w:p>
            </w:tc>
            <w:tc>
              <w:tcPr>
                <w:tcW w:w="705" w:type="dxa"/>
                <w:tcBorders>
                  <w:top w:val="single" w:sz="8" w:space="0" w:color="auto"/>
                  <w:left w:val="nil"/>
                  <w:bottom w:val="single" w:sz="8" w:space="0" w:color="auto"/>
                  <w:right w:val="single" w:sz="8" w:space="0" w:color="auto"/>
                </w:tcBorders>
                <w:shd w:val="clear" w:color="000000" w:fill="FFFFFF"/>
                <w:noWrap/>
                <w:vAlign w:val="bottom"/>
                <w:hideMark/>
              </w:tcPr>
              <w:p w14:paraId="7364EAC5"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24.5</w:t>
                </w:r>
              </w:p>
            </w:tc>
            <w:tc>
              <w:tcPr>
                <w:tcW w:w="697" w:type="dxa"/>
                <w:tcBorders>
                  <w:top w:val="single" w:sz="8" w:space="0" w:color="auto"/>
                  <w:left w:val="nil"/>
                  <w:bottom w:val="single" w:sz="8" w:space="0" w:color="auto"/>
                  <w:right w:val="single" w:sz="8" w:space="0" w:color="auto"/>
                </w:tcBorders>
                <w:shd w:val="clear" w:color="000000" w:fill="FFFFFF"/>
                <w:noWrap/>
                <w:vAlign w:val="bottom"/>
                <w:hideMark/>
              </w:tcPr>
              <w:p w14:paraId="018F7E08"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588</w:t>
                </w:r>
              </w:p>
            </w:tc>
            <w:tc>
              <w:tcPr>
                <w:tcW w:w="2904" w:type="dxa"/>
                <w:tcBorders>
                  <w:top w:val="single" w:sz="8" w:space="0" w:color="auto"/>
                  <w:left w:val="nil"/>
                  <w:bottom w:val="single" w:sz="8" w:space="0" w:color="auto"/>
                  <w:right w:val="single" w:sz="8" w:space="0" w:color="auto"/>
                </w:tcBorders>
                <w:shd w:val="clear" w:color="000000" w:fill="FFFFFF"/>
                <w:noWrap/>
                <w:vAlign w:val="bottom"/>
                <w:hideMark/>
              </w:tcPr>
              <w:p w14:paraId="78E2B31F"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612.5</w:t>
                </w:r>
              </w:p>
            </w:tc>
            <w:tc>
              <w:tcPr>
                <w:tcW w:w="3091" w:type="dxa"/>
                <w:tcBorders>
                  <w:top w:val="single" w:sz="8" w:space="0" w:color="auto"/>
                  <w:left w:val="nil"/>
                  <w:bottom w:val="single" w:sz="8" w:space="0" w:color="auto"/>
                  <w:right w:val="single" w:sz="8" w:space="0" w:color="auto"/>
                </w:tcBorders>
                <w:shd w:val="clear" w:color="000000" w:fill="FFFFFF"/>
                <w:noWrap/>
                <w:vAlign w:val="bottom"/>
                <w:hideMark/>
              </w:tcPr>
              <w:p w14:paraId="2BFEB1A3"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80.75 </w:t>
                </w:r>
              </w:p>
            </w:tc>
            <w:tc>
              <w:tcPr>
                <w:tcW w:w="1493" w:type="dxa"/>
                <w:tcBorders>
                  <w:top w:val="single" w:sz="8" w:space="0" w:color="auto"/>
                  <w:left w:val="nil"/>
                  <w:bottom w:val="single" w:sz="8" w:space="0" w:color="auto"/>
                  <w:right w:val="single" w:sz="8" w:space="0" w:color="auto"/>
                </w:tcBorders>
                <w:shd w:val="clear" w:color="000000" w:fill="FFFFFF"/>
                <w:noWrap/>
                <w:vAlign w:val="bottom"/>
                <w:hideMark/>
              </w:tcPr>
              <w:p w14:paraId="64F18584"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49,811.20 </w:t>
                </w:r>
              </w:p>
            </w:tc>
          </w:tr>
        </w:tbl>
        <w:p w14:paraId="67EAC016" w14:textId="32ADEEF6" w:rsidR="00577E8C" w:rsidRDefault="00577E8C" w:rsidP="00577E8C">
          <w:pPr>
            <w:pStyle w:val="Fuentes"/>
            <w:keepNext w:val="0"/>
          </w:pPr>
        </w:p>
        <w:tbl>
          <w:tblPr>
            <w:tblW w:w="10161" w:type="dxa"/>
            <w:tblCellMar>
              <w:left w:w="70" w:type="dxa"/>
              <w:right w:w="70" w:type="dxa"/>
            </w:tblCellMar>
            <w:tblLook w:val="04A0" w:firstRow="1" w:lastRow="0" w:firstColumn="1" w:lastColumn="0" w:noHBand="0" w:noVBand="1"/>
          </w:tblPr>
          <w:tblGrid>
            <w:gridCol w:w="1227"/>
            <w:gridCol w:w="709"/>
            <w:gridCol w:w="701"/>
            <w:gridCol w:w="2918"/>
            <w:gridCol w:w="3105"/>
            <w:gridCol w:w="1501"/>
          </w:tblGrid>
          <w:tr w:rsidR="00577E8C" w:rsidRPr="00577E8C" w14:paraId="516BE8AD" w14:textId="77777777" w:rsidTr="00577E8C">
            <w:trPr>
              <w:trHeight w:val="302"/>
            </w:trPr>
            <w:tc>
              <w:tcPr>
                <w:tcW w:w="1227"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445319E5" w14:textId="77777777"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lastRenderedPageBreak/>
                  <w:t>Año 2022</w:t>
                </w:r>
              </w:p>
            </w:tc>
            <w:tc>
              <w:tcPr>
                <w:tcW w:w="709" w:type="dxa"/>
                <w:tcBorders>
                  <w:top w:val="single" w:sz="8" w:space="0" w:color="auto"/>
                  <w:left w:val="nil"/>
                  <w:bottom w:val="single" w:sz="8" w:space="0" w:color="auto"/>
                  <w:right w:val="single" w:sz="8" w:space="0" w:color="auto"/>
                </w:tcBorders>
                <w:shd w:val="clear" w:color="000000" w:fill="F2F2F2"/>
                <w:noWrap/>
                <w:vAlign w:val="bottom"/>
                <w:hideMark/>
              </w:tcPr>
              <w:p w14:paraId="43152E33" w14:textId="5AF80AE0"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Días</w:t>
                </w:r>
              </w:p>
            </w:tc>
            <w:tc>
              <w:tcPr>
                <w:tcW w:w="701" w:type="dxa"/>
                <w:tcBorders>
                  <w:top w:val="single" w:sz="8" w:space="0" w:color="auto"/>
                  <w:left w:val="nil"/>
                  <w:bottom w:val="single" w:sz="8" w:space="0" w:color="auto"/>
                  <w:right w:val="single" w:sz="8" w:space="0" w:color="auto"/>
                </w:tcBorders>
                <w:shd w:val="clear" w:color="000000" w:fill="F2F2F2"/>
                <w:noWrap/>
                <w:vAlign w:val="bottom"/>
                <w:hideMark/>
              </w:tcPr>
              <w:p w14:paraId="1E9A235C" w14:textId="77777777"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Horas</w:t>
                </w:r>
              </w:p>
            </w:tc>
            <w:tc>
              <w:tcPr>
                <w:tcW w:w="2918" w:type="dxa"/>
                <w:tcBorders>
                  <w:top w:val="single" w:sz="8" w:space="0" w:color="auto"/>
                  <w:left w:val="nil"/>
                  <w:bottom w:val="single" w:sz="8" w:space="0" w:color="auto"/>
                  <w:right w:val="single" w:sz="8" w:space="0" w:color="auto"/>
                </w:tcBorders>
                <w:shd w:val="clear" w:color="000000" w:fill="F2F2F2"/>
                <w:noWrap/>
                <w:vAlign w:val="bottom"/>
                <w:hideMark/>
              </w:tcPr>
              <w:p w14:paraId="1A4B492E" w14:textId="77777777"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Galones de Diesel Consumidos</w:t>
                </w:r>
              </w:p>
            </w:tc>
            <w:tc>
              <w:tcPr>
                <w:tcW w:w="3105" w:type="dxa"/>
                <w:tcBorders>
                  <w:top w:val="single" w:sz="8" w:space="0" w:color="auto"/>
                  <w:left w:val="nil"/>
                  <w:bottom w:val="single" w:sz="8" w:space="0" w:color="auto"/>
                  <w:right w:val="single" w:sz="8" w:space="0" w:color="auto"/>
                </w:tcBorders>
                <w:shd w:val="clear" w:color="000000" w:fill="F2F2F2"/>
                <w:noWrap/>
                <w:vAlign w:val="bottom"/>
                <w:hideMark/>
              </w:tcPr>
              <w:p w14:paraId="55432B7F" w14:textId="13DF08D6"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Precio Promedio Galón de Diesel</w:t>
                </w:r>
              </w:p>
            </w:tc>
            <w:tc>
              <w:tcPr>
                <w:tcW w:w="1501" w:type="dxa"/>
                <w:tcBorders>
                  <w:top w:val="single" w:sz="8" w:space="0" w:color="auto"/>
                  <w:left w:val="nil"/>
                  <w:bottom w:val="single" w:sz="8" w:space="0" w:color="auto"/>
                  <w:right w:val="single" w:sz="8" w:space="0" w:color="auto"/>
                </w:tcBorders>
                <w:shd w:val="clear" w:color="000000" w:fill="F2F2F2"/>
                <w:noWrap/>
                <w:vAlign w:val="bottom"/>
                <w:hideMark/>
              </w:tcPr>
              <w:p w14:paraId="0CE89369" w14:textId="77777777" w:rsidR="00577E8C" w:rsidRPr="00577E8C" w:rsidRDefault="00577E8C" w:rsidP="00577E8C">
                <w:pPr>
                  <w:spacing w:after="0" w:line="240" w:lineRule="auto"/>
                  <w:rPr>
                    <w:rFonts w:ascii="Calibri" w:eastAsia="Times New Roman" w:hAnsi="Calibri" w:cs="Calibri"/>
                    <w:b/>
                    <w:bCs/>
                    <w:color w:val="000000"/>
                    <w:lang w:eastAsia="es-HN"/>
                  </w:rPr>
                </w:pPr>
                <w:r w:rsidRPr="00577E8C">
                  <w:rPr>
                    <w:rFonts w:ascii="Calibri" w:eastAsia="Times New Roman" w:hAnsi="Calibri" w:cs="Calibri"/>
                    <w:b/>
                    <w:bCs/>
                    <w:color w:val="000000"/>
                    <w:lang w:eastAsia="es-HN"/>
                  </w:rPr>
                  <w:t>Pago Diesel</w:t>
                </w:r>
              </w:p>
            </w:tc>
          </w:tr>
          <w:tr w:rsidR="00577E8C" w:rsidRPr="00577E8C" w14:paraId="4291F41F" w14:textId="77777777" w:rsidTr="00577E8C">
            <w:trPr>
              <w:trHeight w:val="290"/>
            </w:trPr>
            <w:tc>
              <w:tcPr>
                <w:tcW w:w="1227" w:type="dxa"/>
                <w:tcBorders>
                  <w:top w:val="nil"/>
                  <w:left w:val="single" w:sz="8" w:space="0" w:color="auto"/>
                  <w:bottom w:val="nil"/>
                  <w:right w:val="single" w:sz="8" w:space="0" w:color="auto"/>
                </w:tcBorders>
                <w:shd w:val="clear" w:color="000000" w:fill="FFFFFF"/>
                <w:noWrap/>
                <w:vAlign w:val="bottom"/>
                <w:hideMark/>
              </w:tcPr>
              <w:p w14:paraId="33CA2444"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Enero</w:t>
                </w:r>
              </w:p>
            </w:tc>
            <w:tc>
              <w:tcPr>
                <w:tcW w:w="709" w:type="dxa"/>
                <w:tcBorders>
                  <w:top w:val="nil"/>
                  <w:left w:val="nil"/>
                  <w:bottom w:val="nil"/>
                  <w:right w:val="single" w:sz="8" w:space="0" w:color="auto"/>
                </w:tcBorders>
                <w:shd w:val="clear" w:color="000000" w:fill="FFFFFF"/>
                <w:noWrap/>
                <w:vAlign w:val="bottom"/>
                <w:hideMark/>
              </w:tcPr>
              <w:p w14:paraId="6CDE225C"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0.5</w:t>
                </w:r>
              </w:p>
            </w:tc>
            <w:tc>
              <w:tcPr>
                <w:tcW w:w="701" w:type="dxa"/>
                <w:tcBorders>
                  <w:top w:val="nil"/>
                  <w:left w:val="nil"/>
                  <w:bottom w:val="nil"/>
                  <w:right w:val="single" w:sz="8" w:space="0" w:color="auto"/>
                </w:tcBorders>
                <w:shd w:val="clear" w:color="000000" w:fill="FFFFFF"/>
                <w:noWrap/>
                <w:vAlign w:val="bottom"/>
                <w:hideMark/>
              </w:tcPr>
              <w:p w14:paraId="20D92593"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12</w:t>
                </w:r>
              </w:p>
            </w:tc>
            <w:tc>
              <w:tcPr>
                <w:tcW w:w="2918" w:type="dxa"/>
                <w:tcBorders>
                  <w:top w:val="nil"/>
                  <w:left w:val="nil"/>
                  <w:bottom w:val="nil"/>
                  <w:right w:val="single" w:sz="8" w:space="0" w:color="auto"/>
                </w:tcBorders>
                <w:shd w:val="clear" w:color="000000" w:fill="FFFFFF"/>
                <w:noWrap/>
                <w:vAlign w:val="bottom"/>
                <w:hideMark/>
              </w:tcPr>
              <w:p w14:paraId="45833F82"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12.5</w:t>
                </w:r>
              </w:p>
            </w:tc>
            <w:tc>
              <w:tcPr>
                <w:tcW w:w="3105" w:type="dxa"/>
                <w:tcBorders>
                  <w:top w:val="nil"/>
                  <w:left w:val="nil"/>
                  <w:bottom w:val="nil"/>
                  <w:right w:val="single" w:sz="8" w:space="0" w:color="auto"/>
                </w:tcBorders>
                <w:shd w:val="clear" w:color="000000" w:fill="FFFFFF"/>
                <w:noWrap/>
                <w:vAlign w:val="bottom"/>
                <w:hideMark/>
              </w:tcPr>
              <w:p w14:paraId="57284687"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88.68 </w:t>
                </w:r>
              </w:p>
            </w:tc>
            <w:tc>
              <w:tcPr>
                <w:tcW w:w="1501" w:type="dxa"/>
                <w:tcBorders>
                  <w:top w:val="nil"/>
                  <w:left w:val="nil"/>
                  <w:bottom w:val="nil"/>
                  <w:right w:val="single" w:sz="8" w:space="0" w:color="auto"/>
                </w:tcBorders>
                <w:shd w:val="clear" w:color="000000" w:fill="FFFFFF"/>
                <w:noWrap/>
                <w:vAlign w:val="bottom"/>
                <w:hideMark/>
              </w:tcPr>
              <w:p w14:paraId="3F267CE3"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1,108.44 </w:t>
                </w:r>
              </w:p>
            </w:tc>
          </w:tr>
          <w:tr w:rsidR="00577E8C" w:rsidRPr="00577E8C" w14:paraId="653BF4BB" w14:textId="77777777" w:rsidTr="00577E8C">
            <w:trPr>
              <w:trHeight w:val="290"/>
            </w:trPr>
            <w:tc>
              <w:tcPr>
                <w:tcW w:w="1227" w:type="dxa"/>
                <w:tcBorders>
                  <w:top w:val="nil"/>
                  <w:left w:val="single" w:sz="8" w:space="0" w:color="auto"/>
                  <w:bottom w:val="nil"/>
                  <w:right w:val="single" w:sz="8" w:space="0" w:color="auto"/>
                </w:tcBorders>
                <w:shd w:val="clear" w:color="000000" w:fill="F2F2F2"/>
                <w:noWrap/>
                <w:vAlign w:val="bottom"/>
                <w:hideMark/>
              </w:tcPr>
              <w:p w14:paraId="744F1310"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Febrero</w:t>
                </w:r>
              </w:p>
            </w:tc>
            <w:tc>
              <w:tcPr>
                <w:tcW w:w="709" w:type="dxa"/>
                <w:tcBorders>
                  <w:top w:val="nil"/>
                  <w:left w:val="nil"/>
                  <w:bottom w:val="nil"/>
                  <w:right w:val="single" w:sz="8" w:space="0" w:color="auto"/>
                </w:tcBorders>
                <w:shd w:val="clear" w:color="000000" w:fill="F2F2F2"/>
                <w:noWrap/>
                <w:vAlign w:val="bottom"/>
                <w:hideMark/>
              </w:tcPr>
              <w:p w14:paraId="189B49CC"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w:t>
                </w:r>
              </w:p>
            </w:tc>
            <w:tc>
              <w:tcPr>
                <w:tcW w:w="701" w:type="dxa"/>
                <w:tcBorders>
                  <w:top w:val="nil"/>
                  <w:left w:val="nil"/>
                  <w:bottom w:val="nil"/>
                  <w:right w:val="single" w:sz="8" w:space="0" w:color="auto"/>
                </w:tcBorders>
                <w:shd w:val="clear" w:color="000000" w:fill="F2F2F2"/>
                <w:noWrap/>
                <w:vAlign w:val="bottom"/>
                <w:hideMark/>
              </w:tcPr>
              <w:p w14:paraId="186AC9B0"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48</w:t>
                </w:r>
              </w:p>
            </w:tc>
            <w:tc>
              <w:tcPr>
                <w:tcW w:w="2918" w:type="dxa"/>
                <w:tcBorders>
                  <w:top w:val="nil"/>
                  <w:left w:val="nil"/>
                  <w:bottom w:val="nil"/>
                  <w:right w:val="single" w:sz="8" w:space="0" w:color="auto"/>
                </w:tcBorders>
                <w:shd w:val="clear" w:color="000000" w:fill="F2F2F2"/>
                <w:noWrap/>
                <w:vAlign w:val="bottom"/>
                <w:hideMark/>
              </w:tcPr>
              <w:p w14:paraId="53C82FB7"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50</w:t>
                </w:r>
              </w:p>
            </w:tc>
            <w:tc>
              <w:tcPr>
                <w:tcW w:w="3105" w:type="dxa"/>
                <w:tcBorders>
                  <w:top w:val="nil"/>
                  <w:left w:val="nil"/>
                  <w:bottom w:val="nil"/>
                  <w:right w:val="single" w:sz="8" w:space="0" w:color="auto"/>
                </w:tcBorders>
                <w:shd w:val="clear" w:color="000000" w:fill="F2F2F2"/>
                <w:noWrap/>
                <w:vAlign w:val="bottom"/>
                <w:hideMark/>
              </w:tcPr>
              <w:p w14:paraId="41DB63F6"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94.12 </w:t>
                </w:r>
              </w:p>
            </w:tc>
            <w:tc>
              <w:tcPr>
                <w:tcW w:w="1501" w:type="dxa"/>
                <w:tcBorders>
                  <w:top w:val="nil"/>
                  <w:left w:val="nil"/>
                  <w:bottom w:val="nil"/>
                  <w:right w:val="single" w:sz="8" w:space="0" w:color="auto"/>
                </w:tcBorders>
                <w:shd w:val="clear" w:color="000000" w:fill="F2F2F2"/>
                <w:noWrap/>
                <w:vAlign w:val="bottom"/>
                <w:hideMark/>
              </w:tcPr>
              <w:p w14:paraId="18969E19"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4,705.75 </w:t>
                </w:r>
              </w:p>
            </w:tc>
          </w:tr>
          <w:tr w:rsidR="00577E8C" w:rsidRPr="00577E8C" w14:paraId="0D330D3A" w14:textId="77777777" w:rsidTr="00577E8C">
            <w:trPr>
              <w:trHeight w:val="290"/>
            </w:trPr>
            <w:tc>
              <w:tcPr>
                <w:tcW w:w="1227" w:type="dxa"/>
                <w:tcBorders>
                  <w:top w:val="nil"/>
                  <w:left w:val="single" w:sz="8" w:space="0" w:color="auto"/>
                  <w:bottom w:val="nil"/>
                  <w:right w:val="single" w:sz="8" w:space="0" w:color="auto"/>
                </w:tcBorders>
                <w:shd w:val="clear" w:color="000000" w:fill="FFFFFF"/>
                <w:noWrap/>
                <w:vAlign w:val="bottom"/>
                <w:hideMark/>
              </w:tcPr>
              <w:p w14:paraId="482886FF"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Marzo</w:t>
                </w:r>
              </w:p>
            </w:tc>
            <w:tc>
              <w:tcPr>
                <w:tcW w:w="709" w:type="dxa"/>
                <w:tcBorders>
                  <w:top w:val="nil"/>
                  <w:left w:val="nil"/>
                  <w:bottom w:val="nil"/>
                  <w:right w:val="single" w:sz="8" w:space="0" w:color="auto"/>
                </w:tcBorders>
                <w:shd w:val="clear" w:color="000000" w:fill="FFFFFF"/>
                <w:noWrap/>
                <w:vAlign w:val="bottom"/>
                <w:hideMark/>
              </w:tcPr>
              <w:p w14:paraId="55CFAF0A"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3</w:t>
                </w:r>
              </w:p>
            </w:tc>
            <w:tc>
              <w:tcPr>
                <w:tcW w:w="701" w:type="dxa"/>
                <w:tcBorders>
                  <w:top w:val="nil"/>
                  <w:left w:val="nil"/>
                  <w:bottom w:val="nil"/>
                  <w:right w:val="single" w:sz="8" w:space="0" w:color="auto"/>
                </w:tcBorders>
                <w:shd w:val="clear" w:color="000000" w:fill="FFFFFF"/>
                <w:noWrap/>
                <w:vAlign w:val="bottom"/>
                <w:hideMark/>
              </w:tcPr>
              <w:p w14:paraId="1B7AFAA3"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72</w:t>
                </w:r>
              </w:p>
            </w:tc>
            <w:tc>
              <w:tcPr>
                <w:tcW w:w="2918" w:type="dxa"/>
                <w:tcBorders>
                  <w:top w:val="nil"/>
                  <w:left w:val="nil"/>
                  <w:bottom w:val="nil"/>
                  <w:right w:val="single" w:sz="8" w:space="0" w:color="auto"/>
                </w:tcBorders>
                <w:shd w:val="clear" w:color="000000" w:fill="FFFFFF"/>
                <w:noWrap/>
                <w:vAlign w:val="bottom"/>
                <w:hideMark/>
              </w:tcPr>
              <w:p w14:paraId="57EDF72F"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75</w:t>
                </w:r>
              </w:p>
            </w:tc>
            <w:tc>
              <w:tcPr>
                <w:tcW w:w="3105" w:type="dxa"/>
                <w:tcBorders>
                  <w:top w:val="nil"/>
                  <w:left w:val="nil"/>
                  <w:bottom w:val="nil"/>
                  <w:right w:val="single" w:sz="8" w:space="0" w:color="auto"/>
                </w:tcBorders>
                <w:shd w:val="clear" w:color="000000" w:fill="FFFFFF"/>
                <w:noWrap/>
                <w:vAlign w:val="bottom"/>
                <w:hideMark/>
              </w:tcPr>
              <w:p w14:paraId="5F30BA36"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99.36 </w:t>
                </w:r>
              </w:p>
            </w:tc>
            <w:tc>
              <w:tcPr>
                <w:tcW w:w="1501" w:type="dxa"/>
                <w:tcBorders>
                  <w:top w:val="nil"/>
                  <w:left w:val="nil"/>
                  <w:bottom w:val="nil"/>
                  <w:right w:val="single" w:sz="8" w:space="0" w:color="auto"/>
                </w:tcBorders>
                <w:shd w:val="clear" w:color="000000" w:fill="FFFFFF"/>
                <w:noWrap/>
                <w:vAlign w:val="bottom"/>
                <w:hideMark/>
              </w:tcPr>
              <w:p w14:paraId="6B649849"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7,452.19 </w:t>
                </w:r>
              </w:p>
            </w:tc>
          </w:tr>
          <w:tr w:rsidR="00577E8C" w:rsidRPr="00577E8C" w14:paraId="27FC638B" w14:textId="77777777" w:rsidTr="00577E8C">
            <w:trPr>
              <w:trHeight w:val="290"/>
            </w:trPr>
            <w:tc>
              <w:tcPr>
                <w:tcW w:w="1227" w:type="dxa"/>
                <w:tcBorders>
                  <w:top w:val="nil"/>
                  <w:left w:val="single" w:sz="8" w:space="0" w:color="auto"/>
                  <w:bottom w:val="nil"/>
                  <w:right w:val="single" w:sz="8" w:space="0" w:color="auto"/>
                </w:tcBorders>
                <w:shd w:val="clear" w:color="000000" w:fill="F2F2F2"/>
                <w:noWrap/>
                <w:vAlign w:val="bottom"/>
                <w:hideMark/>
              </w:tcPr>
              <w:p w14:paraId="7A8F2257"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Abril</w:t>
                </w:r>
              </w:p>
            </w:tc>
            <w:tc>
              <w:tcPr>
                <w:tcW w:w="709" w:type="dxa"/>
                <w:tcBorders>
                  <w:top w:val="nil"/>
                  <w:left w:val="nil"/>
                  <w:bottom w:val="nil"/>
                  <w:right w:val="single" w:sz="8" w:space="0" w:color="auto"/>
                </w:tcBorders>
                <w:shd w:val="clear" w:color="000000" w:fill="F2F2F2"/>
                <w:noWrap/>
                <w:vAlign w:val="bottom"/>
                <w:hideMark/>
              </w:tcPr>
              <w:p w14:paraId="60254D41"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3</w:t>
                </w:r>
              </w:p>
            </w:tc>
            <w:tc>
              <w:tcPr>
                <w:tcW w:w="701" w:type="dxa"/>
                <w:tcBorders>
                  <w:top w:val="nil"/>
                  <w:left w:val="nil"/>
                  <w:bottom w:val="nil"/>
                  <w:right w:val="single" w:sz="8" w:space="0" w:color="auto"/>
                </w:tcBorders>
                <w:shd w:val="clear" w:color="000000" w:fill="F2F2F2"/>
                <w:noWrap/>
                <w:vAlign w:val="bottom"/>
                <w:hideMark/>
              </w:tcPr>
              <w:p w14:paraId="121194F3"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72</w:t>
                </w:r>
              </w:p>
            </w:tc>
            <w:tc>
              <w:tcPr>
                <w:tcW w:w="2918" w:type="dxa"/>
                <w:tcBorders>
                  <w:top w:val="nil"/>
                  <w:left w:val="nil"/>
                  <w:bottom w:val="nil"/>
                  <w:right w:val="single" w:sz="8" w:space="0" w:color="auto"/>
                </w:tcBorders>
                <w:shd w:val="clear" w:color="000000" w:fill="F2F2F2"/>
                <w:noWrap/>
                <w:vAlign w:val="bottom"/>
                <w:hideMark/>
              </w:tcPr>
              <w:p w14:paraId="478BFC0E"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75</w:t>
                </w:r>
              </w:p>
            </w:tc>
            <w:tc>
              <w:tcPr>
                <w:tcW w:w="3105" w:type="dxa"/>
                <w:tcBorders>
                  <w:top w:val="nil"/>
                  <w:left w:val="nil"/>
                  <w:bottom w:val="nil"/>
                  <w:right w:val="single" w:sz="8" w:space="0" w:color="auto"/>
                </w:tcBorders>
                <w:shd w:val="clear" w:color="000000" w:fill="F2F2F2"/>
                <w:noWrap/>
                <w:vAlign w:val="bottom"/>
                <w:hideMark/>
              </w:tcPr>
              <w:p w14:paraId="60516D64"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111.72 </w:t>
                </w:r>
              </w:p>
            </w:tc>
            <w:tc>
              <w:tcPr>
                <w:tcW w:w="1501" w:type="dxa"/>
                <w:tcBorders>
                  <w:top w:val="nil"/>
                  <w:left w:val="nil"/>
                  <w:bottom w:val="nil"/>
                  <w:right w:val="single" w:sz="8" w:space="0" w:color="auto"/>
                </w:tcBorders>
                <w:shd w:val="clear" w:color="000000" w:fill="F2F2F2"/>
                <w:noWrap/>
                <w:vAlign w:val="bottom"/>
                <w:hideMark/>
              </w:tcPr>
              <w:p w14:paraId="2EDE7A08"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8,379.15 </w:t>
                </w:r>
              </w:p>
            </w:tc>
          </w:tr>
          <w:tr w:rsidR="00577E8C" w:rsidRPr="00577E8C" w14:paraId="3D4C1F27" w14:textId="77777777" w:rsidTr="00577E8C">
            <w:trPr>
              <w:trHeight w:val="290"/>
            </w:trPr>
            <w:tc>
              <w:tcPr>
                <w:tcW w:w="1227" w:type="dxa"/>
                <w:tcBorders>
                  <w:top w:val="nil"/>
                  <w:left w:val="single" w:sz="8" w:space="0" w:color="auto"/>
                  <w:bottom w:val="nil"/>
                  <w:right w:val="single" w:sz="8" w:space="0" w:color="auto"/>
                </w:tcBorders>
                <w:shd w:val="clear" w:color="000000" w:fill="FFFFFF"/>
                <w:noWrap/>
                <w:vAlign w:val="bottom"/>
                <w:hideMark/>
              </w:tcPr>
              <w:p w14:paraId="18838EC9"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Mayo</w:t>
                </w:r>
              </w:p>
            </w:tc>
            <w:tc>
              <w:tcPr>
                <w:tcW w:w="709" w:type="dxa"/>
                <w:tcBorders>
                  <w:top w:val="nil"/>
                  <w:left w:val="nil"/>
                  <w:bottom w:val="nil"/>
                  <w:right w:val="single" w:sz="8" w:space="0" w:color="auto"/>
                </w:tcBorders>
                <w:shd w:val="clear" w:color="000000" w:fill="FFFFFF"/>
                <w:noWrap/>
                <w:vAlign w:val="bottom"/>
                <w:hideMark/>
              </w:tcPr>
              <w:p w14:paraId="0A096CD8"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w:t>
                </w:r>
              </w:p>
            </w:tc>
            <w:tc>
              <w:tcPr>
                <w:tcW w:w="701" w:type="dxa"/>
                <w:tcBorders>
                  <w:top w:val="nil"/>
                  <w:left w:val="nil"/>
                  <w:bottom w:val="nil"/>
                  <w:right w:val="single" w:sz="8" w:space="0" w:color="auto"/>
                </w:tcBorders>
                <w:shd w:val="clear" w:color="000000" w:fill="FFFFFF"/>
                <w:noWrap/>
                <w:vAlign w:val="bottom"/>
                <w:hideMark/>
              </w:tcPr>
              <w:p w14:paraId="26A15A4F"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48</w:t>
                </w:r>
              </w:p>
            </w:tc>
            <w:tc>
              <w:tcPr>
                <w:tcW w:w="2918" w:type="dxa"/>
                <w:tcBorders>
                  <w:top w:val="nil"/>
                  <w:left w:val="nil"/>
                  <w:bottom w:val="nil"/>
                  <w:right w:val="single" w:sz="8" w:space="0" w:color="auto"/>
                </w:tcBorders>
                <w:shd w:val="clear" w:color="000000" w:fill="FFFFFF"/>
                <w:noWrap/>
                <w:vAlign w:val="bottom"/>
                <w:hideMark/>
              </w:tcPr>
              <w:p w14:paraId="17125940"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50</w:t>
                </w:r>
              </w:p>
            </w:tc>
            <w:tc>
              <w:tcPr>
                <w:tcW w:w="3105" w:type="dxa"/>
                <w:tcBorders>
                  <w:top w:val="nil"/>
                  <w:left w:val="nil"/>
                  <w:bottom w:val="nil"/>
                  <w:right w:val="single" w:sz="8" w:space="0" w:color="auto"/>
                </w:tcBorders>
                <w:shd w:val="clear" w:color="000000" w:fill="FFFFFF"/>
                <w:noWrap/>
                <w:vAlign w:val="bottom"/>
                <w:hideMark/>
              </w:tcPr>
              <w:p w14:paraId="35F6A9D8"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122.36 </w:t>
                </w:r>
              </w:p>
            </w:tc>
            <w:tc>
              <w:tcPr>
                <w:tcW w:w="1501" w:type="dxa"/>
                <w:tcBorders>
                  <w:top w:val="nil"/>
                  <w:left w:val="nil"/>
                  <w:bottom w:val="nil"/>
                  <w:right w:val="single" w:sz="8" w:space="0" w:color="auto"/>
                </w:tcBorders>
                <w:shd w:val="clear" w:color="000000" w:fill="FFFFFF"/>
                <w:noWrap/>
                <w:vAlign w:val="bottom"/>
                <w:hideMark/>
              </w:tcPr>
              <w:p w14:paraId="52DE82C8"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6,117.88 </w:t>
                </w:r>
              </w:p>
            </w:tc>
          </w:tr>
          <w:tr w:rsidR="00577E8C" w:rsidRPr="00577E8C" w14:paraId="71CA768B" w14:textId="77777777" w:rsidTr="00577E8C">
            <w:trPr>
              <w:trHeight w:val="290"/>
            </w:trPr>
            <w:tc>
              <w:tcPr>
                <w:tcW w:w="1227" w:type="dxa"/>
                <w:tcBorders>
                  <w:top w:val="nil"/>
                  <w:left w:val="single" w:sz="8" w:space="0" w:color="auto"/>
                  <w:bottom w:val="nil"/>
                  <w:right w:val="single" w:sz="8" w:space="0" w:color="auto"/>
                </w:tcBorders>
                <w:shd w:val="clear" w:color="000000" w:fill="F2F2F2"/>
                <w:noWrap/>
                <w:vAlign w:val="bottom"/>
                <w:hideMark/>
              </w:tcPr>
              <w:p w14:paraId="2C53F59C"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Junio</w:t>
                </w:r>
              </w:p>
            </w:tc>
            <w:tc>
              <w:tcPr>
                <w:tcW w:w="709" w:type="dxa"/>
                <w:tcBorders>
                  <w:top w:val="nil"/>
                  <w:left w:val="nil"/>
                  <w:bottom w:val="nil"/>
                  <w:right w:val="single" w:sz="8" w:space="0" w:color="auto"/>
                </w:tcBorders>
                <w:shd w:val="clear" w:color="000000" w:fill="F2F2F2"/>
                <w:noWrap/>
                <w:vAlign w:val="bottom"/>
                <w:hideMark/>
              </w:tcPr>
              <w:p w14:paraId="2C021E5E"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2.5</w:t>
                </w:r>
              </w:p>
            </w:tc>
            <w:tc>
              <w:tcPr>
                <w:tcW w:w="701" w:type="dxa"/>
                <w:tcBorders>
                  <w:top w:val="nil"/>
                  <w:left w:val="nil"/>
                  <w:bottom w:val="nil"/>
                  <w:right w:val="single" w:sz="8" w:space="0" w:color="auto"/>
                </w:tcBorders>
                <w:shd w:val="clear" w:color="000000" w:fill="F2F2F2"/>
                <w:noWrap/>
                <w:vAlign w:val="bottom"/>
                <w:hideMark/>
              </w:tcPr>
              <w:p w14:paraId="6853B491"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60</w:t>
                </w:r>
              </w:p>
            </w:tc>
            <w:tc>
              <w:tcPr>
                <w:tcW w:w="2918" w:type="dxa"/>
                <w:tcBorders>
                  <w:top w:val="nil"/>
                  <w:left w:val="nil"/>
                  <w:bottom w:val="nil"/>
                  <w:right w:val="single" w:sz="8" w:space="0" w:color="auto"/>
                </w:tcBorders>
                <w:shd w:val="clear" w:color="000000" w:fill="F2F2F2"/>
                <w:noWrap/>
                <w:vAlign w:val="bottom"/>
                <w:hideMark/>
              </w:tcPr>
              <w:p w14:paraId="6E431642"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62.5</w:t>
                </w:r>
              </w:p>
            </w:tc>
            <w:tc>
              <w:tcPr>
                <w:tcW w:w="3105" w:type="dxa"/>
                <w:tcBorders>
                  <w:top w:val="nil"/>
                  <w:left w:val="nil"/>
                  <w:bottom w:val="nil"/>
                  <w:right w:val="single" w:sz="8" w:space="0" w:color="auto"/>
                </w:tcBorders>
                <w:shd w:val="clear" w:color="000000" w:fill="F2F2F2"/>
                <w:noWrap/>
                <w:vAlign w:val="bottom"/>
                <w:hideMark/>
              </w:tcPr>
              <w:p w14:paraId="1EB9DE49"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123.62 </w:t>
                </w:r>
              </w:p>
            </w:tc>
            <w:tc>
              <w:tcPr>
                <w:tcW w:w="1501" w:type="dxa"/>
                <w:tcBorders>
                  <w:top w:val="nil"/>
                  <w:left w:val="nil"/>
                  <w:bottom w:val="nil"/>
                  <w:right w:val="single" w:sz="8" w:space="0" w:color="auto"/>
                </w:tcBorders>
                <w:shd w:val="clear" w:color="000000" w:fill="F2F2F2"/>
                <w:noWrap/>
                <w:vAlign w:val="bottom"/>
                <w:hideMark/>
              </w:tcPr>
              <w:p w14:paraId="5B91572E"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7,726.38 </w:t>
                </w:r>
              </w:p>
            </w:tc>
          </w:tr>
          <w:tr w:rsidR="00577E8C" w:rsidRPr="00577E8C" w14:paraId="44658C7D" w14:textId="77777777" w:rsidTr="00577E8C">
            <w:trPr>
              <w:trHeight w:val="290"/>
            </w:trPr>
            <w:tc>
              <w:tcPr>
                <w:tcW w:w="1227" w:type="dxa"/>
                <w:tcBorders>
                  <w:top w:val="nil"/>
                  <w:left w:val="single" w:sz="8" w:space="0" w:color="auto"/>
                  <w:bottom w:val="nil"/>
                  <w:right w:val="single" w:sz="8" w:space="0" w:color="auto"/>
                </w:tcBorders>
                <w:shd w:val="clear" w:color="000000" w:fill="FFFFFF"/>
                <w:noWrap/>
                <w:vAlign w:val="bottom"/>
                <w:hideMark/>
              </w:tcPr>
              <w:p w14:paraId="7F32B5D8"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Julio</w:t>
                </w:r>
              </w:p>
            </w:tc>
            <w:tc>
              <w:tcPr>
                <w:tcW w:w="709" w:type="dxa"/>
                <w:tcBorders>
                  <w:top w:val="nil"/>
                  <w:left w:val="nil"/>
                  <w:bottom w:val="nil"/>
                  <w:right w:val="single" w:sz="8" w:space="0" w:color="auto"/>
                </w:tcBorders>
                <w:shd w:val="clear" w:color="000000" w:fill="FFFFFF"/>
                <w:noWrap/>
                <w:vAlign w:val="bottom"/>
                <w:hideMark/>
              </w:tcPr>
              <w:p w14:paraId="57770957"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w:t>
                </w:r>
              </w:p>
            </w:tc>
            <w:tc>
              <w:tcPr>
                <w:tcW w:w="701" w:type="dxa"/>
                <w:tcBorders>
                  <w:top w:val="nil"/>
                  <w:left w:val="nil"/>
                  <w:bottom w:val="nil"/>
                  <w:right w:val="single" w:sz="8" w:space="0" w:color="auto"/>
                </w:tcBorders>
                <w:shd w:val="clear" w:color="000000" w:fill="FFFFFF"/>
                <w:noWrap/>
                <w:vAlign w:val="bottom"/>
                <w:hideMark/>
              </w:tcPr>
              <w:p w14:paraId="0CAE41C6"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48</w:t>
                </w:r>
              </w:p>
            </w:tc>
            <w:tc>
              <w:tcPr>
                <w:tcW w:w="2918" w:type="dxa"/>
                <w:tcBorders>
                  <w:top w:val="nil"/>
                  <w:left w:val="nil"/>
                  <w:bottom w:val="nil"/>
                  <w:right w:val="single" w:sz="8" w:space="0" w:color="auto"/>
                </w:tcBorders>
                <w:shd w:val="clear" w:color="000000" w:fill="FFFFFF"/>
                <w:noWrap/>
                <w:vAlign w:val="bottom"/>
                <w:hideMark/>
              </w:tcPr>
              <w:p w14:paraId="141E0360"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50</w:t>
                </w:r>
              </w:p>
            </w:tc>
            <w:tc>
              <w:tcPr>
                <w:tcW w:w="3105" w:type="dxa"/>
                <w:tcBorders>
                  <w:top w:val="nil"/>
                  <w:left w:val="nil"/>
                  <w:bottom w:val="nil"/>
                  <w:right w:val="single" w:sz="8" w:space="0" w:color="auto"/>
                </w:tcBorders>
                <w:shd w:val="clear" w:color="000000" w:fill="FFFFFF"/>
                <w:noWrap/>
                <w:vAlign w:val="bottom"/>
                <w:hideMark/>
              </w:tcPr>
              <w:p w14:paraId="5E74476D"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124.08 </w:t>
                </w:r>
              </w:p>
            </w:tc>
            <w:tc>
              <w:tcPr>
                <w:tcW w:w="1501" w:type="dxa"/>
                <w:tcBorders>
                  <w:top w:val="nil"/>
                  <w:left w:val="nil"/>
                  <w:bottom w:val="nil"/>
                  <w:right w:val="single" w:sz="8" w:space="0" w:color="auto"/>
                </w:tcBorders>
                <w:shd w:val="clear" w:color="000000" w:fill="FFFFFF"/>
                <w:noWrap/>
                <w:vAlign w:val="bottom"/>
                <w:hideMark/>
              </w:tcPr>
              <w:p w14:paraId="2DE4FA5D"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6,204.20 </w:t>
                </w:r>
              </w:p>
            </w:tc>
          </w:tr>
          <w:tr w:rsidR="00577E8C" w:rsidRPr="00577E8C" w14:paraId="06EDDF11" w14:textId="77777777" w:rsidTr="00577E8C">
            <w:trPr>
              <w:trHeight w:val="290"/>
            </w:trPr>
            <w:tc>
              <w:tcPr>
                <w:tcW w:w="1227" w:type="dxa"/>
                <w:tcBorders>
                  <w:top w:val="nil"/>
                  <w:left w:val="single" w:sz="8" w:space="0" w:color="auto"/>
                  <w:bottom w:val="nil"/>
                  <w:right w:val="single" w:sz="8" w:space="0" w:color="auto"/>
                </w:tcBorders>
                <w:shd w:val="clear" w:color="000000" w:fill="F2F2F2"/>
                <w:noWrap/>
                <w:vAlign w:val="bottom"/>
                <w:hideMark/>
              </w:tcPr>
              <w:p w14:paraId="06CB74ED"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Agosto</w:t>
                </w:r>
              </w:p>
            </w:tc>
            <w:tc>
              <w:tcPr>
                <w:tcW w:w="709" w:type="dxa"/>
                <w:tcBorders>
                  <w:top w:val="nil"/>
                  <w:left w:val="nil"/>
                  <w:bottom w:val="nil"/>
                  <w:right w:val="single" w:sz="8" w:space="0" w:color="auto"/>
                </w:tcBorders>
                <w:shd w:val="clear" w:color="000000" w:fill="F2F2F2"/>
                <w:noWrap/>
                <w:vAlign w:val="bottom"/>
                <w:hideMark/>
              </w:tcPr>
              <w:p w14:paraId="46514F96"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w:t>
                </w:r>
              </w:p>
            </w:tc>
            <w:tc>
              <w:tcPr>
                <w:tcW w:w="701" w:type="dxa"/>
                <w:tcBorders>
                  <w:top w:val="nil"/>
                  <w:left w:val="nil"/>
                  <w:bottom w:val="nil"/>
                  <w:right w:val="single" w:sz="8" w:space="0" w:color="auto"/>
                </w:tcBorders>
                <w:shd w:val="clear" w:color="000000" w:fill="F2F2F2"/>
                <w:noWrap/>
                <w:vAlign w:val="bottom"/>
                <w:hideMark/>
              </w:tcPr>
              <w:p w14:paraId="3866FCC4"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48</w:t>
                </w:r>
              </w:p>
            </w:tc>
            <w:tc>
              <w:tcPr>
                <w:tcW w:w="2918" w:type="dxa"/>
                <w:tcBorders>
                  <w:top w:val="nil"/>
                  <w:left w:val="nil"/>
                  <w:bottom w:val="nil"/>
                  <w:right w:val="single" w:sz="8" w:space="0" w:color="auto"/>
                </w:tcBorders>
                <w:shd w:val="clear" w:color="000000" w:fill="F2F2F2"/>
                <w:noWrap/>
                <w:vAlign w:val="bottom"/>
                <w:hideMark/>
              </w:tcPr>
              <w:p w14:paraId="61FBCBC9"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50</w:t>
                </w:r>
              </w:p>
            </w:tc>
            <w:tc>
              <w:tcPr>
                <w:tcW w:w="3105" w:type="dxa"/>
                <w:tcBorders>
                  <w:top w:val="nil"/>
                  <w:left w:val="nil"/>
                  <w:bottom w:val="nil"/>
                  <w:right w:val="single" w:sz="8" w:space="0" w:color="auto"/>
                </w:tcBorders>
                <w:shd w:val="clear" w:color="000000" w:fill="F2F2F2"/>
                <w:noWrap/>
                <w:vAlign w:val="bottom"/>
                <w:hideMark/>
              </w:tcPr>
              <w:p w14:paraId="13C5BD08"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114.69 </w:t>
                </w:r>
              </w:p>
            </w:tc>
            <w:tc>
              <w:tcPr>
                <w:tcW w:w="1501" w:type="dxa"/>
                <w:tcBorders>
                  <w:top w:val="nil"/>
                  <w:left w:val="nil"/>
                  <w:bottom w:val="nil"/>
                  <w:right w:val="single" w:sz="8" w:space="0" w:color="auto"/>
                </w:tcBorders>
                <w:shd w:val="clear" w:color="000000" w:fill="F2F2F2"/>
                <w:noWrap/>
                <w:vAlign w:val="bottom"/>
                <w:hideMark/>
              </w:tcPr>
              <w:p w14:paraId="23F19BAC"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5,734.50 </w:t>
                </w:r>
              </w:p>
            </w:tc>
          </w:tr>
          <w:tr w:rsidR="00577E8C" w:rsidRPr="00577E8C" w14:paraId="2C85D7E7" w14:textId="77777777" w:rsidTr="00577E8C">
            <w:trPr>
              <w:trHeight w:val="290"/>
            </w:trPr>
            <w:tc>
              <w:tcPr>
                <w:tcW w:w="1227" w:type="dxa"/>
                <w:tcBorders>
                  <w:top w:val="nil"/>
                  <w:left w:val="single" w:sz="8" w:space="0" w:color="auto"/>
                  <w:bottom w:val="nil"/>
                  <w:right w:val="single" w:sz="8" w:space="0" w:color="auto"/>
                </w:tcBorders>
                <w:shd w:val="clear" w:color="000000" w:fill="FFFFFF"/>
                <w:noWrap/>
                <w:vAlign w:val="bottom"/>
                <w:hideMark/>
              </w:tcPr>
              <w:p w14:paraId="6E9350E3"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Septiembre</w:t>
                </w:r>
              </w:p>
            </w:tc>
            <w:tc>
              <w:tcPr>
                <w:tcW w:w="709" w:type="dxa"/>
                <w:tcBorders>
                  <w:top w:val="nil"/>
                  <w:left w:val="nil"/>
                  <w:bottom w:val="nil"/>
                  <w:right w:val="single" w:sz="8" w:space="0" w:color="auto"/>
                </w:tcBorders>
                <w:shd w:val="clear" w:color="000000" w:fill="FFFFFF"/>
                <w:noWrap/>
                <w:vAlign w:val="bottom"/>
                <w:hideMark/>
              </w:tcPr>
              <w:p w14:paraId="2492F9C5"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2.5</w:t>
                </w:r>
              </w:p>
            </w:tc>
            <w:tc>
              <w:tcPr>
                <w:tcW w:w="701" w:type="dxa"/>
                <w:tcBorders>
                  <w:top w:val="nil"/>
                  <w:left w:val="nil"/>
                  <w:bottom w:val="nil"/>
                  <w:right w:val="single" w:sz="8" w:space="0" w:color="auto"/>
                </w:tcBorders>
                <w:shd w:val="clear" w:color="000000" w:fill="FFFFFF"/>
                <w:noWrap/>
                <w:vAlign w:val="bottom"/>
                <w:hideMark/>
              </w:tcPr>
              <w:p w14:paraId="3584C439"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60</w:t>
                </w:r>
              </w:p>
            </w:tc>
            <w:tc>
              <w:tcPr>
                <w:tcW w:w="2918" w:type="dxa"/>
                <w:tcBorders>
                  <w:top w:val="nil"/>
                  <w:left w:val="nil"/>
                  <w:bottom w:val="nil"/>
                  <w:right w:val="single" w:sz="8" w:space="0" w:color="auto"/>
                </w:tcBorders>
                <w:shd w:val="clear" w:color="000000" w:fill="FFFFFF"/>
                <w:noWrap/>
                <w:vAlign w:val="bottom"/>
                <w:hideMark/>
              </w:tcPr>
              <w:p w14:paraId="41688763"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62.5</w:t>
                </w:r>
              </w:p>
            </w:tc>
            <w:tc>
              <w:tcPr>
                <w:tcW w:w="3105" w:type="dxa"/>
                <w:tcBorders>
                  <w:top w:val="nil"/>
                  <w:left w:val="nil"/>
                  <w:bottom w:val="nil"/>
                  <w:right w:val="single" w:sz="8" w:space="0" w:color="auto"/>
                </w:tcBorders>
                <w:shd w:val="clear" w:color="000000" w:fill="FFFFFF"/>
                <w:noWrap/>
                <w:vAlign w:val="bottom"/>
                <w:hideMark/>
              </w:tcPr>
              <w:p w14:paraId="621EC225"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114.25 </w:t>
                </w:r>
              </w:p>
            </w:tc>
            <w:tc>
              <w:tcPr>
                <w:tcW w:w="1501" w:type="dxa"/>
                <w:tcBorders>
                  <w:top w:val="nil"/>
                  <w:left w:val="nil"/>
                  <w:bottom w:val="nil"/>
                  <w:right w:val="single" w:sz="8" w:space="0" w:color="auto"/>
                </w:tcBorders>
                <w:shd w:val="clear" w:color="000000" w:fill="FFFFFF"/>
                <w:noWrap/>
                <w:vAlign w:val="bottom"/>
                <w:hideMark/>
              </w:tcPr>
              <w:p w14:paraId="510AF5D5"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7,140.50 </w:t>
                </w:r>
              </w:p>
            </w:tc>
          </w:tr>
          <w:tr w:rsidR="00577E8C" w:rsidRPr="00577E8C" w14:paraId="0F8821DC" w14:textId="77777777" w:rsidTr="00577E8C">
            <w:trPr>
              <w:trHeight w:val="290"/>
            </w:trPr>
            <w:tc>
              <w:tcPr>
                <w:tcW w:w="1227" w:type="dxa"/>
                <w:tcBorders>
                  <w:top w:val="nil"/>
                  <w:left w:val="single" w:sz="8" w:space="0" w:color="auto"/>
                  <w:bottom w:val="nil"/>
                  <w:right w:val="single" w:sz="8" w:space="0" w:color="auto"/>
                </w:tcBorders>
                <w:shd w:val="clear" w:color="000000" w:fill="F2F2F2"/>
                <w:noWrap/>
                <w:vAlign w:val="bottom"/>
                <w:hideMark/>
              </w:tcPr>
              <w:p w14:paraId="25B8857F"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Octubre</w:t>
                </w:r>
              </w:p>
            </w:tc>
            <w:tc>
              <w:tcPr>
                <w:tcW w:w="709" w:type="dxa"/>
                <w:tcBorders>
                  <w:top w:val="nil"/>
                  <w:left w:val="nil"/>
                  <w:bottom w:val="nil"/>
                  <w:right w:val="single" w:sz="8" w:space="0" w:color="auto"/>
                </w:tcBorders>
                <w:shd w:val="clear" w:color="000000" w:fill="F2F2F2"/>
                <w:noWrap/>
                <w:vAlign w:val="bottom"/>
                <w:hideMark/>
              </w:tcPr>
              <w:p w14:paraId="32E6250A"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2.5</w:t>
                </w:r>
              </w:p>
            </w:tc>
            <w:tc>
              <w:tcPr>
                <w:tcW w:w="701" w:type="dxa"/>
                <w:tcBorders>
                  <w:top w:val="nil"/>
                  <w:left w:val="nil"/>
                  <w:bottom w:val="nil"/>
                  <w:right w:val="single" w:sz="8" w:space="0" w:color="auto"/>
                </w:tcBorders>
                <w:shd w:val="clear" w:color="000000" w:fill="F2F2F2"/>
                <w:noWrap/>
                <w:vAlign w:val="bottom"/>
                <w:hideMark/>
              </w:tcPr>
              <w:p w14:paraId="4227CA8C"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60</w:t>
                </w:r>
              </w:p>
            </w:tc>
            <w:tc>
              <w:tcPr>
                <w:tcW w:w="2918" w:type="dxa"/>
                <w:tcBorders>
                  <w:top w:val="nil"/>
                  <w:left w:val="nil"/>
                  <w:bottom w:val="nil"/>
                  <w:right w:val="single" w:sz="8" w:space="0" w:color="auto"/>
                </w:tcBorders>
                <w:shd w:val="clear" w:color="000000" w:fill="F2F2F2"/>
                <w:noWrap/>
                <w:vAlign w:val="bottom"/>
                <w:hideMark/>
              </w:tcPr>
              <w:p w14:paraId="0B923581"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62.5</w:t>
                </w:r>
              </w:p>
            </w:tc>
            <w:tc>
              <w:tcPr>
                <w:tcW w:w="3105" w:type="dxa"/>
                <w:tcBorders>
                  <w:top w:val="nil"/>
                  <w:left w:val="nil"/>
                  <w:bottom w:val="nil"/>
                  <w:right w:val="single" w:sz="8" w:space="0" w:color="auto"/>
                </w:tcBorders>
                <w:shd w:val="clear" w:color="000000" w:fill="F2F2F2"/>
                <w:noWrap/>
                <w:vAlign w:val="bottom"/>
                <w:hideMark/>
              </w:tcPr>
              <w:p w14:paraId="031B44C6"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112.87 </w:t>
                </w:r>
              </w:p>
            </w:tc>
            <w:tc>
              <w:tcPr>
                <w:tcW w:w="1501" w:type="dxa"/>
                <w:tcBorders>
                  <w:top w:val="nil"/>
                  <w:left w:val="nil"/>
                  <w:bottom w:val="nil"/>
                  <w:right w:val="single" w:sz="8" w:space="0" w:color="auto"/>
                </w:tcBorders>
                <w:shd w:val="clear" w:color="000000" w:fill="F2F2F2"/>
                <w:noWrap/>
                <w:vAlign w:val="bottom"/>
                <w:hideMark/>
              </w:tcPr>
              <w:p w14:paraId="482A082A"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7,054.22 </w:t>
                </w:r>
              </w:p>
            </w:tc>
          </w:tr>
          <w:tr w:rsidR="00577E8C" w:rsidRPr="00577E8C" w14:paraId="021D59F3" w14:textId="77777777" w:rsidTr="00577E8C">
            <w:trPr>
              <w:trHeight w:val="290"/>
            </w:trPr>
            <w:tc>
              <w:tcPr>
                <w:tcW w:w="1227" w:type="dxa"/>
                <w:tcBorders>
                  <w:top w:val="nil"/>
                  <w:left w:val="single" w:sz="8" w:space="0" w:color="auto"/>
                  <w:bottom w:val="nil"/>
                  <w:right w:val="single" w:sz="8" w:space="0" w:color="auto"/>
                </w:tcBorders>
                <w:shd w:val="clear" w:color="000000" w:fill="FFFFFF"/>
                <w:noWrap/>
                <w:vAlign w:val="bottom"/>
                <w:hideMark/>
              </w:tcPr>
              <w:p w14:paraId="74879CEE"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Noviembre</w:t>
                </w:r>
              </w:p>
            </w:tc>
            <w:tc>
              <w:tcPr>
                <w:tcW w:w="709" w:type="dxa"/>
                <w:tcBorders>
                  <w:top w:val="nil"/>
                  <w:left w:val="nil"/>
                  <w:bottom w:val="nil"/>
                  <w:right w:val="single" w:sz="8" w:space="0" w:color="auto"/>
                </w:tcBorders>
                <w:shd w:val="clear" w:color="000000" w:fill="FFFFFF"/>
                <w:noWrap/>
                <w:vAlign w:val="bottom"/>
                <w:hideMark/>
              </w:tcPr>
              <w:p w14:paraId="119C5684"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1</w:t>
                </w:r>
              </w:p>
            </w:tc>
            <w:tc>
              <w:tcPr>
                <w:tcW w:w="701" w:type="dxa"/>
                <w:tcBorders>
                  <w:top w:val="nil"/>
                  <w:left w:val="nil"/>
                  <w:bottom w:val="nil"/>
                  <w:right w:val="single" w:sz="8" w:space="0" w:color="auto"/>
                </w:tcBorders>
                <w:shd w:val="clear" w:color="000000" w:fill="FFFFFF"/>
                <w:noWrap/>
                <w:vAlign w:val="bottom"/>
                <w:hideMark/>
              </w:tcPr>
              <w:p w14:paraId="35AFC9C4"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24</w:t>
                </w:r>
              </w:p>
            </w:tc>
            <w:tc>
              <w:tcPr>
                <w:tcW w:w="2918" w:type="dxa"/>
                <w:tcBorders>
                  <w:top w:val="nil"/>
                  <w:left w:val="nil"/>
                  <w:bottom w:val="nil"/>
                  <w:right w:val="single" w:sz="8" w:space="0" w:color="auto"/>
                </w:tcBorders>
                <w:shd w:val="clear" w:color="000000" w:fill="FFFFFF"/>
                <w:noWrap/>
                <w:vAlign w:val="bottom"/>
                <w:hideMark/>
              </w:tcPr>
              <w:p w14:paraId="33DC2671"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25</w:t>
                </w:r>
              </w:p>
            </w:tc>
            <w:tc>
              <w:tcPr>
                <w:tcW w:w="3105" w:type="dxa"/>
                <w:tcBorders>
                  <w:top w:val="nil"/>
                  <w:left w:val="nil"/>
                  <w:bottom w:val="nil"/>
                  <w:right w:val="single" w:sz="8" w:space="0" w:color="auto"/>
                </w:tcBorders>
                <w:shd w:val="clear" w:color="000000" w:fill="FFFFFF"/>
                <w:noWrap/>
                <w:vAlign w:val="bottom"/>
                <w:hideMark/>
              </w:tcPr>
              <w:p w14:paraId="1FBB8668"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118.78 </w:t>
                </w:r>
              </w:p>
            </w:tc>
            <w:tc>
              <w:tcPr>
                <w:tcW w:w="1501" w:type="dxa"/>
                <w:tcBorders>
                  <w:top w:val="nil"/>
                  <w:left w:val="nil"/>
                  <w:bottom w:val="nil"/>
                  <w:right w:val="single" w:sz="8" w:space="0" w:color="auto"/>
                </w:tcBorders>
                <w:shd w:val="clear" w:color="000000" w:fill="FFFFFF"/>
                <w:noWrap/>
                <w:vAlign w:val="bottom"/>
                <w:hideMark/>
              </w:tcPr>
              <w:p w14:paraId="782016F3"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2,969.38 </w:t>
                </w:r>
              </w:p>
            </w:tc>
          </w:tr>
          <w:tr w:rsidR="00577E8C" w:rsidRPr="00577E8C" w14:paraId="1CC65042" w14:textId="77777777" w:rsidTr="00577E8C">
            <w:trPr>
              <w:trHeight w:val="302"/>
            </w:trPr>
            <w:tc>
              <w:tcPr>
                <w:tcW w:w="1227" w:type="dxa"/>
                <w:tcBorders>
                  <w:top w:val="nil"/>
                  <w:left w:val="single" w:sz="8" w:space="0" w:color="auto"/>
                  <w:bottom w:val="nil"/>
                  <w:right w:val="single" w:sz="8" w:space="0" w:color="auto"/>
                </w:tcBorders>
                <w:shd w:val="clear" w:color="000000" w:fill="F2F2F2"/>
                <w:noWrap/>
                <w:vAlign w:val="bottom"/>
                <w:hideMark/>
              </w:tcPr>
              <w:p w14:paraId="3B106185"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Diciembre</w:t>
                </w:r>
              </w:p>
            </w:tc>
            <w:tc>
              <w:tcPr>
                <w:tcW w:w="709" w:type="dxa"/>
                <w:tcBorders>
                  <w:top w:val="nil"/>
                  <w:left w:val="nil"/>
                  <w:bottom w:val="nil"/>
                  <w:right w:val="single" w:sz="8" w:space="0" w:color="auto"/>
                </w:tcBorders>
                <w:shd w:val="clear" w:color="000000" w:fill="F2F2F2"/>
                <w:noWrap/>
                <w:vAlign w:val="bottom"/>
                <w:hideMark/>
              </w:tcPr>
              <w:p w14:paraId="7E7A0587"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1</w:t>
                </w:r>
              </w:p>
            </w:tc>
            <w:tc>
              <w:tcPr>
                <w:tcW w:w="701" w:type="dxa"/>
                <w:tcBorders>
                  <w:top w:val="nil"/>
                  <w:left w:val="nil"/>
                  <w:bottom w:val="nil"/>
                  <w:right w:val="single" w:sz="8" w:space="0" w:color="auto"/>
                </w:tcBorders>
                <w:shd w:val="clear" w:color="000000" w:fill="F2F2F2"/>
                <w:noWrap/>
                <w:vAlign w:val="bottom"/>
                <w:hideMark/>
              </w:tcPr>
              <w:p w14:paraId="2A331790"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24</w:t>
                </w:r>
              </w:p>
            </w:tc>
            <w:tc>
              <w:tcPr>
                <w:tcW w:w="2918" w:type="dxa"/>
                <w:tcBorders>
                  <w:top w:val="nil"/>
                  <w:left w:val="nil"/>
                  <w:bottom w:val="nil"/>
                  <w:right w:val="single" w:sz="8" w:space="0" w:color="auto"/>
                </w:tcBorders>
                <w:shd w:val="clear" w:color="000000" w:fill="F2F2F2"/>
                <w:noWrap/>
                <w:vAlign w:val="bottom"/>
                <w:hideMark/>
              </w:tcPr>
              <w:p w14:paraId="051BAB2F"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25</w:t>
                </w:r>
              </w:p>
            </w:tc>
            <w:tc>
              <w:tcPr>
                <w:tcW w:w="3105" w:type="dxa"/>
                <w:tcBorders>
                  <w:top w:val="nil"/>
                  <w:left w:val="nil"/>
                  <w:bottom w:val="nil"/>
                  <w:right w:val="single" w:sz="8" w:space="0" w:color="auto"/>
                </w:tcBorders>
                <w:shd w:val="clear" w:color="000000" w:fill="F2F2F2"/>
                <w:noWrap/>
                <w:vAlign w:val="bottom"/>
                <w:hideMark/>
              </w:tcPr>
              <w:p w14:paraId="1182E293"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106.31 </w:t>
                </w:r>
              </w:p>
            </w:tc>
            <w:tc>
              <w:tcPr>
                <w:tcW w:w="1501" w:type="dxa"/>
                <w:tcBorders>
                  <w:top w:val="nil"/>
                  <w:left w:val="nil"/>
                  <w:bottom w:val="nil"/>
                  <w:right w:val="single" w:sz="8" w:space="0" w:color="auto"/>
                </w:tcBorders>
                <w:shd w:val="clear" w:color="000000" w:fill="F2F2F2"/>
                <w:noWrap/>
                <w:vAlign w:val="bottom"/>
                <w:hideMark/>
              </w:tcPr>
              <w:p w14:paraId="653AD33A"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2,657.75 </w:t>
                </w:r>
              </w:p>
            </w:tc>
          </w:tr>
          <w:tr w:rsidR="00577E8C" w:rsidRPr="00577E8C" w14:paraId="7573BD50" w14:textId="77777777" w:rsidTr="00577E8C">
            <w:trPr>
              <w:trHeight w:val="302"/>
            </w:trPr>
            <w:tc>
              <w:tcPr>
                <w:tcW w:w="1227"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F01B4F0"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Total</w:t>
                </w:r>
              </w:p>
            </w:tc>
            <w:tc>
              <w:tcPr>
                <w:tcW w:w="709" w:type="dxa"/>
                <w:tcBorders>
                  <w:top w:val="single" w:sz="8" w:space="0" w:color="auto"/>
                  <w:left w:val="nil"/>
                  <w:bottom w:val="single" w:sz="8" w:space="0" w:color="auto"/>
                  <w:right w:val="single" w:sz="8" w:space="0" w:color="auto"/>
                </w:tcBorders>
                <w:shd w:val="clear" w:color="000000" w:fill="FFFFFF"/>
                <w:noWrap/>
                <w:vAlign w:val="bottom"/>
                <w:hideMark/>
              </w:tcPr>
              <w:p w14:paraId="7F874788"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24</w:t>
                </w:r>
              </w:p>
            </w:tc>
            <w:tc>
              <w:tcPr>
                <w:tcW w:w="701" w:type="dxa"/>
                <w:tcBorders>
                  <w:top w:val="single" w:sz="8" w:space="0" w:color="auto"/>
                  <w:left w:val="nil"/>
                  <w:bottom w:val="single" w:sz="8" w:space="0" w:color="auto"/>
                  <w:right w:val="single" w:sz="8" w:space="0" w:color="auto"/>
                </w:tcBorders>
                <w:shd w:val="clear" w:color="000000" w:fill="FFFFFF"/>
                <w:noWrap/>
                <w:vAlign w:val="bottom"/>
                <w:hideMark/>
              </w:tcPr>
              <w:p w14:paraId="03D01F6D"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576</w:t>
                </w:r>
              </w:p>
            </w:tc>
            <w:tc>
              <w:tcPr>
                <w:tcW w:w="2918" w:type="dxa"/>
                <w:tcBorders>
                  <w:top w:val="single" w:sz="8" w:space="0" w:color="auto"/>
                  <w:left w:val="nil"/>
                  <w:bottom w:val="single" w:sz="8" w:space="0" w:color="auto"/>
                  <w:right w:val="single" w:sz="8" w:space="0" w:color="auto"/>
                </w:tcBorders>
                <w:shd w:val="clear" w:color="000000" w:fill="FFFFFF"/>
                <w:noWrap/>
                <w:vAlign w:val="bottom"/>
                <w:hideMark/>
              </w:tcPr>
              <w:p w14:paraId="6252452E" w14:textId="77777777" w:rsidR="00577E8C" w:rsidRPr="00577E8C" w:rsidRDefault="00577E8C" w:rsidP="00577E8C">
                <w:pPr>
                  <w:spacing w:after="0" w:line="240" w:lineRule="auto"/>
                  <w:jc w:val="right"/>
                  <w:rPr>
                    <w:rFonts w:ascii="Calibri" w:eastAsia="Times New Roman" w:hAnsi="Calibri" w:cs="Calibri"/>
                    <w:color w:val="000000"/>
                    <w:lang w:eastAsia="es-HN"/>
                  </w:rPr>
                </w:pPr>
                <w:r w:rsidRPr="00577E8C">
                  <w:rPr>
                    <w:rFonts w:ascii="Calibri" w:eastAsia="Times New Roman" w:hAnsi="Calibri" w:cs="Calibri"/>
                    <w:color w:val="000000"/>
                    <w:lang w:eastAsia="es-HN"/>
                  </w:rPr>
                  <w:t>600</w:t>
                </w:r>
              </w:p>
            </w:tc>
            <w:tc>
              <w:tcPr>
                <w:tcW w:w="3105" w:type="dxa"/>
                <w:tcBorders>
                  <w:top w:val="single" w:sz="8" w:space="0" w:color="auto"/>
                  <w:left w:val="nil"/>
                  <w:bottom w:val="single" w:sz="8" w:space="0" w:color="auto"/>
                  <w:right w:val="single" w:sz="8" w:space="0" w:color="auto"/>
                </w:tcBorders>
                <w:shd w:val="clear" w:color="000000" w:fill="FFFFFF"/>
                <w:noWrap/>
                <w:vAlign w:val="bottom"/>
                <w:hideMark/>
              </w:tcPr>
              <w:p w14:paraId="0934D27A"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110.90 </w:t>
                </w:r>
              </w:p>
            </w:tc>
            <w:tc>
              <w:tcPr>
                <w:tcW w:w="1501" w:type="dxa"/>
                <w:tcBorders>
                  <w:top w:val="single" w:sz="8" w:space="0" w:color="auto"/>
                  <w:left w:val="nil"/>
                  <w:bottom w:val="single" w:sz="8" w:space="0" w:color="auto"/>
                  <w:right w:val="single" w:sz="8" w:space="0" w:color="auto"/>
                </w:tcBorders>
                <w:shd w:val="clear" w:color="000000" w:fill="FFFFFF"/>
                <w:noWrap/>
                <w:vAlign w:val="bottom"/>
                <w:hideMark/>
              </w:tcPr>
              <w:p w14:paraId="4A7B40DA" w14:textId="77777777" w:rsidR="00577E8C" w:rsidRPr="00577E8C" w:rsidRDefault="00577E8C" w:rsidP="00577E8C">
                <w:pPr>
                  <w:spacing w:after="0" w:line="240" w:lineRule="auto"/>
                  <w:rPr>
                    <w:rFonts w:ascii="Calibri" w:eastAsia="Times New Roman" w:hAnsi="Calibri" w:cs="Calibri"/>
                    <w:color w:val="000000"/>
                    <w:lang w:eastAsia="es-HN"/>
                  </w:rPr>
                </w:pPr>
                <w:r w:rsidRPr="00577E8C">
                  <w:rPr>
                    <w:rFonts w:ascii="Calibri" w:eastAsia="Times New Roman" w:hAnsi="Calibri" w:cs="Calibri"/>
                    <w:color w:val="000000"/>
                    <w:lang w:eastAsia="es-HN"/>
                  </w:rPr>
                  <w:t xml:space="preserve"> L      67,250.32 </w:t>
                </w:r>
              </w:p>
            </w:tc>
          </w:tr>
        </w:tbl>
        <w:p w14:paraId="55B53380" w14:textId="77777777" w:rsidR="00577E8C" w:rsidRDefault="00577E8C" w:rsidP="00577E8C">
          <w:pPr>
            <w:pStyle w:val="Fuentes"/>
            <w:keepNext w:val="0"/>
          </w:pPr>
        </w:p>
        <w:p w14:paraId="1B58D99B" w14:textId="4DD738A2" w:rsidR="004D4F40" w:rsidRDefault="009033A0" w:rsidP="00080390">
          <w:pPr>
            <w:pStyle w:val="Fuentes"/>
            <w:keepNext w:val="0"/>
          </w:pPr>
          <w:r>
            <w:t xml:space="preserve">Fuente: </w:t>
          </w:r>
          <w:r w:rsidR="004D4F40">
            <w:t>Elaboración Propi</w:t>
          </w:r>
          <w:r>
            <w:t>a</w:t>
          </w:r>
        </w:p>
        <w:p w14:paraId="45370218" w14:textId="77777777" w:rsidR="0002544C" w:rsidRDefault="0002544C" w:rsidP="0002544C">
          <w:pPr>
            <w:pStyle w:val="TextoPrincipal"/>
          </w:pPr>
          <w:r w:rsidRPr="002E00A5">
            <w:t xml:space="preserve">De los datos anteriores cabe resaltar que el año donde más combustible se consumio en el establecimiento fue en el 2020 esto coincide con lo crítico en que resulto el estado de la red de distribución eléctrica estatal despues del paso de los huracanes Eta y Iota, estas interrupciones en el servicio fueron más evidentes en los meses de Octubre, Noviembre y Diciembre del 2020. Además </w:t>
          </w:r>
          <w:r>
            <w:t>es evidente el incremento sustancial interanual en el precio del combustible Diesel, el cual tuvo su pico más bajo en mayo del 2020 y su máximo histórico en el periodo en cuestión en junio 2022. Los altos costos en los combustibles incrementaron los gastos de operación en el generador eléctrico a diesel y para el año 2022, sin ser este el año en que más combustible se consumio si fue el año en el que más gastos por combustible se incurrió.</w:t>
          </w:r>
        </w:p>
        <w:p w14:paraId="4C229A62" w14:textId="6E4A591D" w:rsidR="008B0727" w:rsidRDefault="008B0727" w:rsidP="008B0727">
          <w:pPr>
            <w:pStyle w:val="TextoPrincipal"/>
            <w:keepNext w:val="0"/>
            <w:keepLines w:val="0"/>
          </w:pPr>
          <w:r w:rsidRPr="00473EA8">
            <w:t xml:space="preserve">De la Tabla 6, se puede observar que </w:t>
          </w:r>
          <w:r w:rsidR="002E15E8" w:rsidRPr="00473EA8">
            <w:t xml:space="preserve">los pagos por Diesel experimentaron un aumento de 2019 al 2020 de un 465% ( justificado en en el hecho de que en el 2019 el generador solo estuvo trabajando 3 meses, ya que este fue instalado en octubre de 2019); un aumento del 9.3% del 2020 al 2021, y finalmente; un aumento del 35% del 2021 al 2022. Estos datos representan un aumento neto del </w:t>
          </w:r>
          <w:r w:rsidR="0002544C" w:rsidRPr="00473EA8">
            <w:t>47.57% del 2020 al 2022 (se tomó el 2020 como referencia porque este fue el primer año completo en el que estuvo operando el generador a diesel).</w:t>
          </w:r>
        </w:p>
        <w:p w14:paraId="254D6492" w14:textId="48DD83C4" w:rsidR="006B2FF6" w:rsidRPr="00701F0D" w:rsidRDefault="006B2FF6" w:rsidP="00903D95">
          <w:pPr>
            <w:pStyle w:val="Ttulo4"/>
          </w:pPr>
          <w:r w:rsidRPr="00701F0D">
            <w:lastRenderedPageBreak/>
            <w:t>4.2.1.</w:t>
          </w:r>
          <w:r w:rsidR="00A54B08">
            <w:t>4</w:t>
          </w:r>
          <w:r w:rsidRPr="00701F0D">
            <w:t xml:space="preserve"> COSTOS POR MANTENIMIENTO DE G</w:t>
          </w:r>
          <w:r w:rsidR="00AC42AC" w:rsidRPr="00701F0D">
            <w:t>EN</w:t>
          </w:r>
          <w:r w:rsidRPr="00701F0D">
            <w:t>ERADOR A DIESEL</w:t>
          </w:r>
        </w:p>
        <w:p w14:paraId="7833C5D8" w14:textId="49AEF57B" w:rsidR="00701F0D" w:rsidRDefault="00A857DF" w:rsidP="00A857DF">
          <w:pPr>
            <w:pStyle w:val="TextoPrincipal"/>
          </w:pPr>
          <w:r>
            <w:t>Al ser un dispositivo de generacíon electromecánico con motor a diesel los gastos por mantenimiento deben ser constantes y recomendable realizarlos cada seis meses los mismos incluyen cambio de aceite, coolant y revisión electromecánica de la unidad. A continuación se detallan los costos incurridos en el periodo en cuestión 2019 – 2022.</w:t>
          </w:r>
        </w:p>
        <w:p w14:paraId="21D41983" w14:textId="0324AB3D" w:rsidR="00C0579A" w:rsidRDefault="00C0579A" w:rsidP="00C0579A">
          <w:pPr>
            <w:pStyle w:val="tabla"/>
          </w:pPr>
          <w:bookmarkStart w:id="200" w:name="_Toc138441945"/>
          <w:bookmarkStart w:id="201" w:name="_Toc138442299"/>
          <w:bookmarkStart w:id="202" w:name="_Toc138780491"/>
          <w:bookmarkStart w:id="203" w:name="_Toc138794896"/>
          <w:r>
            <w:t xml:space="preserve">Gastos por mantenimiento semestral a generador eléctrico a </w:t>
          </w:r>
          <w:r w:rsidR="00903CB5">
            <w:t>Diesel</w:t>
          </w:r>
          <w:bookmarkEnd w:id="200"/>
          <w:bookmarkEnd w:id="201"/>
          <w:bookmarkEnd w:id="202"/>
          <w:bookmarkEnd w:id="203"/>
        </w:p>
        <w:tbl>
          <w:tblPr>
            <w:tblW w:w="6200" w:type="dxa"/>
            <w:jc w:val="center"/>
            <w:tblCellMar>
              <w:left w:w="70" w:type="dxa"/>
              <w:right w:w="70" w:type="dxa"/>
            </w:tblCellMar>
            <w:tblLook w:val="04A0" w:firstRow="1" w:lastRow="0" w:firstColumn="1" w:lastColumn="0" w:noHBand="0" w:noVBand="1"/>
          </w:tblPr>
          <w:tblGrid>
            <w:gridCol w:w="1835"/>
            <w:gridCol w:w="4365"/>
          </w:tblGrid>
          <w:tr w:rsidR="001C1D71" w:rsidRPr="001C1D71" w14:paraId="70FDA568" w14:textId="77777777" w:rsidTr="001C1D71">
            <w:trPr>
              <w:trHeight w:val="300"/>
              <w:jc w:val="center"/>
            </w:trPr>
            <w:tc>
              <w:tcPr>
                <w:tcW w:w="6200" w:type="dxa"/>
                <w:gridSpan w:val="2"/>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4B89653D" w14:textId="77777777" w:rsidR="001C1D71" w:rsidRPr="001C1D71" w:rsidRDefault="001C1D71" w:rsidP="001C1D71">
                <w:pPr>
                  <w:spacing w:after="0" w:line="240" w:lineRule="auto"/>
                  <w:jc w:val="center"/>
                  <w:rPr>
                    <w:rFonts w:ascii="Calibri" w:eastAsia="Times New Roman" w:hAnsi="Calibri" w:cs="Calibri"/>
                    <w:b/>
                    <w:bCs/>
                    <w:color w:val="000000"/>
                    <w:lang w:eastAsia="es-HN"/>
                  </w:rPr>
                </w:pPr>
                <w:r w:rsidRPr="001C1D71">
                  <w:rPr>
                    <w:rFonts w:ascii="Calibri" w:eastAsia="Times New Roman" w:hAnsi="Calibri" w:cs="Calibri"/>
                    <w:b/>
                    <w:bCs/>
                    <w:color w:val="000000"/>
                    <w:lang w:eastAsia="es-HN"/>
                  </w:rPr>
                  <w:t>Gastos por Mantenimiento Semestral a Generador Eléctrico a Diesel</w:t>
                </w:r>
              </w:p>
            </w:tc>
          </w:tr>
          <w:tr w:rsidR="001C1D71" w:rsidRPr="001C1D71" w14:paraId="45010205" w14:textId="77777777" w:rsidTr="001C1D71">
            <w:trPr>
              <w:trHeight w:val="300"/>
              <w:jc w:val="center"/>
            </w:trPr>
            <w:tc>
              <w:tcPr>
                <w:tcW w:w="6200" w:type="dxa"/>
                <w:gridSpan w:val="2"/>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DBF753A" w14:textId="77777777" w:rsidR="001C1D71" w:rsidRPr="001C1D71" w:rsidRDefault="001C1D71" w:rsidP="001C1D71">
                <w:pPr>
                  <w:spacing w:after="0" w:line="240" w:lineRule="auto"/>
                  <w:jc w:val="center"/>
                  <w:rPr>
                    <w:rFonts w:ascii="Calibri" w:eastAsia="Times New Roman" w:hAnsi="Calibri" w:cs="Calibri"/>
                    <w:b/>
                    <w:bCs/>
                    <w:color w:val="000000"/>
                    <w:lang w:eastAsia="es-HN"/>
                  </w:rPr>
                </w:pPr>
                <w:r w:rsidRPr="001C1D71">
                  <w:rPr>
                    <w:rFonts w:ascii="Calibri" w:eastAsia="Times New Roman" w:hAnsi="Calibri" w:cs="Calibri"/>
                    <w:b/>
                    <w:bCs/>
                    <w:color w:val="000000"/>
                    <w:lang w:eastAsia="es-HN"/>
                  </w:rPr>
                  <w:t xml:space="preserve">Cambio de Aceite y Filtro, </w:t>
                </w:r>
                <w:proofErr w:type="spellStart"/>
                <w:r w:rsidRPr="001C1D71">
                  <w:rPr>
                    <w:rFonts w:ascii="Calibri" w:eastAsia="Times New Roman" w:hAnsi="Calibri" w:cs="Calibri"/>
                    <w:b/>
                    <w:bCs/>
                    <w:color w:val="000000"/>
                    <w:lang w:eastAsia="es-HN"/>
                  </w:rPr>
                  <w:t>Coolant</w:t>
                </w:r>
                <w:proofErr w:type="spellEnd"/>
                <w:r w:rsidRPr="001C1D71">
                  <w:rPr>
                    <w:rFonts w:ascii="Calibri" w:eastAsia="Times New Roman" w:hAnsi="Calibri" w:cs="Calibri"/>
                    <w:b/>
                    <w:bCs/>
                    <w:color w:val="000000"/>
                    <w:lang w:eastAsia="es-HN"/>
                  </w:rPr>
                  <w:t xml:space="preserve"> y Revisión Electromecánica</w:t>
                </w:r>
              </w:p>
            </w:tc>
          </w:tr>
          <w:tr w:rsidR="001C1D71" w:rsidRPr="001C1D71" w14:paraId="5CFA523F" w14:textId="77777777" w:rsidTr="001C1D71">
            <w:trPr>
              <w:trHeight w:val="300"/>
              <w:jc w:val="center"/>
            </w:trPr>
            <w:tc>
              <w:tcPr>
                <w:tcW w:w="6200" w:type="dxa"/>
                <w:gridSpan w:val="2"/>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52B74C63" w14:textId="77777777" w:rsidR="001C1D71" w:rsidRPr="001C1D71" w:rsidRDefault="001C1D71" w:rsidP="001C1D71">
                <w:pPr>
                  <w:spacing w:after="0" w:line="240" w:lineRule="auto"/>
                  <w:jc w:val="center"/>
                  <w:rPr>
                    <w:rFonts w:ascii="Calibri" w:eastAsia="Times New Roman" w:hAnsi="Calibri" w:cs="Calibri"/>
                    <w:b/>
                    <w:bCs/>
                    <w:color w:val="000000"/>
                    <w:lang w:eastAsia="es-HN"/>
                  </w:rPr>
                </w:pPr>
                <w:r w:rsidRPr="001C1D71">
                  <w:rPr>
                    <w:rFonts w:ascii="Calibri" w:eastAsia="Times New Roman" w:hAnsi="Calibri" w:cs="Calibri"/>
                    <w:b/>
                    <w:bCs/>
                    <w:color w:val="000000"/>
                    <w:lang w:eastAsia="es-HN"/>
                  </w:rPr>
                  <w:t>2019</w:t>
                </w:r>
              </w:p>
            </w:tc>
          </w:tr>
          <w:tr w:rsidR="001C1D71" w:rsidRPr="001C1D71" w14:paraId="70B6980F" w14:textId="77777777" w:rsidTr="001C1D71">
            <w:trPr>
              <w:trHeight w:val="300"/>
              <w:jc w:val="center"/>
            </w:trPr>
            <w:tc>
              <w:tcPr>
                <w:tcW w:w="1835"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0A322464"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Semestre 1</w:t>
                </w:r>
              </w:p>
            </w:tc>
            <w:tc>
              <w:tcPr>
                <w:tcW w:w="4365" w:type="dxa"/>
                <w:tcBorders>
                  <w:top w:val="single" w:sz="8" w:space="0" w:color="auto"/>
                  <w:left w:val="nil"/>
                  <w:bottom w:val="single" w:sz="8" w:space="0" w:color="auto"/>
                  <w:right w:val="single" w:sz="8" w:space="0" w:color="auto"/>
                </w:tcBorders>
                <w:shd w:val="clear" w:color="000000" w:fill="FFFFFF"/>
                <w:noWrap/>
                <w:vAlign w:val="bottom"/>
                <w:hideMark/>
              </w:tcPr>
              <w:p w14:paraId="40AABA37"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 xml:space="preserve"> N/A </w:t>
                </w:r>
              </w:p>
            </w:tc>
          </w:tr>
          <w:tr w:rsidR="001C1D71" w:rsidRPr="001C1D71" w14:paraId="00DD3C85" w14:textId="77777777" w:rsidTr="001C1D71">
            <w:trPr>
              <w:trHeight w:val="300"/>
              <w:jc w:val="center"/>
            </w:trPr>
            <w:tc>
              <w:tcPr>
                <w:tcW w:w="1835"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27F46D9D"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Semestre 2</w:t>
                </w:r>
              </w:p>
            </w:tc>
            <w:tc>
              <w:tcPr>
                <w:tcW w:w="4365" w:type="dxa"/>
                <w:tcBorders>
                  <w:top w:val="single" w:sz="8" w:space="0" w:color="auto"/>
                  <w:left w:val="nil"/>
                  <w:bottom w:val="single" w:sz="8" w:space="0" w:color="auto"/>
                  <w:right w:val="single" w:sz="8" w:space="0" w:color="auto"/>
                </w:tcBorders>
                <w:shd w:val="clear" w:color="000000" w:fill="F2F2F2"/>
                <w:noWrap/>
                <w:vAlign w:val="bottom"/>
                <w:hideMark/>
              </w:tcPr>
              <w:p w14:paraId="671DE4BE"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 xml:space="preserve"> L                              3,850.00 </w:t>
                </w:r>
              </w:p>
            </w:tc>
          </w:tr>
          <w:tr w:rsidR="001C1D71" w:rsidRPr="001C1D71" w14:paraId="1689C3CD" w14:textId="77777777" w:rsidTr="001C1D71">
            <w:trPr>
              <w:trHeight w:val="300"/>
              <w:jc w:val="center"/>
            </w:trPr>
            <w:tc>
              <w:tcPr>
                <w:tcW w:w="6200" w:type="dxa"/>
                <w:gridSpan w:val="2"/>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2677895" w14:textId="77777777" w:rsidR="001C1D71" w:rsidRPr="001C1D71" w:rsidRDefault="001C1D71" w:rsidP="001C1D71">
                <w:pPr>
                  <w:spacing w:after="0" w:line="240" w:lineRule="auto"/>
                  <w:jc w:val="center"/>
                  <w:rPr>
                    <w:rFonts w:ascii="Calibri" w:eastAsia="Times New Roman" w:hAnsi="Calibri" w:cs="Calibri"/>
                    <w:b/>
                    <w:bCs/>
                    <w:color w:val="000000"/>
                    <w:lang w:eastAsia="es-HN"/>
                  </w:rPr>
                </w:pPr>
                <w:r w:rsidRPr="001C1D71">
                  <w:rPr>
                    <w:rFonts w:ascii="Calibri" w:eastAsia="Times New Roman" w:hAnsi="Calibri" w:cs="Calibri"/>
                    <w:b/>
                    <w:bCs/>
                    <w:color w:val="000000"/>
                    <w:lang w:eastAsia="es-HN"/>
                  </w:rPr>
                  <w:t>2020</w:t>
                </w:r>
              </w:p>
            </w:tc>
          </w:tr>
          <w:tr w:rsidR="001C1D71" w:rsidRPr="001C1D71" w14:paraId="3D600CD6" w14:textId="77777777" w:rsidTr="001C1D71">
            <w:trPr>
              <w:trHeight w:val="300"/>
              <w:jc w:val="center"/>
            </w:trPr>
            <w:tc>
              <w:tcPr>
                <w:tcW w:w="1835"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3E293BFB"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Semestre 1</w:t>
                </w:r>
              </w:p>
            </w:tc>
            <w:tc>
              <w:tcPr>
                <w:tcW w:w="4365" w:type="dxa"/>
                <w:tcBorders>
                  <w:top w:val="single" w:sz="8" w:space="0" w:color="auto"/>
                  <w:left w:val="nil"/>
                  <w:bottom w:val="single" w:sz="8" w:space="0" w:color="auto"/>
                  <w:right w:val="single" w:sz="8" w:space="0" w:color="auto"/>
                </w:tcBorders>
                <w:shd w:val="clear" w:color="000000" w:fill="F2F2F2"/>
                <w:noWrap/>
                <w:vAlign w:val="bottom"/>
                <w:hideMark/>
              </w:tcPr>
              <w:p w14:paraId="4EEEE1FA"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 xml:space="preserve"> L                              4,158.00 </w:t>
                </w:r>
              </w:p>
            </w:tc>
          </w:tr>
          <w:tr w:rsidR="001C1D71" w:rsidRPr="001C1D71" w14:paraId="1DBD15AC" w14:textId="77777777" w:rsidTr="001C1D71">
            <w:trPr>
              <w:trHeight w:val="300"/>
              <w:jc w:val="center"/>
            </w:trPr>
            <w:tc>
              <w:tcPr>
                <w:tcW w:w="1835"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8D93F7E"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Semestre 2</w:t>
                </w:r>
              </w:p>
            </w:tc>
            <w:tc>
              <w:tcPr>
                <w:tcW w:w="4365" w:type="dxa"/>
                <w:tcBorders>
                  <w:top w:val="single" w:sz="8" w:space="0" w:color="auto"/>
                  <w:left w:val="nil"/>
                  <w:bottom w:val="single" w:sz="8" w:space="0" w:color="auto"/>
                  <w:right w:val="single" w:sz="8" w:space="0" w:color="auto"/>
                </w:tcBorders>
                <w:shd w:val="clear" w:color="000000" w:fill="FFFFFF"/>
                <w:noWrap/>
                <w:vAlign w:val="bottom"/>
                <w:hideMark/>
              </w:tcPr>
              <w:p w14:paraId="31657EC5"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 xml:space="preserve"> L                              4,158.00 </w:t>
                </w:r>
              </w:p>
            </w:tc>
          </w:tr>
          <w:tr w:rsidR="001C1D71" w:rsidRPr="001C1D71" w14:paraId="4EC9D67E" w14:textId="77777777" w:rsidTr="001C1D71">
            <w:trPr>
              <w:trHeight w:val="300"/>
              <w:jc w:val="center"/>
            </w:trPr>
            <w:tc>
              <w:tcPr>
                <w:tcW w:w="6200" w:type="dxa"/>
                <w:gridSpan w:val="2"/>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79F5339C" w14:textId="77777777" w:rsidR="001C1D71" w:rsidRPr="001C1D71" w:rsidRDefault="001C1D71" w:rsidP="001C1D71">
                <w:pPr>
                  <w:spacing w:after="0" w:line="240" w:lineRule="auto"/>
                  <w:jc w:val="center"/>
                  <w:rPr>
                    <w:rFonts w:ascii="Calibri" w:eastAsia="Times New Roman" w:hAnsi="Calibri" w:cs="Calibri"/>
                    <w:b/>
                    <w:bCs/>
                    <w:color w:val="000000"/>
                    <w:lang w:eastAsia="es-HN"/>
                  </w:rPr>
                </w:pPr>
                <w:r w:rsidRPr="001C1D71">
                  <w:rPr>
                    <w:rFonts w:ascii="Calibri" w:eastAsia="Times New Roman" w:hAnsi="Calibri" w:cs="Calibri"/>
                    <w:b/>
                    <w:bCs/>
                    <w:color w:val="000000"/>
                    <w:lang w:eastAsia="es-HN"/>
                  </w:rPr>
                  <w:t>2021</w:t>
                </w:r>
              </w:p>
            </w:tc>
          </w:tr>
          <w:tr w:rsidR="001C1D71" w:rsidRPr="001C1D71" w14:paraId="2C037DD3" w14:textId="77777777" w:rsidTr="001C1D71">
            <w:trPr>
              <w:trHeight w:val="300"/>
              <w:jc w:val="center"/>
            </w:trPr>
            <w:tc>
              <w:tcPr>
                <w:tcW w:w="1835"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0366C20"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Semestre 1</w:t>
                </w:r>
              </w:p>
            </w:tc>
            <w:tc>
              <w:tcPr>
                <w:tcW w:w="4365" w:type="dxa"/>
                <w:tcBorders>
                  <w:top w:val="single" w:sz="8" w:space="0" w:color="auto"/>
                  <w:left w:val="nil"/>
                  <w:bottom w:val="single" w:sz="8" w:space="0" w:color="auto"/>
                  <w:right w:val="single" w:sz="8" w:space="0" w:color="auto"/>
                </w:tcBorders>
                <w:shd w:val="clear" w:color="000000" w:fill="FFFFFF"/>
                <w:noWrap/>
                <w:vAlign w:val="bottom"/>
                <w:hideMark/>
              </w:tcPr>
              <w:p w14:paraId="32DEE4FD"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 xml:space="preserve"> L                              4,449.06 </w:t>
                </w:r>
              </w:p>
            </w:tc>
          </w:tr>
          <w:tr w:rsidR="001C1D71" w:rsidRPr="001C1D71" w14:paraId="1EE8CC32" w14:textId="77777777" w:rsidTr="001C1D71">
            <w:trPr>
              <w:trHeight w:val="300"/>
              <w:jc w:val="center"/>
            </w:trPr>
            <w:tc>
              <w:tcPr>
                <w:tcW w:w="1835"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1CFEDF2C"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Semestre 2</w:t>
                </w:r>
              </w:p>
            </w:tc>
            <w:tc>
              <w:tcPr>
                <w:tcW w:w="4365" w:type="dxa"/>
                <w:tcBorders>
                  <w:top w:val="single" w:sz="8" w:space="0" w:color="auto"/>
                  <w:left w:val="nil"/>
                  <w:bottom w:val="single" w:sz="8" w:space="0" w:color="auto"/>
                  <w:right w:val="single" w:sz="8" w:space="0" w:color="auto"/>
                </w:tcBorders>
                <w:shd w:val="clear" w:color="000000" w:fill="F2F2F2"/>
                <w:noWrap/>
                <w:vAlign w:val="bottom"/>
                <w:hideMark/>
              </w:tcPr>
              <w:p w14:paraId="78C45474"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 xml:space="preserve"> L                              4,449.06 </w:t>
                </w:r>
              </w:p>
            </w:tc>
          </w:tr>
          <w:tr w:rsidR="001C1D71" w:rsidRPr="001C1D71" w14:paraId="4A6FC3DE" w14:textId="77777777" w:rsidTr="001C1D71">
            <w:trPr>
              <w:trHeight w:val="300"/>
              <w:jc w:val="center"/>
            </w:trPr>
            <w:tc>
              <w:tcPr>
                <w:tcW w:w="6200" w:type="dxa"/>
                <w:gridSpan w:val="2"/>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3EE5CEC" w14:textId="77777777" w:rsidR="001C1D71" w:rsidRPr="001C1D71" w:rsidRDefault="001C1D71" w:rsidP="001C1D71">
                <w:pPr>
                  <w:spacing w:after="0" w:line="240" w:lineRule="auto"/>
                  <w:jc w:val="center"/>
                  <w:rPr>
                    <w:rFonts w:ascii="Calibri" w:eastAsia="Times New Roman" w:hAnsi="Calibri" w:cs="Calibri"/>
                    <w:b/>
                    <w:bCs/>
                    <w:color w:val="000000"/>
                    <w:lang w:eastAsia="es-HN"/>
                  </w:rPr>
                </w:pPr>
                <w:r w:rsidRPr="001C1D71">
                  <w:rPr>
                    <w:rFonts w:ascii="Calibri" w:eastAsia="Times New Roman" w:hAnsi="Calibri" w:cs="Calibri"/>
                    <w:b/>
                    <w:bCs/>
                    <w:color w:val="000000"/>
                    <w:lang w:eastAsia="es-HN"/>
                  </w:rPr>
                  <w:t>2022</w:t>
                </w:r>
              </w:p>
            </w:tc>
          </w:tr>
          <w:tr w:rsidR="001C1D71" w:rsidRPr="001C1D71" w14:paraId="45CA4CDD" w14:textId="77777777" w:rsidTr="001C1D71">
            <w:trPr>
              <w:trHeight w:val="300"/>
              <w:jc w:val="center"/>
            </w:trPr>
            <w:tc>
              <w:tcPr>
                <w:tcW w:w="1835"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3CB9F856"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Semestre 1</w:t>
                </w:r>
              </w:p>
            </w:tc>
            <w:tc>
              <w:tcPr>
                <w:tcW w:w="4365" w:type="dxa"/>
                <w:tcBorders>
                  <w:top w:val="single" w:sz="8" w:space="0" w:color="auto"/>
                  <w:left w:val="nil"/>
                  <w:bottom w:val="single" w:sz="8" w:space="0" w:color="auto"/>
                  <w:right w:val="single" w:sz="8" w:space="0" w:color="auto"/>
                </w:tcBorders>
                <w:shd w:val="clear" w:color="000000" w:fill="F2F2F2"/>
                <w:noWrap/>
                <w:vAlign w:val="bottom"/>
                <w:hideMark/>
              </w:tcPr>
              <w:p w14:paraId="4578C92B"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 xml:space="preserve"> L                              4,804.98 </w:t>
                </w:r>
              </w:p>
            </w:tc>
          </w:tr>
          <w:tr w:rsidR="001C1D71" w:rsidRPr="001C1D71" w14:paraId="7CEFF43E" w14:textId="77777777" w:rsidTr="001C1D71">
            <w:trPr>
              <w:trHeight w:val="300"/>
              <w:jc w:val="center"/>
            </w:trPr>
            <w:tc>
              <w:tcPr>
                <w:tcW w:w="1835"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CF396BE"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Semestre 2</w:t>
                </w:r>
              </w:p>
            </w:tc>
            <w:tc>
              <w:tcPr>
                <w:tcW w:w="4365" w:type="dxa"/>
                <w:tcBorders>
                  <w:top w:val="single" w:sz="8" w:space="0" w:color="auto"/>
                  <w:left w:val="nil"/>
                  <w:bottom w:val="single" w:sz="8" w:space="0" w:color="auto"/>
                  <w:right w:val="single" w:sz="8" w:space="0" w:color="auto"/>
                </w:tcBorders>
                <w:shd w:val="clear" w:color="000000" w:fill="FFFFFF"/>
                <w:noWrap/>
                <w:vAlign w:val="bottom"/>
                <w:hideMark/>
              </w:tcPr>
              <w:p w14:paraId="27EAFCC6" w14:textId="77777777" w:rsidR="001C1D71" w:rsidRPr="001C1D71" w:rsidRDefault="001C1D71" w:rsidP="001C1D71">
                <w:pPr>
                  <w:spacing w:after="0" w:line="240" w:lineRule="auto"/>
                  <w:jc w:val="center"/>
                  <w:rPr>
                    <w:rFonts w:ascii="Calibri" w:eastAsia="Times New Roman" w:hAnsi="Calibri" w:cs="Calibri"/>
                    <w:color w:val="000000"/>
                    <w:lang w:eastAsia="es-HN"/>
                  </w:rPr>
                </w:pPr>
                <w:r w:rsidRPr="001C1D71">
                  <w:rPr>
                    <w:rFonts w:ascii="Calibri" w:eastAsia="Times New Roman" w:hAnsi="Calibri" w:cs="Calibri"/>
                    <w:color w:val="000000"/>
                    <w:lang w:eastAsia="es-HN"/>
                  </w:rPr>
                  <w:t xml:space="preserve"> L                              4,804.98 </w:t>
                </w:r>
              </w:p>
            </w:tc>
          </w:tr>
        </w:tbl>
        <w:p w14:paraId="4C3359A4" w14:textId="6875ED0C" w:rsidR="00701F0D" w:rsidRDefault="00701F0D" w:rsidP="00A857DF">
          <w:pPr>
            <w:jc w:val="center"/>
            <w:rPr>
              <w:lang w:val="es-ES" w:eastAsia="es-ES"/>
            </w:rPr>
          </w:pPr>
        </w:p>
        <w:p w14:paraId="117C354E" w14:textId="048CF65E" w:rsidR="00C0579A" w:rsidRDefault="00C0579A" w:rsidP="001C1D71">
          <w:pPr>
            <w:pStyle w:val="Fuentes"/>
            <w:keepNext w:val="0"/>
            <w:rPr>
              <w:lang w:val="es-ES" w:eastAsia="es-ES"/>
            </w:rPr>
          </w:pPr>
          <w:r>
            <w:rPr>
              <w:lang w:val="es-ES" w:eastAsia="es-ES"/>
            </w:rPr>
            <w:t>Fuente: Elaboración Propia</w:t>
          </w:r>
        </w:p>
        <w:p w14:paraId="2D252F4C" w14:textId="1843B745" w:rsidR="00701F0D" w:rsidRDefault="00C167E4" w:rsidP="001C1D71">
          <w:pPr>
            <w:pStyle w:val="TextoPrincipal"/>
            <w:keepNext w:val="0"/>
          </w:pPr>
          <w:r w:rsidRPr="00473EA8">
            <w:t>De la Tabla 7, se observa que l</w:t>
          </w:r>
          <w:r w:rsidR="00A12EC2" w:rsidRPr="00473EA8">
            <w:t xml:space="preserve">os gastos por mantenimiento a Diesel tuvieron una tendencia ascendente a lo largo del periodo 2019 – 2022, debido a que el aceite es un derivado del petroleo y los precios de los mismos a nivel global se mantuvieron al alza. </w:t>
          </w:r>
          <w:r w:rsidR="0002544C" w:rsidRPr="00473EA8">
            <w:t xml:space="preserve"> Los pagos asociados a lso mantenimientos del generador a diesel aumentaron ininterrumpidamente en un 8% del 2019 al 2020, en un 7% del 2020 al 2021, y finalmente; en un 7</w:t>
          </w:r>
          <w:r w:rsidR="000633A4" w:rsidRPr="00473EA8">
            <w:t>.9% de 2021 al 2022.</w:t>
          </w:r>
          <w:r w:rsidR="00A12EC2" w:rsidRPr="00473EA8">
            <w:t>Además la mano de obra por parte del personal de mantenimiento contratado por la empresa también aumento</w:t>
          </w:r>
          <w:r w:rsidR="0002544C" w:rsidRPr="00473EA8">
            <w:t xml:space="preserve"> neto</w:t>
          </w:r>
          <w:r w:rsidR="00A12EC2" w:rsidRPr="00473EA8">
            <w:t xml:space="preserve"> considerablemente en un 24.8% del semestre 2 del 2019 al sermestre 2 del año 2022</w:t>
          </w:r>
          <w:r w:rsidR="001C1D71" w:rsidRPr="00473EA8">
            <w:t>, esto causado principalmente por la inflación experimentada a través de los años en análisis.</w:t>
          </w:r>
        </w:p>
        <w:p w14:paraId="64D6524A" w14:textId="2ADC998D" w:rsidR="00701F0D" w:rsidRDefault="00701F0D" w:rsidP="00A12EC2">
          <w:pPr>
            <w:pStyle w:val="Ttulo3"/>
            <w:rPr>
              <w:rFonts w:eastAsia="Times New Roman"/>
              <w:noProof/>
              <w:lang w:val="es-ES" w:eastAsia="es-ES"/>
            </w:rPr>
          </w:pPr>
          <w:bookmarkStart w:id="204" w:name="_Toc139225852"/>
          <w:r w:rsidRPr="00701F0D">
            <w:rPr>
              <w:rFonts w:eastAsia="Times New Roman"/>
              <w:noProof/>
              <w:lang w:val="es-ES" w:eastAsia="es-ES"/>
            </w:rPr>
            <w:lastRenderedPageBreak/>
            <w:t>4.2.2 ANALISIS DE LA UTILIDADES</w:t>
          </w:r>
          <w:bookmarkEnd w:id="204"/>
        </w:p>
        <w:p w14:paraId="6BFB8D5D" w14:textId="0D5DFCDE" w:rsidR="00701F0D" w:rsidRDefault="00701F0D" w:rsidP="00701F0D">
          <w:pPr>
            <w:pStyle w:val="TextoPrincipal"/>
          </w:pPr>
          <w:r>
            <w:t>Las utilidades obtenidas por la empresa Inversiones SANSA forman una parte primordial en análisis de la presente investigación, ya que se espera analizar la manera en que afectan los costos por servicio eléctrico de la empresa a las utilidades de la misma. Para tal fin, se presenta a continuación un análisis de las utilidades netas obtenidas por la empresa Inversiones SANSA durante el período en cuestión.</w:t>
          </w:r>
        </w:p>
        <w:p w14:paraId="0FB0471F" w14:textId="089F84A3" w:rsidR="00802A5B" w:rsidRDefault="00802A5B" w:rsidP="00511B61">
          <w:pPr>
            <w:pStyle w:val="Ttulo4"/>
          </w:pPr>
          <w:bookmarkStart w:id="205" w:name="_Toc139225853"/>
          <w:r>
            <w:t xml:space="preserve">4.2.2.1 </w:t>
          </w:r>
          <w:r w:rsidR="00653EB0">
            <w:t>UTILIDADES NETAS</w:t>
          </w:r>
          <w:bookmarkEnd w:id="205"/>
        </w:p>
        <w:p w14:paraId="0A6C311A" w14:textId="77777777" w:rsidR="00FE3E73" w:rsidRDefault="00653EB0" w:rsidP="00C65189">
          <w:pPr>
            <w:pStyle w:val="TextoPrincipal"/>
          </w:pPr>
          <w:r>
            <w:t xml:space="preserve">La siguiente tabla nos ilustra la evolución de las utilidades netas de la empresa Inversiones SANSA desde el año 2019 al año 2022. </w:t>
          </w:r>
        </w:p>
        <w:p w14:paraId="2BD351DE" w14:textId="2635A80F" w:rsidR="00A26723" w:rsidRDefault="00A26723" w:rsidP="00A26723">
          <w:pPr>
            <w:pStyle w:val="tabla"/>
          </w:pPr>
          <w:bookmarkStart w:id="206" w:name="_Toc138441946"/>
          <w:bookmarkStart w:id="207" w:name="_Toc138442300"/>
          <w:bookmarkStart w:id="208" w:name="_Toc138780492"/>
          <w:bookmarkStart w:id="209" w:name="_Toc138794897"/>
          <w:r>
            <w:t xml:space="preserve">Utilidades </w:t>
          </w:r>
          <w:r w:rsidR="00743D6C">
            <w:t>Netas Años 2019 - 2022</w:t>
          </w:r>
          <w:bookmarkEnd w:id="206"/>
          <w:bookmarkEnd w:id="207"/>
          <w:bookmarkEnd w:id="208"/>
          <w:bookmarkEnd w:id="209"/>
        </w:p>
        <w:tbl>
          <w:tblPr>
            <w:tblW w:w="8620" w:type="dxa"/>
            <w:jc w:val="center"/>
            <w:tblCellMar>
              <w:left w:w="70" w:type="dxa"/>
              <w:right w:w="70" w:type="dxa"/>
            </w:tblCellMar>
            <w:tblLook w:val="04A0" w:firstRow="1" w:lastRow="0" w:firstColumn="1" w:lastColumn="0" w:noHBand="0" w:noVBand="1"/>
          </w:tblPr>
          <w:tblGrid>
            <w:gridCol w:w="1906"/>
            <w:gridCol w:w="1890"/>
            <w:gridCol w:w="1608"/>
            <w:gridCol w:w="1608"/>
            <w:gridCol w:w="1608"/>
          </w:tblGrid>
          <w:tr w:rsidR="00C02948" w:rsidRPr="00C02948" w14:paraId="27633D75" w14:textId="77777777" w:rsidTr="00C02948">
            <w:trPr>
              <w:trHeight w:val="288"/>
              <w:jc w:val="center"/>
            </w:trPr>
            <w:tc>
              <w:tcPr>
                <w:tcW w:w="8620" w:type="dxa"/>
                <w:gridSpan w:val="5"/>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E4064AF" w14:textId="77777777" w:rsidR="00C02948" w:rsidRPr="00C02948" w:rsidRDefault="00C02948" w:rsidP="00C02948">
                <w:pPr>
                  <w:spacing w:after="0" w:line="240" w:lineRule="auto"/>
                  <w:jc w:val="center"/>
                  <w:rPr>
                    <w:rFonts w:ascii="Calibri" w:eastAsia="Times New Roman" w:hAnsi="Calibri" w:cs="Calibri"/>
                    <w:b/>
                    <w:bCs/>
                    <w:color w:val="000000"/>
                    <w:lang w:eastAsia="es-HN"/>
                  </w:rPr>
                </w:pPr>
                <w:r w:rsidRPr="00C02948">
                  <w:rPr>
                    <w:rFonts w:ascii="Calibri" w:eastAsia="Times New Roman" w:hAnsi="Calibri" w:cs="Calibri"/>
                    <w:b/>
                    <w:bCs/>
                    <w:color w:val="000000"/>
                    <w:lang w:eastAsia="es-HN"/>
                  </w:rPr>
                  <w:t xml:space="preserve">Utilidades </w:t>
                </w:r>
              </w:p>
            </w:tc>
          </w:tr>
          <w:tr w:rsidR="00C02948" w:rsidRPr="00C02948" w14:paraId="3D3BEB1A"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auto" w:fill="auto"/>
                <w:noWrap/>
                <w:vAlign w:val="bottom"/>
                <w:hideMark/>
              </w:tcPr>
              <w:p w14:paraId="2539679B"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w:t>
                </w:r>
              </w:p>
            </w:tc>
            <w:tc>
              <w:tcPr>
                <w:tcW w:w="1890" w:type="dxa"/>
                <w:tcBorders>
                  <w:top w:val="nil"/>
                  <w:left w:val="nil"/>
                  <w:bottom w:val="single" w:sz="4" w:space="0" w:color="auto"/>
                  <w:right w:val="single" w:sz="4" w:space="0" w:color="auto"/>
                </w:tcBorders>
                <w:shd w:val="clear" w:color="auto" w:fill="auto"/>
                <w:noWrap/>
                <w:vAlign w:val="bottom"/>
                <w:hideMark/>
              </w:tcPr>
              <w:p w14:paraId="26485E55" w14:textId="77777777" w:rsidR="00C02948" w:rsidRPr="00C02948" w:rsidRDefault="00C02948" w:rsidP="00C02948">
                <w:pPr>
                  <w:spacing w:after="0" w:line="240" w:lineRule="auto"/>
                  <w:jc w:val="right"/>
                  <w:rPr>
                    <w:rFonts w:ascii="Calibri" w:eastAsia="Times New Roman" w:hAnsi="Calibri" w:cs="Calibri"/>
                    <w:color w:val="000000"/>
                    <w:lang w:eastAsia="es-HN"/>
                  </w:rPr>
                </w:pPr>
                <w:r w:rsidRPr="00C02948">
                  <w:rPr>
                    <w:rFonts w:ascii="Calibri" w:eastAsia="Times New Roman" w:hAnsi="Calibri" w:cs="Calibri"/>
                    <w:color w:val="000000"/>
                    <w:lang w:eastAsia="es-HN"/>
                  </w:rPr>
                  <w:t>2019</w:t>
                </w:r>
              </w:p>
            </w:tc>
            <w:tc>
              <w:tcPr>
                <w:tcW w:w="1608" w:type="dxa"/>
                <w:tcBorders>
                  <w:top w:val="nil"/>
                  <w:left w:val="nil"/>
                  <w:bottom w:val="single" w:sz="4" w:space="0" w:color="auto"/>
                  <w:right w:val="single" w:sz="4" w:space="0" w:color="auto"/>
                </w:tcBorders>
                <w:shd w:val="clear" w:color="auto" w:fill="auto"/>
                <w:noWrap/>
                <w:vAlign w:val="bottom"/>
                <w:hideMark/>
              </w:tcPr>
              <w:p w14:paraId="41579F1F" w14:textId="77777777" w:rsidR="00C02948" w:rsidRPr="00C02948" w:rsidRDefault="00C02948" w:rsidP="00C02948">
                <w:pPr>
                  <w:spacing w:after="0" w:line="240" w:lineRule="auto"/>
                  <w:jc w:val="right"/>
                  <w:rPr>
                    <w:rFonts w:ascii="Calibri" w:eastAsia="Times New Roman" w:hAnsi="Calibri" w:cs="Calibri"/>
                    <w:color w:val="000000"/>
                    <w:lang w:eastAsia="es-HN"/>
                  </w:rPr>
                </w:pPr>
                <w:r w:rsidRPr="00C02948">
                  <w:rPr>
                    <w:rFonts w:ascii="Calibri" w:eastAsia="Times New Roman" w:hAnsi="Calibri" w:cs="Calibri"/>
                    <w:color w:val="000000"/>
                    <w:lang w:eastAsia="es-HN"/>
                  </w:rPr>
                  <w:t>2020</w:t>
                </w:r>
              </w:p>
            </w:tc>
            <w:tc>
              <w:tcPr>
                <w:tcW w:w="1608" w:type="dxa"/>
                <w:tcBorders>
                  <w:top w:val="nil"/>
                  <w:left w:val="nil"/>
                  <w:bottom w:val="single" w:sz="4" w:space="0" w:color="auto"/>
                  <w:right w:val="single" w:sz="4" w:space="0" w:color="auto"/>
                </w:tcBorders>
                <w:shd w:val="clear" w:color="auto" w:fill="auto"/>
                <w:noWrap/>
                <w:vAlign w:val="bottom"/>
                <w:hideMark/>
              </w:tcPr>
              <w:p w14:paraId="59804399" w14:textId="77777777" w:rsidR="00C02948" w:rsidRPr="00C02948" w:rsidRDefault="00C02948" w:rsidP="00C02948">
                <w:pPr>
                  <w:spacing w:after="0" w:line="240" w:lineRule="auto"/>
                  <w:jc w:val="right"/>
                  <w:rPr>
                    <w:rFonts w:ascii="Calibri" w:eastAsia="Times New Roman" w:hAnsi="Calibri" w:cs="Calibri"/>
                    <w:color w:val="000000"/>
                    <w:lang w:eastAsia="es-HN"/>
                  </w:rPr>
                </w:pPr>
                <w:r w:rsidRPr="00C02948">
                  <w:rPr>
                    <w:rFonts w:ascii="Calibri" w:eastAsia="Times New Roman" w:hAnsi="Calibri" w:cs="Calibri"/>
                    <w:color w:val="000000"/>
                    <w:lang w:eastAsia="es-HN"/>
                  </w:rPr>
                  <w:t>2021</w:t>
                </w:r>
              </w:p>
            </w:tc>
            <w:tc>
              <w:tcPr>
                <w:tcW w:w="1608" w:type="dxa"/>
                <w:tcBorders>
                  <w:top w:val="nil"/>
                  <w:left w:val="nil"/>
                  <w:bottom w:val="single" w:sz="4" w:space="0" w:color="auto"/>
                  <w:right w:val="single" w:sz="4" w:space="0" w:color="auto"/>
                </w:tcBorders>
                <w:shd w:val="clear" w:color="auto" w:fill="auto"/>
                <w:noWrap/>
                <w:vAlign w:val="bottom"/>
                <w:hideMark/>
              </w:tcPr>
              <w:p w14:paraId="28AE2E88" w14:textId="77777777" w:rsidR="00C02948" w:rsidRPr="00C02948" w:rsidRDefault="00C02948" w:rsidP="00C02948">
                <w:pPr>
                  <w:spacing w:after="0" w:line="240" w:lineRule="auto"/>
                  <w:jc w:val="right"/>
                  <w:rPr>
                    <w:rFonts w:ascii="Calibri" w:eastAsia="Times New Roman" w:hAnsi="Calibri" w:cs="Calibri"/>
                    <w:color w:val="000000"/>
                    <w:lang w:eastAsia="es-HN"/>
                  </w:rPr>
                </w:pPr>
                <w:r w:rsidRPr="00C02948">
                  <w:rPr>
                    <w:rFonts w:ascii="Calibri" w:eastAsia="Times New Roman" w:hAnsi="Calibri" w:cs="Calibri"/>
                    <w:color w:val="000000"/>
                    <w:lang w:eastAsia="es-HN"/>
                  </w:rPr>
                  <w:t>2022</w:t>
                </w:r>
              </w:p>
            </w:tc>
          </w:tr>
          <w:tr w:rsidR="00C02948" w:rsidRPr="00C02948" w14:paraId="77C63ABB"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000000" w:fill="F2F2F2"/>
                <w:noWrap/>
                <w:vAlign w:val="bottom"/>
                <w:hideMark/>
              </w:tcPr>
              <w:p w14:paraId="3EB71A2A"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Enero</w:t>
                </w:r>
              </w:p>
            </w:tc>
            <w:tc>
              <w:tcPr>
                <w:tcW w:w="1890" w:type="dxa"/>
                <w:tcBorders>
                  <w:top w:val="nil"/>
                  <w:left w:val="nil"/>
                  <w:bottom w:val="single" w:sz="4" w:space="0" w:color="auto"/>
                  <w:right w:val="single" w:sz="4" w:space="0" w:color="auto"/>
                </w:tcBorders>
                <w:shd w:val="clear" w:color="000000" w:fill="F2F2F2"/>
                <w:noWrap/>
                <w:vAlign w:val="bottom"/>
                <w:hideMark/>
              </w:tcPr>
              <w:p w14:paraId="11738F4F"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186,421.70 </w:t>
                </w:r>
              </w:p>
            </w:tc>
            <w:tc>
              <w:tcPr>
                <w:tcW w:w="1608" w:type="dxa"/>
                <w:tcBorders>
                  <w:top w:val="nil"/>
                  <w:left w:val="nil"/>
                  <w:bottom w:val="single" w:sz="4" w:space="0" w:color="auto"/>
                  <w:right w:val="single" w:sz="4" w:space="0" w:color="auto"/>
                </w:tcBorders>
                <w:shd w:val="clear" w:color="000000" w:fill="F2F2F2"/>
                <w:noWrap/>
                <w:vAlign w:val="bottom"/>
                <w:hideMark/>
              </w:tcPr>
              <w:p w14:paraId="194D7935"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195,742.79 </w:t>
                </w:r>
              </w:p>
            </w:tc>
            <w:tc>
              <w:tcPr>
                <w:tcW w:w="1608" w:type="dxa"/>
                <w:tcBorders>
                  <w:top w:val="nil"/>
                  <w:left w:val="nil"/>
                  <w:bottom w:val="single" w:sz="4" w:space="0" w:color="auto"/>
                  <w:right w:val="single" w:sz="4" w:space="0" w:color="auto"/>
                </w:tcBorders>
                <w:shd w:val="clear" w:color="000000" w:fill="F2F2F2"/>
                <w:noWrap/>
                <w:vAlign w:val="bottom"/>
                <w:hideMark/>
              </w:tcPr>
              <w:p w14:paraId="4C2F9FE0"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219,319.65 </w:t>
                </w:r>
              </w:p>
            </w:tc>
            <w:tc>
              <w:tcPr>
                <w:tcW w:w="1608" w:type="dxa"/>
                <w:tcBorders>
                  <w:top w:val="nil"/>
                  <w:left w:val="nil"/>
                  <w:bottom w:val="single" w:sz="4" w:space="0" w:color="auto"/>
                  <w:right w:val="single" w:sz="4" w:space="0" w:color="auto"/>
                </w:tcBorders>
                <w:shd w:val="clear" w:color="000000" w:fill="F2F2F2"/>
                <w:noWrap/>
                <w:vAlign w:val="bottom"/>
                <w:hideMark/>
              </w:tcPr>
              <w:p w14:paraId="5A152200"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243,688.50 </w:t>
                </w:r>
              </w:p>
            </w:tc>
          </w:tr>
          <w:tr w:rsidR="00C02948" w:rsidRPr="00C02948" w14:paraId="73B69C44"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auto" w:fill="auto"/>
                <w:noWrap/>
                <w:vAlign w:val="bottom"/>
                <w:hideMark/>
              </w:tcPr>
              <w:p w14:paraId="0AC804E2"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Febrero</w:t>
                </w:r>
              </w:p>
            </w:tc>
            <w:tc>
              <w:tcPr>
                <w:tcW w:w="1890" w:type="dxa"/>
                <w:tcBorders>
                  <w:top w:val="nil"/>
                  <w:left w:val="nil"/>
                  <w:bottom w:val="single" w:sz="4" w:space="0" w:color="auto"/>
                  <w:right w:val="single" w:sz="4" w:space="0" w:color="auto"/>
                </w:tcBorders>
                <w:shd w:val="clear" w:color="auto" w:fill="auto"/>
                <w:noWrap/>
                <w:vAlign w:val="bottom"/>
                <w:hideMark/>
              </w:tcPr>
              <w:p w14:paraId="367009C6"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186,018.93 </w:t>
                </w:r>
              </w:p>
            </w:tc>
            <w:tc>
              <w:tcPr>
                <w:tcW w:w="1608" w:type="dxa"/>
                <w:tcBorders>
                  <w:top w:val="nil"/>
                  <w:left w:val="nil"/>
                  <w:bottom w:val="single" w:sz="4" w:space="0" w:color="auto"/>
                  <w:right w:val="single" w:sz="4" w:space="0" w:color="auto"/>
                </w:tcBorders>
                <w:shd w:val="clear" w:color="auto" w:fill="auto"/>
                <w:noWrap/>
                <w:vAlign w:val="bottom"/>
                <w:hideMark/>
              </w:tcPr>
              <w:p w14:paraId="0333C933"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195,319.88 </w:t>
                </w:r>
              </w:p>
            </w:tc>
            <w:tc>
              <w:tcPr>
                <w:tcW w:w="1608" w:type="dxa"/>
                <w:tcBorders>
                  <w:top w:val="nil"/>
                  <w:left w:val="nil"/>
                  <w:bottom w:val="single" w:sz="4" w:space="0" w:color="auto"/>
                  <w:right w:val="single" w:sz="4" w:space="0" w:color="auto"/>
                </w:tcBorders>
                <w:shd w:val="clear" w:color="auto" w:fill="auto"/>
                <w:noWrap/>
                <w:vAlign w:val="bottom"/>
                <w:hideMark/>
              </w:tcPr>
              <w:p w14:paraId="74BA5BF4"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218,845.80 </w:t>
                </w:r>
              </w:p>
            </w:tc>
            <w:tc>
              <w:tcPr>
                <w:tcW w:w="1608" w:type="dxa"/>
                <w:tcBorders>
                  <w:top w:val="nil"/>
                  <w:left w:val="nil"/>
                  <w:bottom w:val="single" w:sz="4" w:space="0" w:color="auto"/>
                  <w:right w:val="single" w:sz="4" w:space="0" w:color="auto"/>
                </w:tcBorders>
                <w:shd w:val="clear" w:color="auto" w:fill="auto"/>
                <w:noWrap/>
                <w:vAlign w:val="bottom"/>
                <w:hideMark/>
              </w:tcPr>
              <w:p w14:paraId="2C6682D9"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243,162.00 </w:t>
                </w:r>
              </w:p>
            </w:tc>
          </w:tr>
          <w:tr w:rsidR="00C02948" w:rsidRPr="00C02948" w14:paraId="33C23AFA"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000000" w:fill="F2F2F2"/>
                <w:noWrap/>
                <w:vAlign w:val="bottom"/>
                <w:hideMark/>
              </w:tcPr>
              <w:p w14:paraId="3F95C9F3"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Marzo</w:t>
                </w:r>
              </w:p>
            </w:tc>
            <w:tc>
              <w:tcPr>
                <w:tcW w:w="1890" w:type="dxa"/>
                <w:tcBorders>
                  <w:top w:val="nil"/>
                  <w:left w:val="nil"/>
                  <w:bottom w:val="single" w:sz="4" w:space="0" w:color="auto"/>
                  <w:right w:val="single" w:sz="4" w:space="0" w:color="auto"/>
                </w:tcBorders>
                <w:shd w:val="clear" w:color="000000" w:fill="F2F2F2"/>
                <w:noWrap/>
                <w:vAlign w:val="bottom"/>
                <w:hideMark/>
              </w:tcPr>
              <w:p w14:paraId="707142D2"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202,367.16 </w:t>
                </w:r>
              </w:p>
            </w:tc>
            <w:tc>
              <w:tcPr>
                <w:tcW w:w="1608" w:type="dxa"/>
                <w:tcBorders>
                  <w:top w:val="nil"/>
                  <w:left w:val="nil"/>
                  <w:bottom w:val="single" w:sz="4" w:space="0" w:color="auto"/>
                  <w:right w:val="single" w:sz="4" w:space="0" w:color="auto"/>
                </w:tcBorders>
                <w:shd w:val="clear" w:color="000000" w:fill="F2F2F2"/>
                <w:noWrap/>
                <w:vAlign w:val="bottom"/>
                <w:hideMark/>
              </w:tcPr>
              <w:p w14:paraId="441D606F"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   </w:t>
                </w:r>
              </w:p>
            </w:tc>
            <w:tc>
              <w:tcPr>
                <w:tcW w:w="1608" w:type="dxa"/>
                <w:tcBorders>
                  <w:top w:val="nil"/>
                  <w:left w:val="nil"/>
                  <w:bottom w:val="single" w:sz="4" w:space="0" w:color="auto"/>
                  <w:right w:val="single" w:sz="4" w:space="0" w:color="auto"/>
                </w:tcBorders>
                <w:shd w:val="clear" w:color="000000" w:fill="F2F2F2"/>
                <w:noWrap/>
                <w:vAlign w:val="bottom"/>
                <w:hideMark/>
              </w:tcPr>
              <w:p w14:paraId="36095CC3"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238,079.01 </w:t>
                </w:r>
              </w:p>
            </w:tc>
            <w:tc>
              <w:tcPr>
                <w:tcW w:w="1608" w:type="dxa"/>
                <w:tcBorders>
                  <w:top w:val="nil"/>
                  <w:left w:val="nil"/>
                  <w:bottom w:val="single" w:sz="4" w:space="0" w:color="auto"/>
                  <w:right w:val="single" w:sz="4" w:space="0" w:color="auto"/>
                </w:tcBorders>
                <w:shd w:val="clear" w:color="000000" w:fill="F2F2F2"/>
                <w:noWrap/>
                <w:vAlign w:val="bottom"/>
                <w:hideMark/>
              </w:tcPr>
              <w:p w14:paraId="203887E6"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264,532.23 </w:t>
                </w:r>
              </w:p>
            </w:tc>
          </w:tr>
          <w:tr w:rsidR="00C02948" w:rsidRPr="00C02948" w14:paraId="33325939"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auto" w:fill="auto"/>
                <w:noWrap/>
                <w:vAlign w:val="bottom"/>
                <w:hideMark/>
              </w:tcPr>
              <w:p w14:paraId="3D5D5A0B"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Abril</w:t>
                </w:r>
              </w:p>
            </w:tc>
            <w:tc>
              <w:tcPr>
                <w:tcW w:w="1890" w:type="dxa"/>
                <w:tcBorders>
                  <w:top w:val="nil"/>
                  <w:left w:val="nil"/>
                  <w:bottom w:val="single" w:sz="4" w:space="0" w:color="auto"/>
                  <w:right w:val="single" w:sz="4" w:space="0" w:color="auto"/>
                </w:tcBorders>
                <w:shd w:val="clear" w:color="auto" w:fill="auto"/>
                <w:noWrap/>
                <w:vAlign w:val="bottom"/>
                <w:hideMark/>
              </w:tcPr>
              <w:p w14:paraId="41542DF0"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200,146.95 </w:t>
                </w:r>
              </w:p>
            </w:tc>
            <w:tc>
              <w:tcPr>
                <w:tcW w:w="1608" w:type="dxa"/>
                <w:tcBorders>
                  <w:top w:val="nil"/>
                  <w:left w:val="nil"/>
                  <w:bottom w:val="single" w:sz="4" w:space="0" w:color="auto"/>
                  <w:right w:val="single" w:sz="4" w:space="0" w:color="auto"/>
                </w:tcBorders>
                <w:shd w:val="clear" w:color="auto" w:fill="auto"/>
                <w:noWrap/>
                <w:vAlign w:val="bottom"/>
                <w:hideMark/>
              </w:tcPr>
              <w:p w14:paraId="55733723"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   </w:t>
                </w:r>
              </w:p>
            </w:tc>
            <w:tc>
              <w:tcPr>
                <w:tcW w:w="1608" w:type="dxa"/>
                <w:tcBorders>
                  <w:top w:val="nil"/>
                  <w:left w:val="nil"/>
                  <w:bottom w:val="single" w:sz="4" w:space="0" w:color="auto"/>
                  <w:right w:val="single" w:sz="4" w:space="0" w:color="auto"/>
                </w:tcBorders>
                <w:shd w:val="clear" w:color="auto" w:fill="auto"/>
                <w:noWrap/>
                <w:vAlign w:val="bottom"/>
                <w:hideMark/>
              </w:tcPr>
              <w:p w14:paraId="40172995"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235,467.00 </w:t>
                </w:r>
              </w:p>
            </w:tc>
            <w:tc>
              <w:tcPr>
                <w:tcW w:w="1608" w:type="dxa"/>
                <w:tcBorders>
                  <w:top w:val="nil"/>
                  <w:left w:val="nil"/>
                  <w:bottom w:val="single" w:sz="4" w:space="0" w:color="auto"/>
                  <w:right w:val="single" w:sz="4" w:space="0" w:color="auto"/>
                </w:tcBorders>
                <w:shd w:val="clear" w:color="auto" w:fill="auto"/>
                <w:noWrap/>
                <w:vAlign w:val="bottom"/>
                <w:hideMark/>
              </w:tcPr>
              <w:p w14:paraId="53A31A3C"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261,630.00 </w:t>
                </w:r>
              </w:p>
            </w:tc>
          </w:tr>
          <w:tr w:rsidR="00C02948" w:rsidRPr="00C02948" w14:paraId="2E1BC94B"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000000" w:fill="F2F2F2"/>
                <w:noWrap/>
                <w:vAlign w:val="bottom"/>
                <w:hideMark/>
              </w:tcPr>
              <w:p w14:paraId="2D95A8FD"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Mayo</w:t>
                </w:r>
              </w:p>
            </w:tc>
            <w:tc>
              <w:tcPr>
                <w:tcW w:w="1890" w:type="dxa"/>
                <w:tcBorders>
                  <w:top w:val="nil"/>
                  <w:left w:val="nil"/>
                  <w:bottom w:val="single" w:sz="4" w:space="0" w:color="auto"/>
                  <w:right w:val="single" w:sz="4" w:space="0" w:color="auto"/>
                </w:tcBorders>
                <w:shd w:val="clear" w:color="000000" w:fill="F2F2F2"/>
                <w:noWrap/>
                <w:vAlign w:val="bottom"/>
                <w:hideMark/>
              </w:tcPr>
              <w:p w14:paraId="6180BE1C"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262,111.95 </w:t>
                </w:r>
              </w:p>
            </w:tc>
            <w:tc>
              <w:tcPr>
                <w:tcW w:w="1608" w:type="dxa"/>
                <w:tcBorders>
                  <w:top w:val="nil"/>
                  <w:left w:val="nil"/>
                  <w:bottom w:val="single" w:sz="4" w:space="0" w:color="auto"/>
                  <w:right w:val="single" w:sz="4" w:space="0" w:color="auto"/>
                </w:tcBorders>
                <w:shd w:val="clear" w:color="000000" w:fill="F2F2F2"/>
                <w:noWrap/>
                <w:vAlign w:val="bottom"/>
                <w:hideMark/>
              </w:tcPr>
              <w:p w14:paraId="230A2DF6"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209,689.56 </w:t>
                </w:r>
              </w:p>
            </w:tc>
            <w:tc>
              <w:tcPr>
                <w:tcW w:w="1608" w:type="dxa"/>
                <w:tcBorders>
                  <w:top w:val="nil"/>
                  <w:left w:val="nil"/>
                  <w:bottom w:val="single" w:sz="4" w:space="0" w:color="auto"/>
                  <w:right w:val="single" w:sz="4" w:space="0" w:color="auto"/>
                </w:tcBorders>
                <w:shd w:val="clear" w:color="000000" w:fill="F2F2F2"/>
                <w:noWrap/>
                <w:vAlign w:val="bottom"/>
                <w:hideMark/>
              </w:tcPr>
              <w:p w14:paraId="5891FE86"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308,367.00 </w:t>
                </w:r>
              </w:p>
            </w:tc>
            <w:tc>
              <w:tcPr>
                <w:tcW w:w="1608" w:type="dxa"/>
                <w:tcBorders>
                  <w:top w:val="nil"/>
                  <w:left w:val="nil"/>
                  <w:bottom w:val="single" w:sz="4" w:space="0" w:color="auto"/>
                  <w:right w:val="single" w:sz="4" w:space="0" w:color="auto"/>
                </w:tcBorders>
                <w:shd w:val="clear" w:color="000000" w:fill="F2F2F2"/>
                <w:noWrap/>
                <w:vAlign w:val="bottom"/>
                <w:hideMark/>
              </w:tcPr>
              <w:p w14:paraId="73DE3172"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342,630.00 </w:t>
                </w:r>
              </w:p>
            </w:tc>
          </w:tr>
          <w:tr w:rsidR="00C02948" w:rsidRPr="00C02948" w14:paraId="3FC31860"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auto" w:fill="auto"/>
                <w:noWrap/>
                <w:vAlign w:val="bottom"/>
                <w:hideMark/>
              </w:tcPr>
              <w:p w14:paraId="7B0604DB"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Junio</w:t>
                </w:r>
              </w:p>
            </w:tc>
            <w:tc>
              <w:tcPr>
                <w:tcW w:w="1890" w:type="dxa"/>
                <w:tcBorders>
                  <w:top w:val="nil"/>
                  <w:left w:val="nil"/>
                  <w:bottom w:val="single" w:sz="4" w:space="0" w:color="auto"/>
                  <w:right w:val="single" w:sz="4" w:space="0" w:color="auto"/>
                </w:tcBorders>
                <w:shd w:val="clear" w:color="auto" w:fill="auto"/>
                <w:noWrap/>
                <w:vAlign w:val="bottom"/>
                <w:hideMark/>
              </w:tcPr>
              <w:p w14:paraId="30F531C2"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245,639.59 </w:t>
                </w:r>
              </w:p>
            </w:tc>
            <w:tc>
              <w:tcPr>
                <w:tcW w:w="1608" w:type="dxa"/>
                <w:tcBorders>
                  <w:top w:val="nil"/>
                  <w:left w:val="nil"/>
                  <w:bottom w:val="single" w:sz="4" w:space="0" w:color="auto"/>
                  <w:right w:val="single" w:sz="4" w:space="0" w:color="auto"/>
                </w:tcBorders>
                <w:shd w:val="clear" w:color="auto" w:fill="auto"/>
                <w:noWrap/>
                <w:vAlign w:val="bottom"/>
                <w:hideMark/>
              </w:tcPr>
              <w:p w14:paraId="49829E0B"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196,511.67 </w:t>
                </w:r>
              </w:p>
            </w:tc>
            <w:tc>
              <w:tcPr>
                <w:tcW w:w="1608" w:type="dxa"/>
                <w:tcBorders>
                  <w:top w:val="nil"/>
                  <w:left w:val="nil"/>
                  <w:bottom w:val="single" w:sz="4" w:space="0" w:color="auto"/>
                  <w:right w:val="single" w:sz="4" w:space="0" w:color="auto"/>
                </w:tcBorders>
                <w:shd w:val="clear" w:color="auto" w:fill="auto"/>
                <w:noWrap/>
                <w:vAlign w:val="bottom"/>
                <w:hideMark/>
              </w:tcPr>
              <w:p w14:paraId="32F5D92C"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288,987.75 </w:t>
                </w:r>
              </w:p>
            </w:tc>
            <w:tc>
              <w:tcPr>
                <w:tcW w:w="1608" w:type="dxa"/>
                <w:tcBorders>
                  <w:top w:val="nil"/>
                  <w:left w:val="nil"/>
                  <w:bottom w:val="single" w:sz="4" w:space="0" w:color="auto"/>
                  <w:right w:val="single" w:sz="4" w:space="0" w:color="auto"/>
                </w:tcBorders>
                <w:shd w:val="clear" w:color="auto" w:fill="auto"/>
                <w:noWrap/>
                <w:vAlign w:val="bottom"/>
                <w:hideMark/>
              </w:tcPr>
              <w:p w14:paraId="1C994A46"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321,097.50 </w:t>
                </w:r>
              </w:p>
            </w:tc>
          </w:tr>
          <w:tr w:rsidR="00C02948" w:rsidRPr="00C02948" w14:paraId="32D71359"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000000" w:fill="F2F2F2"/>
                <w:noWrap/>
                <w:vAlign w:val="bottom"/>
                <w:hideMark/>
              </w:tcPr>
              <w:p w14:paraId="3A8AF683"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Julio</w:t>
                </w:r>
              </w:p>
            </w:tc>
            <w:tc>
              <w:tcPr>
                <w:tcW w:w="1890" w:type="dxa"/>
                <w:tcBorders>
                  <w:top w:val="nil"/>
                  <w:left w:val="nil"/>
                  <w:bottom w:val="single" w:sz="4" w:space="0" w:color="auto"/>
                  <w:right w:val="single" w:sz="4" w:space="0" w:color="auto"/>
                </w:tcBorders>
                <w:shd w:val="clear" w:color="000000" w:fill="F2F2F2"/>
                <w:noWrap/>
                <w:vAlign w:val="bottom"/>
                <w:hideMark/>
              </w:tcPr>
              <w:p w14:paraId="001FDF0D"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217,143.31 </w:t>
                </w:r>
              </w:p>
            </w:tc>
            <w:tc>
              <w:tcPr>
                <w:tcW w:w="1608" w:type="dxa"/>
                <w:tcBorders>
                  <w:top w:val="nil"/>
                  <w:left w:val="nil"/>
                  <w:bottom w:val="single" w:sz="4" w:space="0" w:color="auto"/>
                  <w:right w:val="single" w:sz="4" w:space="0" w:color="auto"/>
                </w:tcBorders>
                <w:shd w:val="clear" w:color="000000" w:fill="F2F2F2"/>
                <w:noWrap/>
                <w:vAlign w:val="bottom"/>
                <w:hideMark/>
              </w:tcPr>
              <w:p w14:paraId="61BCB8EE"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173,714.65 </w:t>
                </w:r>
              </w:p>
            </w:tc>
            <w:tc>
              <w:tcPr>
                <w:tcW w:w="1608" w:type="dxa"/>
                <w:tcBorders>
                  <w:top w:val="nil"/>
                  <w:left w:val="nil"/>
                  <w:bottom w:val="single" w:sz="4" w:space="0" w:color="auto"/>
                  <w:right w:val="single" w:sz="4" w:space="0" w:color="auto"/>
                </w:tcBorders>
                <w:shd w:val="clear" w:color="000000" w:fill="F2F2F2"/>
                <w:noWrap/>
                <w:vAlign w:val="bottom"/>
                <w:hideMark/>
              </w:tcPr>
              <w:p w14:paraId="200F800B"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255,462.71 </w:t>
                </w:r>
              </w:p>
            </w:tc>
            <w:tc>
              <w:tcPr>
                <w:tcW w:w="1608" w:type="dxa"/>
                <w:tcBorders>
                  <w:top w:val="nil"/>
                  <w:left w:val="nil"/>
                  <w:bottom w:val="single" w:sz="4" w:space="0" w:color="auto"/>
                  <w:right w:val="single" w:sz="4" w:space="0" w:color="auto"/>
                </w:tcBorders>
                <w:shd w:val="clear" w:color="000000" w:fill="F2F2F2"/>
                <w:noWrap/>
                <w:vAlign w:val="bottom"/>
                <w:hideMark/>
              </w:tcPr>
              <w:p w14:paraId="0DAFF858"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283,847.46 </w:t>
                </w:r>
              </w:p>
            </w:tc>
          </w:tr>
          <w:tr w:rsidR="00C02948" w:rsidRPr="00C02948" w14:paraId="0E42EFC1"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auto" w:fill="auto"/>
                <w:noWrap/>
                <w:vAlign w:val="bottom"/>
                <w:hideMark/>
              </w:tcPr>
              <w:p w14:paraId="000E0CD6"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Agosto</w:t>
                </w:r>
              </w:p>
            </w:tc>
            <w:tc>
              <w:tcPr>
                <w:tcW w:w="1890" w:type="dxa"/>
                <w:tcBorders>
                  <w:top w:val="nil"/>
                  <w:left w:val="nil"/>
                  <w:bottom w:val="single" w:sz="4" w:space="0" w:color="auto"/>
                  <w:right w:val="single" w:sz="4" w:space="0" w:color="auto"/>
                </w:tcBorders>
                <w:shd w:val="clear" w:color="auto" w:fill="auto"/>
                <w:noWrap/>
                <w:vAlign w:val="bottom"/>
                <w:hideMark/>
              </w:tcPr>
              <w:p w14:paraId="360F1681"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227,722.58 </w:t>
                </w:r>
              </w:p>
            </w:tc>
            <w:tc>
              <w:tcPr>
                <w:tcW w:w="1608" w:type="dxa"/>
                <w:tcBorders>
                  <w:top w:val="nil"/>
                  <w:left w:val="nil"/>
                  <w:bottom w:val="single" w:sz="4" w:space="0" w:color="auto"/>
                  <w:right w:val="single" w:sz="4" w:space="0" w:color="auto"/>
                </w:tcBorders>
                <w:shd w:val="clear" w:color="auto" w:fill="auto"/>
                <w:noWrap/>
                <w:vAlign w:val="bottom"/>
                <w:hideMark/>
              </w:tcPr>
              <w:p w14:paraId="7BDF2582"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182,178.06 </w:t>
                </w:r>
              </w:p>
            </w:tc>
            <w:tc>
              <w:tcPr>
                <w:tcW w:w="1608" w:type="dxa"/>
                <w:tcBorders>
                  <w:top w:val="nil"/>
                  <w:left w:val="nil"/>
                  <w:bottom w:val="single" w:sz="4" w:space="0" w:color="auto"/>
                  <w:right w:val="single" w:sz="4" w:space="0" w:color="auto"/>
                </w:tcBorders>
                <w:shd w:val="clear" w:color="auto" w:fill="auto"/>
                <w:noWrap/>
                <w:vAlign w:val="bottom"/>
                <w:hideMark/>
              </w:tcPr>
              <w:p w14:paraId="3AAEE11E"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267,908.91 </w:t>
                </w:r>
              </w:p>
            </w:tc>
            <w:tc>
              <w:tcPr>
                <w:tcW w:w="1608" w:type="dxa"/>
                <w:tcBorders>
                  <w:top w:val="nil"/>
                  <w:left w:val="nil"/>
                  <w:bottom w:val="single" w:sz="4" w:space="0" w:color="auto"/>
                  <w:right w:val="single" w:sz="4" w:space="0" w:color="auto"/>
                </w:tcBorders>
                <w:shd w:val="clear" w:color="auto" w:fill="auto"/>
                <w:noWrap/>
                <w:vAlign w:val="bottom"/>
                <w:hideMark/>
              </w:tcPr>
              <w:p w14:paraId="61FEFD29"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297,676.57 </w:t>
                </w:r>
              </w:p>
            </w:tc>
          </w:tr>
          <w:tr w:rsidR="00C02948" w:rsidRPr="00C02948" w14:paraId="12FCBA36"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000000" w:fill="F2F2F2"/>
                <w:noWrap/>
                <w:vAlign w:val="bottom"/>
                <w:hideMark/>
              </w:tcPr>
              <w:p w14:paraId="38F47B22"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Septiembre</w:t>
                </w:r>
              </w:p>
            </w:tc>
            <w:tc>
              <w:tcPr>
                <w:tcW w:w="1890" w:type="dxa"/>
                <w:tcBorders>
                  <w:top w:val="nil"/>
                  <w:left w:val="nil"/>
                  <w:bottom w:val="single" w:sz="4" w:space="0" w:color="auto"/>
                  <w:right w:val="single" w:sz="4" w:space="0" w:color="auto"/>
                </w:tcBorders>
                <w:shd w:val="clear" w:color="000000" w:fill="F2F2F2"/>
                <w:noWrap/>
                <w:vAlign w:val="bottom"/>
                <w:hideMark/>
              </w:tcPr>
              <w:p w14:paraId="16248DC9"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262,619.73 </w:t>
                </w:r>
              </w:p>
            </w:tc>
            <w:tc>
              <w:tcPr>
                <w:tcW w:w="1608" w:type="dxa"/>
                <w:tcBorders>
                  <w:top w:val="nil"/>
                  <w:left w:val="nil"/>
                  <w:bottom w:val="single" w:sz="4" w:space="0" w:color="auto"/>
                  <w:right w:val="single" w:sz="4" w:space="0" w:color="auto"/>
                </w:tcBorders>
                <w:shd w:val="clear" w:color="000000" w:fill="F2F2F2"/>
                <w:noWrap/>
                <w:vAlign w:val="bottom"/>
                <w:hideMark/>
              </w:tcPr>
              <w:p w14:paraId="136027F9"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210,095.79 </w:t>
                </w:r>
              </w:p>
            </w:tc>
            <w:tc>
              <w:tcPr>
                <w:tcW w:w="1608" w:type="dxa"/>
                <w:tcBorders>
                  <w:top w:val="nil"/>
                  <w:left w:val="nil"/>
                  <w:bottom w:val="single" w:sz="4" w:space="0" w:color="auto"/>
                  <w:right w:val="single" w:sz="4" w:space="0" w:color="auto"/>
                </w:tcBorders>
                <w:shd w:val="clear" w:color="000000" w:fill="F2F2F2"/>
                <w:noWrap/>
                <w:vAlign w:val="bottom"/>
                <w:hideMark/>
              </w:tcPr>
              <w:p w14:paraId="6AEA27AA"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308,964.39 </w:t>
                </w:r>
              </w:p>
            </w:tc>
            <w:tc>
              <w:tcPr>
                <w:tcW w:w="1608" w:type="dxa"/>
                <w:tcBorders>
                  <w:top w:val="nil"/>
                  <w:left w:val="nil"/>
                  <w:bottom w:val="single" w:sz="4" w:space="0" w:color="auto"/>
                  <w:right w:val="single" w:sz="4" w:space="0" w:color="auto"/>
                </w:tcBorders>
                <w:shd w:val="clear" w:color="000000" w:fill="F2F2F2"/>
                <w:noWrap/>
                <w:vAlign w:val="bottom"/>
                <w:hideMark/>
              </w:tcPr>
              <w:p w14:paraId="3400850B"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343,293.77 </w:t>
                </w:r>
              </w:p>
            </w:tc>
          </w:tr>
          <w:tr w:rsidR="00C02948" w:rsidRPr="00C02948" w14:paraId="44E77E5E"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auto" w:fill="auto"/>
                <w:noWrap/>
                <w:vAlign w:val="bottom"/>
                <w:hideMark/>
              </w:tcPr>
              <w:p w14:paraId="04805A79"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Octubre</w:t>
                </w:r>
              </w:p>
            </w:tc>
            <w:tc>
              <w:tcPr>
                <w:tcW w:w="1890" w:type="dxa"/>
                <w:tcBorders>
                  <w:top w:val="nil"/>
                  <w:left w:val="nil"/>
                  <w:bottom w:val="single" w:sz="4" w:space="0" w:color="auto"/>
                  <w:right w:val="single" w:sz="4" w:space="0" w:color="auto"/>
                </w:tcBorders>
                <w:shd w:val="clear" w:color="auto" w:fill="auto"/>
                <w:noWrap/>
                <w:vAlign w:val="bottom"/>
                <w:hideMark/>
              </w:tcPr>
              <w:p w14:paraId="4B1B97EB"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252,911.88 </w:t>
                </w:r>
              </w:p>
            </w:tc>
            <w:tc>
              <w:tcPr>
                <w:tcW w:w="1608" w:type="dxa"/>
                <w:tcBorders>
                  <w:top w:val="nil"/>
                  <w:left w:val="nil"/>
                  <w:bottom w:val="single" w:sz="4" w:space="0" w:color="auto"/>
                  <w:right w:val="single" w:sz="4" w:space="0" w:color="auto"/>
                </w:tcBorders>
                <w:shd w:val="clear" w:color="auto" w:fill="auto"/>
                <w:noWrap/>
                <w:vAlign w:val="bottom"/>
                <w:hideMark/>
              </w:tcPr>
              <w:p w14:paraId="7C9FE28A"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202,329.51 </w:t>
                </w:r>
              </w:p>
            </w:tc>
            <w:tc>
              <w:tcPr>
                <w:tcW w:w="1608" w:type="dxa"/>
                <w:tcBorders>
                  <w:top w:val="nil"/>
                  <w:left w:val="nil"/>
                  <w:bottom w:val="single" w:sz="4" w:space="0" w:color="auto"/>
                  <w:right w:val="single" w:sz="4" w:space="0" w:color="auto"/>
                </w:tcBorders>
                <w:shd w:val="clear" w:color="auto" w:fill="auto"/>
                <w:noWrap/>
                <w:vAlign w:val="bottom"/>
                <w:hideMark/>
              </w:tcPr>
              <w:p w14:paraId="1CC2D5F9"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297,543.39 </w:t>
                </w:r>
              </w:p>
            </w:tc>
            <w:tc>
              <w:tcPr>
                <w:tcW w:w="1608" w:type="dxa"/>
                <w:tcBorders>
                  <w:top w:val="nil"/>
                  <w:left w:val="nil"/>
                  <w:bottom w:val="single" w:sz="4" w:space="0" w:color="auto"/>
                  <w:right w:val="single" w:sz="4" w:space="0" w:color="auto"/>
                </w:tcBorders>
                <w:shd w:val="clear" w:color="auto" w:fill="auto"/>
                <w:noWrap/>
                <w:vAlign w:val="bottom"/>
                <w:hideMark/>
              </w:tcPr>
              <w:p w14:paraId="79978573"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330,603.77 </w:t>
                </w:r>
              </w:p>
            </w:tc>
          </w:tr>
          <w:tr w:rsidR="00C02948" w:rsidRPr="00C02948" w14:paraId="7F7368EE"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000000" w:fill="F2F2F2"/>
                <w:noWrap/>
                <w:vAlign w:val="bottom"/>
                <w:hideMark/>
              </w:tcPr>
              <w:p w14:paraId="7FE7C412"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Noviembre</w:t>
                </w:r>
              </w:p>
            </w:tc>
            <w:tc>
              <w:tcPr>
                <w:tcW w:w="1890" w:type="dxa"/>
                <w:tcBorders>
                  <w:top w:val="nil"/>
                  <w:left w:val="nil"/>
                  <w:bottom w:val="single" w:sz="4" w:space="0" w:color="auto"/>
                  <w:right w:val="single" w:sz="4" w:space="0" w:color="auto"/>
                </w:tcBorders>
                <w:shd w:val="clear" w:color="000000" w:fill="F2F2F2"/>
                <w:noWrap/>
                <w:vAlign w:val="bottom"/>
                <w:hideMark/>
              </w:tcPr>
              <w:p w14:paraId="7959E444"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278,568.32 </w:t>
                </w:r>
              </w:p>
            </w:tc>
            <w:tc>
              <w:tcPr>
                <w:tcW w:w="1608" w:type="dxa"/>
                <w:tcBorders>
                  <w:top w:val="nil"/>
                  <w:left w:val="nil"/>
                  <w:bottom w:val="single" w:sz="4" w:space="0" w:color="auto"/>
                  <w:right w:val="single" w:sz="4" w:space="0" w:color="auto"/>
                </w:tcBorders>
                <w:shd w:val="clear" w:color="000000" w:fill="F2F2F2"/>
                <w:noWrap/>
                <w:vAlign w:val="bottom"/>
                <w:hideMark/>
              </w:tcPr>
              <w:p w14:paraId="0896FD1E"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222,854.66 </w:t>
                </w:r>
              </w:p>
            </w:tc>
            <w:tc>
              <w:tcPr>
                <w:tcW w:w="1608" w:type="dxa"/>
                <w:tcBorders>
                  <w:top w:val="nil"/>
                  <w:left w:val="nil"/>
                  <w:bottom w:val="single" w:sz="4" w:space="0" w:color="auto"/>
                  <w:right w:val="single" w:sz="4" w:space="0" w:color="auto"/>
                </w:tcBorders>
                <w:shd w:val="clear" w:color="000000" w:fill="F2F2F2"/>
                <w:noWrap/>
                <w:vAlign w:val="bottom"/>
                <w:hideMark/>
              </w:tcPr>
              <w:p w14:paraId="2379177B"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327,727.44 </w:t>
                </w:r>
              </w:p>
            </w:tc>
            <w:tc>
              <w:tcPr>
                <w:tcW w:w="1608" w:type="dxa"/>
                <w:tcBorders>
                  <w:top w:val="nil"/>
                  <w:left w:val="nil"/>
                  <w:bottom w:val="single" w:sz="4" w:space="0" w:color="auto"/>
                  <w:right w:val="single" w:sz="4" w:space="0" w:color="auto"/>
                </w:tcBorders>
                <w:shd w:val="clear" w:color="000000" w:fill="F2F2F2"/>
                <w:noWrap/>
                <w:vAlign w:val="bottom"/>
                <w:hideMark/>
              </w:tcPr>
              <w:p w14:paraId="77868A45"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364,141.60 </w:t>
                </w:r>
              </w:p>
            </w:tc>
          </w:tr>
          <w:tr w:rsidR="00C02948" w:rsidRPr="00C02948" w14:paraId="6CD66896"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auto" w:fill="auto"/>
                <w:noWrap/>
                <w:vAlign w:val="bottom"/>
                <w:hideMark/>
              </w:tcPr>
              <w:p w14:paraId="098D7A03"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Diciembre</w:t>
                </w:r>
              </w:p>
            </w:tc>
            <w:tc>
              <w:tcPr>
                <w:tcW w:w="1890" w:type="dxa"/>
                <w:tcBorders>
                  <w:top w:val="nil"/>
                  <w:left w:val="nil"/>
                  <w:bottom w:val="single" w:sz="4" w:space="0" w:color="auto"/>
                  <w:right w:val="single" w:sz="4" w:space="0" w:color="auto"/>
                </w:tcBorders>
                <w:shd w:val="clear" w:color="auto" w:fill="auto"/>
                <w:noWrap/>
                <w:vAlign w:val="bottom"/>
                <w:hideMark/>
              </w:tcPr>
              <w:p w14:paraId="138E68D5"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361,126.36 </w:t>
                </w:r>
              </w:p>
            </w:tc>
            <w:tc>
              <w:tcPr>
                <w:tcW w:w="1608" w:type="dxa"/>
                <w:tcBorders>
                  <w:top w:val="nil"/>
                  <w:left w:val="nil"/>
                  <w:bottom w:val="single" w:sz="4" w:space="0" w:color="auto"/>
                  <w:right w:val="single" w:sz="4" w:space="0" w:color="auto"/>
                </w:tcBorders>
                <w:shd w:val="clear" w:color="auto" w:fill="auto"/>
                <w:noWrap/>
                <w:vAlign w:val="bottom"/>
                <w:hideMark/>
              </w:tcPr>
              <w:p w14:paraId="59587F81"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288,901.09 </w:t>
                </w:r>
              </w:p>
            </w:tc>
            <w:tc>
              <w:tcPr>
                <w:tcW w:w="1608" w:type="dxa"/>
                <w:tcBorders>
                  <w:top w:val="nil"/>
                  <w:left w:val="nil"/>
                  <w:bottom w:val="single" w:sz="4" w:space="0" w:color="auto"/>
                  <w:right w:val="single" w:sz="4" w:space="0" w:color="auto"/>
                </w:tcBorders>
                <w:shd w:val="clear" w:color="auto" w:fill="auto"/>
                <w:noWrap/>
                <w:vAlign w:val="bottom"/>
                <w:hideMark/>
              </w:tcPr>
              <w:p w14:paraId="332066AF"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424,854.54 </w:t>
                </w:r>
              </w:p>
            </w:tc>
            <w:tc>
              <w:tcPr>
                <w:tcW w:w="1608" w:type="dxa"/>
                <w:tcBorders>
                  <w:top w:val="nil"/>
                  <w:left w:val="nil"/>
                  <w:bottom w:val="single" w:sz="4" w:space="0" w:color="auto"/>
                  <w:right w:val="single" w:sz="4" w:space="0" w:color="auto"/>
                </w:tcBorders>
                <w:shd w:val="clear" w:color="auto" w:fill="auto"/>
                <w:noWrap/>
                <w:vAlign w:val="bottom"/>
                <w:hideMark/>
              </w:tcPr>
              <w:p w14:paraId="7D1013D9"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472,060.60 </w:t>
                </w:r>
              </w:p>
            </w:tc>
          </w:tr>
          <w:tr w:rsidR="00C02948" w:rsidRPr="00C02948" w14:paraId="05D0C880" w14:textId="77777777" w:rsidTr="00C02948">
            <w:trPr>
              <w:trHeight w:val="288"/>
              <w:jc w:val="center"/>
            </w:trPr>
            <w:tc>
              <w:tcPr>
                <w:tcW w:w="1906" w:type="dxa"/>
                <w:tcBorders>
                  <w:top w:val="nil"/>
                  <w:left w:val="single" w:sz="4" w:space="0" w:color="auto"/>
                  <w:bottom w:val="single" w:sz="4" w:space="0" w:color="auto"/>
                  <w:right w:val="single" w:sz="4" w:space="0" w:color="auto"/>
                </w:tcBorders>
                <w:shd w:val="clear" w:color="000000" w:fill="F2F2F2"/>
                <w:vAlign w:val="bottom"/>
                <w:hideMark/>
              </w:tcPr>
              <w:p w14:paraId="78772CF6" w14:textId="77777777" w:rsidR="00C02948" w:rsidRPr="00C02948" w:rsidRDefault="00C02948" w:rsidP="00C02948">
                <w:pPr>
                  <w:spacing w:after="0" w:line="240" w:lineRule="auto"/>
                  <w:rPr>
                    <w:rFonts w:ascii="Calibri" w:eastAsia="Times New Roman" w:hAnsi="Calibri" w:cs="Calibri"/>
                    <w:b/>
                    <w:bCs/>
                    <w:color w:val="000000"/>
                    <w:lang w:eastAsia="es-HN"/>
                  </w:rPr>
                </w:pPr>
                <w:r w:rsidRPr="00C02948">
                  <w:rPr>
                    <w:rFonts w:ascii="Calibri" w:eastAsia="Times New Roman" w:hAnsi="Calibri" w:cs="Calibri"/>
                    <w:b/>
                    <w:bCs/>
                    <w:color w:val="000000"/>
                    <w:lang w:eastAsia="es-HN"/>
                  </w:rPr>
                  <w:t>Utilidades Anuales</w:t>
                </w:r>
              </w:p>
            </w:tc>
            <w:tc>
              <w:tcPr>
                <w:tcW w:w="1890" w:type="dxa"/>
                <w:tcBorders>
                  <w:top w:val="nil"/>
                  <w:left w:val="nil"/>
                  <w:bottom w:val="single" w:sz="4" w:space="0" w:color="auto"/>
                  <w:right w:val="single" w:sz="4" w:space="0" w:color="auto"/>
                </w:tcBorders>
                <w:shd w:val="clear" w:color="000000" w:fill="F2F2F2"/>
                <w:noWrap/>
                <w:vAlign w:val="bottom"/>
                <w:hideMark/>
              </w:tcPr>
              <w:p w14:paraId="0F04DDEB" w14:textId="77777777"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2,882,798.46 </w:t>
                </w:r>
              </w:p>
            </w:tc>
            <w:tc>
              <w:tcPr>
                <w:tcW w:w="1608" w:type="dxa"/>
                <w:tcBorders>
                  <w:top w:val="nil"/>
                  <w:left w:val="nil"/>
                  <w:bottom w:val="single" w:sz="4" w:space="0" w:color="auto"/>
                  <w:right w:val="single" w:sz="4" w:space="0" w:color="auto"/>
                </w:tcBorders>
                <w:shd w:val="clear" w:color="000000" w:fill="F2F2F2"/>
                <w:noWrap/>
                <w:vAlign w:val="bottom"/>
                <w:hideMark/>
              </w:tcPr>
              <w:p w14:paraId="48C24049" w14:textId="19888672"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2,077,337.64 </w:t>
                </w:r>
              </w:p>
            </w:tc>
            <w:tc>
              <w:tcPr>
                <w:tcW w:w="1608" w:type="dxa"/>
                <w:tcBorders>
                  <w:top w:val="nil"/>
                  <w:left w:val="nil"/>
                  <w:bottom w:val="single" w:sz="4" w:space="0" w:color="auto"/>
                  <w:right w:val="single" w:sz="4" w:space="0" w:color="auto"/>
                </w:tcBorders>
                <w:shd w:val="clear" w:color="000000" w:fill="F2F2F2"/>
                <w:noWrap/>
                <w:vAlign w:val="bottom"/>
                <w:hideMark/>
              </w:tcPr>
              <w:p w14:paraId="5F290809" w14:textId="3254148D"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3,391,527.60 </w:t>
                </w:r>
              </w:p>
            </w:tc>
            <w:tc>
              <w:tcPr>
                <w:tcW w:w="1608" w:type="dxa"/>
                <w:tcBorders>
                  <w:top w:val="nil"/>
                  <w:left w:val="nil"/>
                  <w:bottom w:val="single" w:sz="4" w:space="0" w:color="auto"/>
                  <w:right w:val="single" w:sz="4" w:space="0" w:color="auto"/>
                </w:tcBorders>
                <w:shd w:val="clear" w:color="000000" w:fill="F2F2F2"/>
                <w:noWrap/>
                <w:vAlign w:val="bottom"/>
                <w:hideMark/>
              </w:tcPr>
              <w:p w14:paraId="4426211A" w14:textId="04B61762" w:rsidR="00C02948" w:rsidRPr="00C02948" w:rsidRDefault="00C02948" w:rsidP="00C02948">
                <w:pPr>
                  <w:spacing w:after="0" w:line="240" w:lineRule="auto"/>
                  <w:rPr>
                    <w:rFonts w:ascii="Calibri" w:eastAsia="Times New Roman" w:hAnsi="Calibri" w:cs="Calibri"/>
                    <w:color w:val="000000"/>
                    <w:lang w:eastAsia="es-HN"/>
                  </w:rPr>
                </w:pPr>
                <w:r w:rsidRPr="00C02948">
                  <w:rPr>
                    <w:rFonts w:ascii="Calibri" w:eastAsia="Times New Roman" w:hAnsi="Calibri" w:cs="Calibri"/>
                    <w:color w:val="000000"/>
                    <w:lang w:eastAsia="es-HN"/>
                  </w:rPr>
                  <w:t xml:space="preserve"> L 3,768,364.00 </w:t>
                </w:r>
              </w:p>
            </w:tc>
          </w:tr>
        </w:tbl>
        <w:p w14:paraId="43FAFCA2" w14:textId="46AF2AC4" w:rsidR="00A917A3" w:rsidRDefault="00A917A3" w:rsidP="00FE3E73"/>
        <w:p w14:paraId="7D1F9B5E" w14:textId="2911341F" w:rsidR="00A917A3" w:rsidRDefault="00A26723" w:rsidP="00C0579A">
          <w:pPr>
            <w:pStyle w:val="Fuentes"/>
          </w:pPr>
          <w:r>
            <w:t>Fuente: Elaboración propia</w:t>
          </w:r>
        </w:p>
        <w:p w14:paraId="3A63A1E0" w14:textId="14F461F3" w:rsidR="00A917A3" w:rsidRDefault="00A917A3" w:rsidP="00A917A3"/>
        <w:p w14:paraId="7E5E629E" w14:textId="05FA4236" w:rsidR="006750DE" w:rsidRDefault="006750DE" w:rsidP="00A917A3"/>
        <w:p w14:paraId="5C301B2C" w14:textId="5696A529" w:rsidR="00122194" w:rsidRDefault="00122194" w:rsidP="00122194">
          <w:pPr>
            <w:pStyle w:val="TextoPrincipal"/>
          </w:pPr>
          <w:r>
            <w:lastRenderedPageBreak/>
            <w:t>Se puede observar</w:t>
          </w:r>
          <w:r w:rsidR="00F354EE">
            <w:t xml:space="preserve"> de la Tabla 8,</w:t>
          </w:r>
          <w:r>
            <w:t xml:space="preserve"> que durante los 2 meses en que los confinamientos durante la pandemia por Covid 19 se tradujeron en una disminución absoluta de las utilidades netas, esto porque la empresa estuvo fuera de operaciones durante ese tiempo, al final del año esto significó una reducción sustancial de las utilidades netas anuales percibidas por la empresa Inversiones SANSA.  Durante los dos años siguientes, se experimentó un continuo incremento de las utilidades netas anuales. En el año 2020 se experimentó una reducción del 27.94% de las utilidades netas anuales como producto de las restricciones aplicadas en el país por el Covid-19. </w:t>
          </w:r>
          <w:r w:rsidR="000D1F8B">
            <w:t>Se puede</w:t>
          </w:r>
          <w:r>
            <w:t xml:space="preserve"> apreciar un aumento del 63.26% en las utilidades netas percibidas por la empresa en el año 2021 con respecto al 2020, esto producto de la disminución en las restricciones por Covid-19 vigentes en el país. Finalmente, en el año 2022 Inversiones SANSA incrementó sus utilidades netas anuales en un 11.11%.</w:t>
          </w:r>
        </w:p>
        <w:p w14:paraId="0E281A1C" w14:textId="14095518" w:rsidR="000F036B" w:rsidRDefault="000F036B" w:rsidP="00A917A3">
          <w:pPr>
            <w:pStyle w:val="TextoPrincipal"/>
          </w:pPr>
          <w:r>
            <w:t>Se puede apreciar un ciclo que se repite anualmente, este insinúa que durante los meses de Mayo, Septiembre, Noviembre y Diciembre de cada año, la empresa experimenta mayores utilidades netas mensuales; esto provocado por</w:t>
          </w:r>
          <w:r w:rsidR="001776A5">
            <w:t xml:space="preserve"> celebraciones como</w:t>
          </w:r>
          <w:r>
            <w:t xml:space="preserve"> el día de las madres </w:t>
          </w:r>
          <w:r w:rsidR="001776A5">
            <w:t xml:space="preserve">y las </w:t>
          </w:r>
          <w:r>
            <w:t>fechas festivas</w:t>
          </w:r>
          <w:r w:rsidR="001776A5">
            <w:t xml:space="preserve"> de fin de años</w:t>
          </w:r>
          <w:r>
            <w:t xml:space="preserve">, agregado a esto ultimo, durante Diciembre gran parte de la población economicamente activa de la zona recibe el pago del Aguinaldo, por lo que las personas son </w:t>
          </w:r>
          <w:r w:rsidR="007E6791">
            <w:t xml:space="preserve">más </w:t>
          </w:r>
          <w:r>
            <w:t>propensas</w:t>
          </w:r>
          <w:r w:rsidR="007E6791">
            <w:t xml:space="preserve"> </w:t>
          </w:r>
          <w:r>
            <w:t>a gastar dinero.</w:t>
          </w:r>
        </w:p>
        <w:p w14:paraId="4512264D" w14:textId="3BD750C8" w:rsidR="00C0579A" w:rsidRDefault="00C0579A" w:rsidP="00A917A3">
          <w:pPr>
            <w:pStyle w:val="TextoPrincipal"/>
          </w:pPr>
        </w:p>
        <w:p w14:paraId="4E42E1AC" w14:textId="76D8553A" w:rsidR="001C1D71" w:rsidRDefault="001C1D71" w:rsidP="00A917A3">
          <w:pPr>
            <w:pStyle w:val="TextoPrincipal"/>
          </w:pPr>
        </w:p>
        <w:p w14:paraId="644A98CA" w14:textId="1CD46E01" w:rsidR="001C1D71" w:rsidRDefault="001C1D71" w:rsidP="00A917A3">
          <w:pPr>
            <w:pStyle w:val="TextoPrincipal"/>
          </w:pPr>
        </w:p>
        <w:p w14:paraId="1C8CD011" w14:textId="6116DC63" w:rsidR="001C1D71" w:rsidRDefault="001C1D71" w:rsidP="00A917A3">
          <w:pPr>
            <w:pStyle w:val="TextoPrincipal"/>
          </w:pPr>
        </w:p>
        <w:p w14:paraId="4511B55B" w14:textId="53673368" w:rsidR="001C1D71" w:rsidRDefault="001C1D71" w:rsidP="00A917A3">
          <w:pPr>
            <w:pStyle w:val="TextoPrincipal"/>
          </w:pPr>
        </w:p>
        <w:p w14:paraId="392C0455" w14:textId="68AF0BC4" w:rsidR="001C1D71" w:rsidRDefault="001C1D71" w:rsidP="00A917A3">
          <w:pPr>
            <w:pStyle w:val="TextoPrincipal"/>
          </w:pPr>
        </w:p>
        <w:p w14:paraId="1E6344B5" w14:textId="614F99CF" w:rsidR="001C1D71" w:rsidRDefault="001C1D71" w:rsidP="00A917A3">
          <w:pPr>
            <w:pStyle w:val="TextoPrincipal"/>
          </w:pPr>
        </w:p>
        <w:p w14:paraId="45CC9408" w14:textId="5457DE15" w:rsidR="001C1D71" w:rsidRDefault="001C1D71" w:rsidP="00A917A3">
          <w:pPr>
            <w:pStyle w:val="TextoPrincipal"/>
          </w:pPr>
        </w:p>
        <w:p w14:paraId="49EFAA0A" w14:textId="0A5B1661" w:rsidR="001C1D71" w:rsidRDefault="001C1D71" w:rsidP="00A917A3">
          <w:pPr>
            <w:pStyle w:val="TextoPrincipal"/>
          </w:pPr>
        </w:p>
        <w:p w14:paraId="63764B6C" w14:textId="4C385350" w:rsidR="001C1D71" w:rsidRDefault="001C1D71" w:rsidP="00A917A3">
          <w:pPr>
            <w:pStyle w:val="TextoPrincipal"/>
          </w:pPr>
        </w:p>
        <w:p w14:paraId="27E0FF2D" w14:textId="77777777" w:rsidR="001C1D71" w:rsidRDefault="001C1D71" w:rsidP="00A917A3">
          <w:pPr>
            <w:pStyle w:val="TextoPrincipal"/>
          </w:pPr>
        </w:p>
        <w:p w14:paraId="5115BE9D" w14:textId="77777777" w:rsidR="001C1D71" w:rsidRDefault="001C1D71" w:rsidP="001C1D71">
          <w:pPr>
            <w:pStyle w:val="Figuras"/>
            <w:keepNext w:val="0"/>
            <w:keepLines w:val="0"/>
            <w:ind w:left="714" w:hanging="357"/>
          </w:pPr>
          <w:bookmarkStart w:id="210" w:name="_Toc138441711"/>
          <w:bookmarkStart w:id="211" w:name="_Toc138441900"/>
          <w:bookmarkStart w:id="212" w:name="_Toc138442120"/>
          <w:bookmarkStart w:id="213" w:name="_Toc138465817"/>
          <w:bookmarkStart w:id="214" w:name="_Toc138780148"/>
          <w:bookmarkStart w:id="215" w:name="_Toc138780447"/>
          <w:bookmarkStart w:id="216" w:name="_Toc138794816"/>
          <w:bookmarkStart w:id="217" w:name="_Toc138964310"/>
          <w:bookmarkStart w:id="218" w:name="_Toc139225854"/>
          <w:r>
            <w:lastRenderedPageBreak/>
            <w:t>Evolución de las Utilidades netas anuales.</w:t>
          </w:r>
          <w:bookmarkEnd w:id="210"/>
          <w:bookmarkEnd w:id="211"/>
          <w:bookmarkEnd w:id="212"/>
          <w:bookmarkEnd w:id="213"/>
          <w:bookmarkEnd w:id="214"/>
          <w:bookmarkEnd w:id="215"/>
          <w:bookmarkEnd w:id="216"/>
          <w:bookmarkEnd w:id="217"/>
          <w:bookmarkEnd w:id="218"/>
        </w:p>
        <w:p w14:paraId="39DDBBC7" w14:textId="104BCE35" w:rsidR="00653EB0" w:rsidRDefault="00866A15" w:rsidP="00866A15">
          <w:r w:rsidRPr="00BF196E">
            <w:rPr>
              <w:noProof/>
              <w:lang w:val="es-ES" w:eastAsia="es-ES"/>
            </w:rPr>
            <w:drawing>
              <wp:inline distT="0" distB="0" distL="0" distR="0" wp14:anchorId="52639937" wp14:editId="792B645F">
                <wp:extent cx="5124450" cy="3263569"/>
                <wp:effectExtent l="133350" t="114300" r="114300" b="14668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198900" cy="331098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CE74D4E" w14:textId="77777777" w:rsidR="00B33CCE" w:rsidRDefault="006750DE" w:rsidP="00B33CCE">
          <w:pPr>
            <w:pStyle w:val="Fuentes"/>
            <w:keepNext w:val="0"/>
            <w:keepLines/>
            <w:tabs>
              <w:tab w:val="left" w:pos="3261"/>
            </w:tabs>
          </w:pPr>
          <w:r>
            <w:t>Fuente: Elaboración propia.</w:t>
          </w:r>
        </w:p>
        <w:p w14:paraId="5846E35E" w14:textId="6F229627" w:rsidR="00B33CCE" w:rsidRPr="00473EA8" w:rsidRDefault="00B33CCE" w:rsidP="005971E8">
          <w:pPr>
            <w:pStyle w:val="Fuentes"/>
            <w:keepNext w:val="0"/>
            <w:keepLines/>
            <w:tabs>
              <w:tab w:val="left" w:pos="3261"/>
            </w:tabs>
            <w:spacing w:after="120" w:line="360" w:lineRule="auto"/>
            <w:ind w:firstLine="720"/>
            <w:jc w:val="both"/>
            <w:rPr>
              <w:rFonts w:eastAsia="Times New Roman"/>
              <w:noProof/>
              <w:color w:val="auto"/>
              <w:sz w:val="24"/>
              <w:lang w:val="es-ES" w:eastAsia="es-ES"/>
            </w:rPr>
          </w:pPr>
          <w:r w:rsidRPr="00473EA8">
            <w:rPr>
              <w:rFonts w:eastAsia="Times New Roman"/>
              <w:noProof/>
              <w:color w:val="auto"/>
              <w:sz w:val="24"/>
              <w:lang w:val="es-ES" w:eastAsia="es-ES"/>
            </w:rPr>
            <w:t>En la figura 5 se aprecia que durante el 2020 se experimentó una reducción en las utilidades de la empresa como consecuencia del Covid 19. Sin embargo, se observa una recuperación fuerte y una tendencia al alza de las utilidades netas anuales.</w:t>
          </w:r>
        </w:p>
        <w:p w14:paraId="27006FA9" w14:textId="7FE4BD91" w:rsidR="00B0719D" w:rsidRPr="002F3925" w:rsidRDefault="006C476E" w:rsidP="00C0579A">
          <w:pPr>
            <w:pStyle w:val="Ttulo3"/>
          </w:pPr>
          <w:bookmarkStart w:id="219" w:name="_Toc139225855"/>
          <w:r w:rsidRPr="002F3925">
            <w:lastRenderedPageBreak/>
            <w:t>4.2.3 CONSUMO ELECTRICO</w:t>
          </w:r>
          <w:bookmarkEnd w:id="219"/>
        </w:p>
        <w:p w14:paraId="054970FF" w14:textId="73A1D862" w:rsidR="006C476E" w:rsidRPr="00700FD3" w:rsidRDefault="006C476E" w:rsidP="004C794C">
          <w:pPr>
            <w:pStyle w:val="TextoPrincipal"/>
          </w:pPr>
          <w:r w:rsidRPr="00700FD3">
            <w:t xml:space="preserve">Continuando con el análisis de las variables de estudio para esta investigación, se presenta la variable de “Consumo eléctrico”; en pocas palabras, se refiere a la cantidad de energía eléctrica consumida por la empresa Inversiones Sansa en un período de tiempo determinado (dicha energía consumida se mide en kWh). El consumo eléctrico de Inversiones Sansa fue medido con los medidores que brinda la EEH a la empresa para posteriormente, gestionar los cobros pertinentes. </w:t>
          </w:r>
        </w:p>
        <w:p w14:paraId="22F71200" w14:textId="0E859B18" w:rsidR="006C476E" w:rsidRPr="00700FD3" w:rsidRDefault="006C476E" w:rsidP="004C794C">
          <w:pPr>
            <w:pStyle w:val="TextoPrincipal"/>
          </w:pPr>
          <w:r w:rsidRPr="00700FD3">
            <w:t xml:space="preserve">Con el propósito de una mejor comprensión del Consumo eléctrico, </w:t>
          </w:r>
          <w:r w:rsidR="00700FD3" w:rsidRPr="00700FD3">
            <w:t>se definen a continuación los indicadores de “Consumo en kWh” y “Pico de potencia consumida por la empresa”.</w:t>
          </w:r>
        </w:p>
        <w:p w14:paraId="65612D8C" w14:textId="27F23EFD" w:rsidR="00700FD3" w:rsidRPr="00701F0D" w:rsidRDefault="00700FD3" w:rsidP="00903D95">
          <w:pPr>
            <w:pStyle w:val="Ttulo4"/>
          </w:pPr>
          <w:r w:rsidRPr="00701F0D">
            <w:t>4.2.3.1 CONSUMO EN KWH</w:t>
          </w:r>
        </w:p>
        <w:p w14:paraId="113E1237" w14:textId="76E9F9BA" w:rsidR="00BB6D3E" w:rsidRDefault="00BB6D3E" w:rsidP="004C794C">
          <w:pPr>
            <w:pStyle w:val="TextoPrincipal"/>
          </w:pPr>
          <w:r>
            <w:t xml:space="preserve">La mejor manera de conocer </w:t>
          </w:r>
          <w:r w:rsidR="00AA4AFB">
            <w:t>cuál</w:t>
          </w:r>
          <w:r>
            <w:t xml:space="preserve"> ha sido el consumo eléctrico de la empresa Inversiones Sansa es hacer un estudio de los consumos registrados por la EEH hacia la empresa Inversiones Sansa. Dichos registros son realizados mensualmente por los equipos de medición brindados por la EEH. Mes a mes, EEH entrega a Inversiones Sansa un recibo con el desglose de todos los cargos y cobros asociados a Inversiones Sansa.  Uno de esos cobros es directamente el consumo en kWh realizado por Inversiones Sansa. Para calcular el consumo, EEH realiza una revisión visual del contador de kWh de Inversiones Sansa, una vez determinado el valor que muestra el contador, se resta el valor que mostraba en la lectura anterior. Dicha diferencia es el valor </w:t>
          </w:r>
          <w:r w:rsidR="00AA4AFB">
            <w:t>numérico</w:t>
          </w:r>
          <w:r>
            <w:t xml:space="preserve"> de los kWh consumido por Inversiones Sansa durante el mes.</w:t>
          </w:r>
        </w:p>
        <w:p w14:paraId="2C59B58C" w14:textId="6C56D76C" w:rsidR="00BB6D3E" w:rsidRDefault="00BB6D3E" w:rsidP="004C794C">
          <w:pPr>
            <w:pStyle w:val="TextoPrincipal"/>
          </w:pPr>
          <w:r>
            <w:t>Para conseguir el valor numérico de los consumos en kWh</w:t>
          </w:r>
          <w:r w:rsidR="00A62924">
            <w:t>, se revisaron los recibos de pago real</w:t>
          </w:r>
          <w:r w:rsidR="00D86578">
            <w:t>i</w:t>
          </w:r>
          <w:r w:rsidR="00A62924">
            <w:t>zados por Inversiones Sansa desde el año 201</w:t>
          </w:r>
          <w:r w:rsidR="00D86578">
            <w:t>9</w:t>
          </w:r>
          <w:r w:rsidR="00A62924">
            <w:t xml:space="preserve"> hasta el año 2022. A continuación, se muestran los consumos eléctricos en kWh de Inversiones Sansa durante el período de tiempo bajo estudio.</w:t>
          </w:r>
        </w:p>
        <w:p w14:paraId="5A933C0D" w14:textId="5D739543" w:rsidR="00BF196E" w:rsidRDefault="00BF196E" w:rsidP="004C794C">
          <w:pPr>
            <w:pStyle w:val="TextoPrincipal"/>
          </w:pPr>
        </w:p>
        <w:p w14:paraId="363223AD" w14:textId="3C8F72BF" w:rsidR="00BF196E" w:rsidRDefault="00BF196E" w:rsidP="004C794C">
          <w:pPr>
            <w:pStyle w:val="TextoPrincipal"/>
          </w:pPr>
        </w:p>
        <w:p w14:paraId="6631ED7D" w14:textId="2470C807" w:rsidR="00BF196E" w:rsidRDefault="00BF196E" w:rsidP="004C794C">
          <w:pPr>
            <w:pStyle w:val="TextoPrincipal"/>
          </w:pPr>
        </w:p>
        <w:p w14:paraId="15B67270" w14:textId="3A1BCDA4" w:rsidR="00BF196E" w:rsidRDefault="00BF196E" w:rsidP="001A3D9E">
          <w:pPr>
            <w:pStyle w:val="TextoPrincipal"/>
            <w:ind w:firstLine="0"/>
          </w:pPr>
        </w:p>
        <w:p w14:paraId="21CE689B" w14:textId="068FB7E3" w:rsidR="00BF196E" w:rsidRDefault="00BF196E" w:rsidP="004C794C">
          <w:pPr>
            <w:pStyle w:val="TextoPrincipal"/>
          </w:pPr>
        </w:p>
        <w:p w14:paraId="528E2E12" w14:textId="338A41A1" w:rsidR="00BF196E" w:rsidRDefault="00BF196E" w:rsidP="004C794C">
          <w:pPr>
            <w:pStyle w:val="TextoPrincipal"/>
          </w:pPr>
        </w:p>
        <w:p w14:paraId="5A049634" w14:textId="77777777" w:rsidR="00BF196E" w:rsidRDefault="00BF196E" w:rsidP="004C794C">
          <w:pPr>
            <w:pStyle w:val="TextoPrincipal"/>
          </w:pPr>
        </w:p>
        <w:p w14:paraId="2D924BEC" w14:textId="16EC7F56" w:rsidR="002A472C" w:rsidRDefault="00A26723" w:rsidP="00522DA0">
          <w:pPr>
            <w:pStyle w:val="tabla"/>
          </w:pPr>
          <w:bookmarkStart w:id="220" w:name="_Toc138441947"/>
          <w:bookmarkStart w:id="221" w:name="_Toc138442301"/>
          <w:bookmarkStart w:id="222" w:name="_Toc138780493"/>
          <w:bookmarkStart w:id="223" w:name="_Toc138794898"/>
          <w:r>
            <w:lastRenderedPageBreak/>
            <w:t>Consumo eléctrico en kWh.</w:t>
          </w:r>
          <w:bookmarkEnd w:id="220"/>
          <w:bookmarkEnd w:id="221"/>
          <w:bookmarkEnd w:id="222"/>
          <w:bookmarkEnd w:id="223"/>
        </w:p>
        <w:tbl>
          <w:tblPr>
            <w:tblW w:w="8890" w:type="dxa"/>
            <w:tblCellMar>
              <w:left w:w="70" w:type="dxa"/>
              <w:right w:w="70" w:type="dxa"/>
            </w:tblCellMar>
            <w:tblLook w:val="04A0" w:firstRow="1" w:lastRow="0" w:firstColumn="1" w:lastColumn="0" w:noHBand="0" w:noVBand="1"/>
          </w:tblPr>
          <w:tblGrid>
            <w:gridCol w:w="2411"/>
            <w:gridCol w:w="1823"/>
            <w:gridCol w:w="1552"/>
            <w:gridCol w:w="1552"/>
            <w:gridCol w:w="1552"/>
          </w:tblGrid>
          <w:tr w:rsidR="00743D6C" w:rsidRPr="00743D6C" w14:paraId="210E6B9E" w14:textId="77777777" w:rsidTr="00743D6C">
            <w:trPr>
              <w:trHeight w:val="293"/>
            </w:trPr>
            <w:tc>
              <w:tcPr>
                <w:tcW w:w="8890" w:type="dxa"/>
                <w:gridSpan w:val="5"/>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7354115" w14:textId="77777777" w:rsidR="00743D6C" w:rsidRPr="00743D6C" w:rsidRDefault="00743D6C" w:rsidP="00743D6C">
                <w:pPr>
                  <w:spacing w:after="0" w:line="240" w:lineRule="auto"/>
                  <w:jc w:val="center"/>
                  <w:rPr>
                    <w:rFonts w:ascii="Calibri" w:eastAsia="Times New Roman" w:hAnsi="Calibri" w:cs="Calibri"/>
                    <w:b/>
                    <w:bCs/>
                    <w:color w:val="000000"/>
                    <w:lang w:eastAsia="es-HN"/>
                  </w:rPr>
                </w:pPr>
                <w:r w:rsidRPr="00743D6C">
                  <w:rPr>
                    <w:rFonts w:ascii="Calibri" w:eastAsia="Times New Roman" w:hAnsi="Calibri" w:cs="Calibri"/>
                    <w:b/>
                    <w:bCs/>
                    <w:color w:val="000000"/>
                    <w:lang w:eastAsia="es-HN"/>
                  </w:rPr>
                  <w:t>Consumo eléctrico (kWh)</w:t>
                </w:r>
              </w:p>
            </w:tc>
          </w:tr>
          <w:tr w:rsidR="00743D6C" w:rsidRPr="00743D6C" w14:paraId="36E06B42" w14:textId="77777777" w:rsidTr="00743D6C">
            <w:trPr>
              <w:trHeight w:val="293"/>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14:paraId="41434D96" w14:textId="77777777" w:rsidR="00743D6C" w:rsidRPr="00743D6C" w:rsidRDefault="00743D6C" w:rsidP="00743D6C">
                <w:pPr>
                  <w:spacing w:after="0" w:line="240" w:lineRule="auto"/>
                  <w:rPr>
                    <w:rFonts w:ascii="Calibri" w:eastAsia="Times New Roman" w:hAnsi="Calibri" w:cs="Calibri"/>
                    <w:b/>
                    <w:bCs/>
                    <w:color w:val="000000"/>
                    <w:lang w:eastAsia="es-HN"/>
                  </w:rPr>
                </w:pPr>
                <w:r w:rsidRPr="00743D6C">
                  <w:rPr>
                    <w:rFonts w:ascii="Calibri" w:eastAsia="Times New Roman" w:hAnsi="Calibri" w:cs="Calibri"/>
                    <w:b/>
                    <w:bCs/>
                    <w:color w:val="000000"/>
                    <w:lang w:eastAsia="es-HN"/>
                  </w:rPr>
                  <w:t>Consumo en kWh/mes</w:t>
                </w:r>
              </w:p>
            </w:tc>
            <w:tc>
              <w:tcPr>
                <w:tcW w:w="1823" w:type="dxa"/>
                <w:tcBorders>
                  <w:top w:val="nil"/>
                  <w:left w:val="nil"/>
                  <w:bottom w:val="single" w:sz="4" w:space="0" w:color="auto"/>
                  <w:right w:val="single" w:sz="4" w:space="0" w:color="auto"/>
                </w:tcBorders>
                <w:shd w:val="clear" w:color="auto" w:fill="auto"/>
                <w:noWrap/>
                <w:vAlign w:val="bottom"/>
                <w:hideMark/>
              </w:tcPr>
              <w:p w14:paraId="4E044E61" w14:textId="77777777" w:rsidR="00743D6C" w:rsidRPr="00743D6C" w:rsidRDefault="00743D6C" w:rsidP="00743D6C">
                <w:pPr>
                  <w:spacing w:after="0" w:line="240" w:lineRule="auto"/>
                  <w:jc w:val="right"/>
                  <w:rPr>
                    <w:rFonts w:ascii="Calibri" w:eastAsia="Times New Roman" w:hAnsi="Calibri" w:cs="Calibri"/>
                    <w:b/>
                    <w:bCs/>
                    <w:color w:val="000000"/>
                    <w:lang w:eastAsia="es-HN"/>
                  </w:rPr>
                </w:pPr>
                <w:r w:rsidRPr="00743D6C">
                  <w:rPr>
                    <w:rFonts w:ascii="Calibri" w:eastAsia="Times New Roman" w:hAnsi="Calibri" w:cs="Calibri"/>
                    <w:b/>
                    <w:bCs/>
                    <w:color w:val="000000"/>
                    <w:lang w:eastAsia="es-HN"/>
                  </w:rPr>
                  <w:t>2019</w:t>
                </w:r>
              </w:p>
            </w:tc>
            <w:tc>
              <w:tcPr>
                <w:tcW w:w="1552" w:type="dxa"/>
                <w:tcBorders>
                  <w:top w:val="nil"/>
                  <w:left w:val="nil"/>
                  <w:bottom w:val="single" w:sz="4" w:space="0" w:color="auto"/>
                  <w:right w:val="single" w:sz="4" w:space="0" w:color="auto"/>
                </w:tcBorders>
                <w:shd w:val="clear" w:color="auto" w:fill="auto"/>
                <w:noWrap/>
                <w:vAlign w:val="bottom"/>
                <w:hideMark/>
              </w:tcPr>
              <w:p w14:paraId="163FC5BE" w14:textId="77777777" w:rsidR="00743D6C" w:rsidRPr="00743D6C" w:rsidRDefault="00743D6C" w:rsidP="00743D6C">
                <w:pPr>
                  <w:spacing w:after="0" w:line="240" w:lineRule="auto"/>
                  <w:jc w:val="right"/>
                  <w:rPr>
                    <w:rFonts w:ascii="Calibri" w:eastAsia="Times New Roman" w:hAnsi="Calibri" w:cs="Calibri"/>
                    <w:b/>
                    <w:bCs/>
                    <w:color w:val="000000"/>
                    <w:lang w:eastAsia="es-HN"/>
                  </w:rPr>
                </w:pPr>
                <w:r w:rsidRPr="00743D6C">
                  <w:rPr>
                    <w:rFonts w:ascii="Calibri" w:eastAsia="Times New Roman" w:hAnsi="Calibri" w:cs="Calibri"/>
                    <w:b/>
                    <w:bCs/>
                    <w:color w:val="000000"/>
                    <w:lang w:eastAsia="es-HN"/>
                  </w:rPr>
                  <w:t>2020</w:t>
                </w:r>
              </w:p>
            </w:tc>
            <w:tc>
              <w:tcPr>
                <w:tcW w:w="1552" w:type="dxa"/>
                <w:tcBorders>
                  <w:top w:val="nil"/>
                  <w:left w:val="nil"/>
                  <w:bottom w:val="single" w:sz="4" w:space="0" w:color="auto"/>
                  <w:right w:val="single" w:sz="4" w:space="0" w:color="auto"/>
                </w:tcBorders>
                <w:shd w:val="clear" w:color="auto" w:fill="auto"/>
                <w:noWrap/>
                <w:vAlign w:val="bottom"/>
                <w:hideMark/>
              </w:tcPr>
              <w:p w14:paraId="2791D015" w14:textId="77777777" w:rsidR="00743D6C" w:rsidRPr="00743D6C" w:rsidRDefault="00743D6C" w:rsidP="00743D6C">
                <w:pPr>
                  <w:spacing w:after="0" w:line="240" w:lineRule="auto"/>
                  <w:jc w:val="right"/>
                  <w:rPr>
                    <w:rFonts w:ascii="Calibri" w:eastAsia="Times New Roman" w:hAnsi="Calibri" w:cs="Calibri"/>
                    <w:b/>
                    <w:bCs/>
                    <w:color w:val="000000"/>
                    <w:lang w:eastAsia="es-HN"/>
                  </w:rPr>
                </w:pPr>
                <w:r w:rsidRPr="00743D6C">
                  <w:rPr>
                    <w:rFonts w:ascii="Calibri" w:eastAsia="Times New Roman" w:hAnsi="Calibri" w:cs="Calibri"/>
                    <w:b/>
                    <w:bCs/>
                    <w:color w:val="000000"/>
                    <w:lang w:eastAsia="es-HN"/>
                  </w:rPr>
                  <w:t>2021</w:t>
                </w:r>
              </w:p>
            </w:tc>
            <w:tc>
              <w:tcPr>
                <w:tcW w:w="1552" w:type="dxa"/>
                <w:tcBorders>
                  <w:top w:val="nil"/>
                  <w:left w:val="nil"/>
                  <w:bottom w:val="single" w:sz="4" w:space="0" w:color="auto"/>
                  <w:right w:val="single" w:sz="4" w:space="0" w:color="auto"/>
                </w:tcBorders>
                <w:shd w:val="clear" w:color="auto" w:fill="auto"/>
                <w:noWrap/>
                <w:vAlign w:val="bottom"/>
                <w:hideMark/>
              </w:tcPr>
              <w:p w14:paraId="1FE8891A" w14:textId="77777777" w:rsidR="00743D6C" w:rsidRPr="00743D6C" w:rsidRDefault="00743D6C" w:rsidP="00743D6C">
                <w:pPr>
                  <w:spacing w:after="0" w:line="240" w:lineRule="auto"/>
                  <w:jc w:val="right"/>
                  <w:rPr>
                    <w:rFonts w:ascii="Calibri" w:eastAsia="Times New Roman" w:hAnsi="Calibri" w:cs="Calibri"/>
                    <w:b/>
                    <w:bCs/>
                    <w:color w:val="000000"/>
                    <w:lang w:eastAsia="es-HN"/>
                  </w:rPr>
                </w:pPr>
                <w:r w:rsidRPr="00743D6C">
                  <w:rPr>
                    <w:rFonts w:ascii="Calibri" w:eastAsia="Times New Roman" w:hAnsi="Calibri" w:cs="Calibri"/>
                    <w:b/>
                    <w:bCs/>
                    <w:color w:val="000000"/>
                    <w:lang w:eastAsia="es-HN"/>
                  </w:rPr>
                  <w:t>2022</w:t>
                </w:r>
              </w:p>
            </w:tc>
          </w:tr>
          <w:tr w:rsidR="00743D6C" w:rsidRPr="00743D6C" w14:paraId="20A54371" w14:textId="77777777" w:rsidTr="00743D6C">
            <w:trPr>
              <w:trHeight w:val="293"/>
            </w:trPr>
            <w:tc>
              <w:tcPr>
                <w:tcW w:w="2411" w:type="dxa"/>
                <w:tcBorders>
                  <w:top w:val="nil"/>
                  <w:left w:val="single" w:sz="4" w:space="0" w:color="auto"/>
                  <w:bottom w:val="single" w:sz="4" w:space="0" w:color="auto"/>
                  <w:right w:val="single" w:sz="4" w:space="0" w:color="auto"/>
                </w:tcBorders>
                <w:shd w:val="clear" w:color="000000" w:fill="F2F2F2"/>
                <w:noWrap/>
                <w:vAlign w:val="bottom"/>
                <w:hideMark/>
              </w:tcPr>
              <w:p w14:paraId="5A7FA163"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Enero </w:t>
                </w:r>
              </w:p>
            </w:tc>
            <w:tc>
              <w:tcPr>
                <w:tcW w:w="1823" w:type="dxa"/>
                <w:tcBorders>
                  <w:top w:val="nil"/>
                  <w:left w:val="nil"/>
                  <w:bottom w:val="single" w:sz="4" w:space="0" w:color="auto"/>
                  <w:right w:val="single" w:sz="4" w:space="0" w:color="auto"/>
                </w:tcBorders>
                <w:shd w:val="clear" w:color="000000" w:fill="F2F2F2"/>
                <w:noWrap/>
                <w:vAlign w:val="bottom"/>
                <w:hideMark/>
              </w:tcPr>
              <w:p w14:paraId="6D5F27B5"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2,662 </w:t>
                </w:r>
              </w:p>
            </w:tc>
            <w:tc>
              <w:tcPr>
                <w:tcW w:w="1552" w:type="dxa"/>
                <w:tcBorders>
                  <w:top w:val="nil"/>
                  <w:left w:val="nil"/>
                  <w:bottom w:val="single" w:sz="4" w:space="0" w:color="auto"/>
                  <w:right w:val="single" w:sz="4" w:space="0" w:color="auto"/>
                </w:tcBorders>
                <w:shd w:val="clear" w:color="000000" w:fill="F2F2F2"/>
                <w:noWrap/>
                <w:vAlign w:val="bottom"/>
                <w:hideMark/>
              </w:tcPr>
              <w:p w14:paraId="7683354D"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8,259 </w:t>
                </w:r>
              </w:p>
            </w:tc>
            <w:tc>
              <w:tcPr>
                <w:tcW w:w="1552" w:type="dxa"/>
                <w:tcBorders>
                  <w:top w:val="nil"/>
                  <w:left w:val="nil"/>
                  <w:bottom w:val="single" w:sz="4" w:space="0" w:color="auto"/>
                  <w:right w:val="single" w:sz="4" w:space="0" w:color="auto"/>
                </w:tcBorders>
                <w:shd w:val="clear" w:color="000000" w:fill="F2F2F2"/>
                <w:noWrap/>
                <w:vAlign w:val="bottom"/>
                <w:hideMark/>
              </w:tcPr>
              <w:p w14:paraId="22A0B034"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3,748 </w:t>
                </w:r>
              </w:p>
            </w:tc>
            <w:tc>
              <w:tcPr>
                <w:tcW w:w="1552" w:type="dxa"/>
                <w:tcBorders>
                  <w:top w:val="nil"/>
                  <w:left w:val="nil"/>
                  <w:bottom w:val="single" w:sz="4" w:space="0" w:color="auto"/>
                  <w:right w:val="single" w:sz="4" w:space="0" w:color="auto"/>
                </w:tcBorders>
                <w:shd w:val="clear" w:color="000000" w:fill="F2F2F2"/>
                <w:noWrap/>
                <w:vAlign w:val="bottom"/>
                <w:hideMark/>
              </w:tcPr>
              <w:p w14:paraId="09947DA8"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5,849 </w:t>
                </w:r>
              </w:p>
            </w:tc>
          </w:tr>
          <w:tr w:rsidR="00743D6C" w:rsidRPr="00743D6C" w14:paraId="6CF07351" w14:textId="77777777" w:rsidTr="00743D6C">
            <w:trPr>
              <w:trHeight w:val="293"/>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14:paraId="7F18FC5F"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Febrero</w:t>
                </w:r>
              </w:p>
            </w:tc>
            <w:tc>
              <w:tcPr>
                <w:tcW w:w="1823" w:type="dxa"/>
                <w:tcBorders>
                  <w:top w:val="nil"/>
                  <w:left w:val="nil"/>
                  <w:bottom w:val="single" w:sz="4" w:space="0" w:color="auto"/>
                  <w:right w:val="single" w:sz="4" w:space="0" w:color="auto"/>
                </w:tcBorders>
                <w:shd w:val="clear" w:color="auto" w:fill="auto"/>
                <w:noWrap/>
                <w:vAlign w:val="bottom"/>
                <w:hideMark/>
              </w:tcPr>
              <w:p w14:paraId="7C96BCCC"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2,625 </w:t>
                </w:r>
              </w:p>
            </w:tc>
            <w:tc>
              <w:tcPr>
                <w:tcW w:w="1552" w:type="dxa"/>
                <w:tcBorders>
                  <w:top w:val="nil"/>
                  <w:left w:val="nil"/>
                  <w:bottom w:val="single" w:sz="4" w:space="0" w:color="auto"/>
                  <w:right w:val="single" w:sz="4" w:space="0" w:color="auto"/>
                </w:tcBorders>
                <w:shd w:val="clear" w:color="auto" w:fill="auto"/>
                <w:noWrap/>
                <w:vAlign w:val="bottom"/>
                <w:hideMark/>
              </w:tcPr>
              <w:p w14:paraId="3DD5DAB7"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7,856 </w:t>
                </w:r>
              </w:p>
            </w:tc>
            <w:tc>
              <w:tcPr>
                <w:tcW w:w="1552" w:type="dxa"/>
                <w:tcBorders>
                  <w:top w:val="nil"/>
                  <w:left w:val="nil"/>
                  <w:bottom w:val="single" w:sz="4" w:space="0" w:color="auto"/>
                  <w:right w:val="single" w:sz="4" w:space="0" w:color="auto"/>
                </w:tcBorders>
                <w:shd w:val="clear" w:color="auto" w:fill="auto"/>
                <w:noWrap/>
                <w:vAlign w:val="bottom"/>
                <w:hideMark/>
              </w:tcPr>
              <w:p w14:paraId="50347B04"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3,537 </w:t>
                </w:r>
              </w:p>
            </w:tc>
            <w:tc>
              <w:tcPr>
                <w:tcW w:w="1552" w:type="dxa"/>
                <w:tcBorders>
                  <w:top w:val="nil"/>
                  <w:left w:val="nil"/>
                  <w:bottom w:val="single" w:sz="4" w:space="0" w:color="auto"/>
                  <w:right w:val="single" w:sz="4" w:space="0" w:color="auto"/>
                </w:tcBorders>
                <w:shd w:val="clear" w:color="auto" w:fill="auto"/>
                <w:noWrap/>
                <w:vAlign w:val="bottom"/>
                <w:hideMark/>
              </w:tcPr>
              <w:p w14:paraId="08602ECF"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5,600 </w:t>
                </w:r>
              </w:p>
            </w:tc>
          </w:tr>
          <w:tr w:rsidR="00743D6C" w:rsidRPr="00743D6C" w14:paraId="5424D096" w14:textId="77777777" w:rsidTr="00743D6C">
            <w:trPr>
              <w:trHeight w:val="293"/>
            </w:trPr>
            <w:tc>
              <w:tcPr>
                <w:tcW w:w="2411" w:type="dxa"/>
                <w:tcBorders>
                  <w:top w:val="nil"/>
                  <w:left w:val="single" w:sz="4" w:space="0" w:color="auto"/>
                  <w:bottom w:val="single" w:sz="4" w:space="0" w:color="auto"/>
                  <w:right w:val="single" w:sz="4" w:space="0" w:color="auto"/>
                </w:tcBorders>
                <w:shd w:val="clear" w:color="000000" w:fill="F2F2F2"/>
                <w:noWrap/>
                <w:vAlign w:val="bottom"/>
                <w:hideMark/>
              </w:tcPr>
              <w:p w14:paraId="5F84EC80"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Marzo</w:t>
                </w:r>
              </w:p>
            </w:tc>
            <w:tc>
              <w:tcPr>
                <w:tcW w:w="1823" w:type="dxa"/>
                <w:tcBorders>
                  <w:top w:val="nil"/>
                  <w:left w:val="nil"/>
                  <w:bottom w:val="single" w:sz="4" w:space="0" w:color="auto"/>
                  <w:right w:val="single" w:sz="4" w:space="0" w:color="auto"/>
                </w:tcBorders>
                <w:shd w:val="clear" w:color="000000" w:fill="F2F2F2"/>
                <w:noWrap/>
                <w:vAlign w:val="bottom"/>
                <w:hideMark/>
              </w:tcPr>
              <w:p w14:paraId="0971D0EE"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3,132 </w:t>
                </w:r>
              </w:p>
            </w:tc>
            <w:tc>
              <w:tcPr>
                <w:tcW w:w="1552" w:type="dxa"/>
                <w:tcBorders>
                  <w:top w:val="nil"/>
                  <w:left w:val="nil"/>
                  <w:bottom w:val="single" w:sz="4" w:space="0" w:color="auto"/>
                  <w:right w:val="single" w:sz="4" w:space="0" w:color="auto"/>
                </w:tcBorders>
                <w:shd w:val="clear" w:color="000000" w:fill="F2F2F2"/>
                <w:noWrap/>
                <w:vAlign w:val="bottom"/>
                <w:hideMark/>
              </w:tcPr>
              <w:p w14:paraId="6E68F98C"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3,390 </w:t>
                </w:r>
              </w:p>
            </w:tc>
            <w:tc>
              <w:tcPr>
                <w:tcW w:w="1552" w:type="dxa"/>
                <w:tcBorders>
                  <w:top w:val="nil"/>
                  <w:left w:val="nil"/>
                  <w:bottom w:val="single" w:sz="4" w:space="0" w:color="auto"/>
                  <w:right w:val="single" w:sz="4" w:space="0" w:color="auto"/>
                </w:tcBorders>
                <w:shd w:val="clear" w:color="000000" w:fill="F2F2F2"/>
                <w:noWrap/>
                <w:vAlign w:val="bottom"/>
                <w:hideMark/>
              </w:tcPr>
              <w:p w14:paraId="4C3A6DD0"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3,815 </w:t>
                </w:r>
              </w:p>
            </w:tc>
            <w:tc>
              <w:tcPr>
                <w:tcW w:w="1552" w:type="dxa"/>
                <w:tcBorders>
                  <w:top w:val="nil"/>
                  <w:left w:val="nil"/>
                  <w:bottom w:val="single" w:sz="4" w:space="0" w:color="auto"/>
                  <w:right w:val="single" w:sz="4" w:space="0" w:color="auto"/>
                </w:tcBorders>
                <w:shd w:val="clear" w:color="000000" w:fill="F2F2F2"/>
                <w:noWrap/>
                <w:vAlign w:val="bottom"/>
                <w:hideMark/>
              </w:tcPr>
              <w:p w14:paraId="7893AB70"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7,120 </w:t>
                </w:r>
              </w:p>
            </w:tc>
          </w:tr>
          <w:tr w:rsidR="00743D6C" w:rsidRPr="00743D6C" w14:paraId="03157D8E" w14:textId="77777777" w:rsidTr="00743D6C">
            <w:trPr>
              <w:trHeight w:val="293"/>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14:paraId="2362EFB9"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Abril</w:t>
                </w:r>
              </w:p>
            </w:tc>
            <w:tc>
              <w:tcPr>
                <w:tcW w:w="1823" w:type="dxa"/>
                <w:tcBorders>
                  <w:top w:val="nil"/>
                  <w:left w:val="nil"/>
                  <w:bottom w:val="single" w:sz="4" w:space="0" w:color="auto"/>
                  <w:right w:val="single" w:sz="4" w:space="0" w:color="auto"/>
                </w:tcBorders>
                <w:shd w:val="clear" w:color="auto" w:fill="auto"/>
                <w:noWrap/>
                <w:vAlign w:val="bottom"/>
                <w:hideMark/>
              </w:tcPr>
              <w:p w14:paraId="25934EE5"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2,311 </w:t>
                </w:r>
              </w:p>
            </w:tc>
            <w:tc>
              <w:tcPr>
                <w:tcW w:w="1552" w:type="dxa"/>
                <w:tcBorders>
                  <w:top w:val="nil"/>
                  <w:left w:val="nil"/>
                  <w:bottom w:val="single" w:sz="4" w:space="0" w:color="auto"/>
                  <w:right w:val="single" w:sz="4" w:space="0" w:color="auto"/>
                </w:tcBorders>
                <w:shd w:val="clear" w:color="auto" w:fill="auto"/>
                <w:noWrap/>
                <w:vAlign w:val="bottom"/>
                <w:hideMark/>
              </w:tcPr>
              <w:p w14:paraId="1F4673FF"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3,391 </w:t>
                </w:r>
              </w:p>
            </w:tc>
            <w:tc>
              <w:tcPr>
                <w:tcW w:w="1552" w:type="dxa"/>
                <w:tcBorders>
                  <w:top w:val="nil"/>
                  <w:left w:val="nil"/>
                  <w:bottom w:val="single" w:sz="4" w:space="0" w:color="auto"/>
                  <w:right w:val="single" w:sz="4" w:space="0" w:color="auto"/>
                </w:tcBorders>
                <w:shd w:val="clear" w:color="auto" w:fill="auto"/>
                <w:noWrap/>
                <w:vAlign w:val="bottom"/>
                <w:hideMark/>
              </w:tcPr>
              <w:p w14:paraId="6CDCB814"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3,138 </w:t>
                </w:r>
              </w:p>
            </w:tc>
            <w:tc>
              <w:tcPr>
                <w:tcW w:w="1552" w:type="dxa"/>
                <w:tcBorders>
                  <w:top w:val="nil"/>
                  <w:left w:val="nil"/>
                  <w:bottom w:val="single" w:sz="4" w:space="0" w:color="auto"/>
                  <w:right w:val="single" w:sz="4" w:space="0" w:color="auto"/>
                </w:tcBorders>
                <w:shd w:val="clear" w:color="auto" w:fill="auto"/>
                <w:noWrap/>
                <w:vAlign w:val="bottom"/>
                <w:hideMark/>
              </w:tcPr>
              <w:p w14:paraId="6A8ECB2D"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6,480 </w:t>
                </w:r>
              </w:p>
            </w:tc>
          </w:tr>
          <w:tr w:rsidR="00743D6C" w:rsidRPr="00743D6C" w14:paraId="79B40956" w14:textId="77777777" w:rsidTr="00743D6C">
            <w:trPr>
              <w:trHeight w:val="293"/>
            </w:trPr>
            <w:tc>
              <w:tcPr>
                <w:tcW w:w="2411" w:type="dxa"/>
                <w:tcBorders>
                  <w:top w:val="nil"/>
                  <w:left w:val="single" w:sz="4" w:space="0" w:color="auto"/>
                  <w:bottom w:val="single" w:sz="4" w:space="0" w:color="auto"/>
                  <w:right w:val="single" w:sz="4" w:space="0" w:color="auto"/>
                </w:tcBorders>
                <w:shd w:val="clear" w:color="000000" w:fill="F2F2F2"/>
                <w:noWrap/>
                <w:vAlign w:val="bottom"/>
                <w:hideMark/>
              </w:tcPr>
              <w:p w14:paraId="6A7E5BE4"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Mayo</w:t>
                </w:r>
              </w:p>
            </w:tc>
            <w:tc>
              <w:tcPr>
                <w:tcW w:w="1823" w:type="dxa"/>
                <w:tcBorders>
                  <w:top w:val="nil"/>
                  <w:left w:val="nil"/>
                  <w:bottom w:val="single" w:sz="4" w:space="0" w:color="auto"/>
                  <w:right w:val="single" w:sz="4" w:space="0" w:color="auto"/>
                </w:tcBorders>
                <w:shd w:val="clear" w:color="000000" w:fill="F2F2F2"/>
                <w:noWrap/>
                <w:vAlign w:val="bottom"/>
                <w:hideMark/>
              </w:tcPr>
              <w:p w14:paraId="0C983996"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3,788 </w:t>
                </w:r>
              </w:p>
            </w:tc>
            <w:tc>
              <w:tcPr>
                <w:tcW w:w="1552" w:type="dxa"/>
                <w:tcBorders>
                  <w:top w:val="nil"/>
                  <w:left w:val="nil"/>
                  <w:bottom w:val="single" w:sz="4" w:space="0" w:color="auto"/>
                  <w:right w:val="single" w:sz="4" w:space="0" w:color="auto"/>
                </w:tcBorders>
                <w:shd w:val="clear" w:color="000000" w:fill="F2F2F2"/>
                <w:noWrap/>
                <w:vAlign w:val="bottom"/>
                <w:hideMark/>
              </w:tcPr>
              <w:p w14:paraId="46E5EE5B"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2,581 </w:t>
                </w:r>
              </w:p>
            </w:tc>
            <w:tc>
              <w:tcPr>
                <w:tcW w:w="1552" w:type="dxa"/>
                <w:tcBorders>
                  <w:top w:val="nil"/>
                  <w:left w:val="nil"/>
                  <w:bottom w:val="single" w:sz="4" w:space="0" w:color="auto"/>
                  <w:right w:val="single" w:sz="4" w:space="0" w:color="auto"/>
                </w:tcBorders>
                <w:shd w:val="clear" w:color="000000" w:fill="F2F2F2"/>
                <w:noWrap/>
                <w:vAlign w:val="bottom"/>
                <w:hideMark/>
              </w:tcPr>
              <w:p w14:paraId="7DF6021B"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5,062 </w:t>
                </w:r>
              </w:p>
            </w:tc>
            <w:tc>
              <w:tcPr>
                <w:tcW w:w="1552" w:type="dxa"/>
                <w:tcBorders>
                  <w:top w:val="nil"/>
                  <w:left w:val="nil"/>
                  <w:bottom w:val="single" w:sz="4" w:space="0" w:color="auto"/>
                  <w:right w:val="single" w:sz="4" w:space="0" w:color="auto"/>
                </w:tcBorders>
                <w:shd w:val="clear" w:color="000000" w:fill="F2F2F2"/>
                <w:noWrap/>
                <w:vAlign w:val="bottom"/>
                <w:hideMark/>
              </w:tcPr>
              <w:p w14:paraId="61BBB8F9"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8,080 </w:t>
                </w:r>
              </w:p>
            </w:tc>
          </w:tr>
          <w:tr w:rsidR="00743D6C" w:rsidRPr="00743D6C" w14:paraId="1FEC7AF9" w14:textId="77777777" w:rsidTr="00743D6C">
            <w:trPr>
              <w:trHeight w:val="293"/>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14:paraId="0AD72321"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Junio</w:t>
                </w:r>
              </w:p>
            </w:tc>
            <w:tc>
              <w:tcPr>
                <w:tcW w:w="1823" w:type="dxa"/>
                <w:tcBorders>
                  <w:top w:val="nil"/>
                  <w:left w:val="nil"/>
                  <w:bottom w:val="single" w:sz="4" w:space="0" w:color="auto"/>
                  <w:right w:val="single" w:sz="4" w:space="0" w:color="auto"/>
                </w:tcBorders>
                <w:shd w:val="clear" w:color="auto" w:fill="auto"/>
                <w:noWrap/>
                <w:vAlign w:val="bottom"/>
                <w:hideMark/>
              </w:tcPr>
              <w:p w14:paraId="7A6B5844"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2,851 </w:t>
                </w:r>
              </w:p>
            </w:tc>
            <w:tc>
              <w:tcPr>
                <w:tcW w:w="1552" w:type="dxa"/>
                <w:tcBorders>
                  <w:top w:val="nil"/>
                  <w:left w:val="nil"/>
                  <w:bottom w:val="single" w:sz="4" w:space="0" w:color="auto"/>
                  <w:right w:val="single" w:sz="4" w:space="0" w:color="auto"/>
                </w:tcBorders>
                <w:shd w:val="clear" w:color="auto" w:fill="auto"/>
                <w:noWrap/>
                <w:vAlign w:val="bottom"/>
                <w:hideMark/>
              </w:tcPr>
              <w:p w14:paraId="03261A26"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2,857 </w:t>
                </w:r>
              </w:p>
            </w:tc>
            <w:tc>
              <w:tcPr>
                <w:tcW w:w="1552" w:type="dxa"/>
                <w:tcBorders>
                  <w:top w:val="nil"/>
                  <w:left w:val="nil"/>
                  <w:bottom w:val="single" w:sz="4" w:space="0" w:color="auto"/>
                  <w:right w:val="single" w:sz="4" w:space="0" w:color="auto"/>
                </w:tcBorders>
                <w:shd w:val="clear" w:color="auto" w:fill="auto"/>
                <w:noWrap/>
                <w:vAlign w:val="bottom"/>
                <w:hideMark/>
              </w:tcPr>
              <w:p w14:paraId="67C5D794"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4,401 </w:t>
                </w:r>
              </w:p>
            </w:tc>
            <w:tc>
              <w:tcPr>
                <w:tcW w:w="1552" w:type="dxa"/>
                <w:tcBorders>
                  <w:top w:val="nil"/>
                  <w:left w:val="nil"/>
                  <w:bottom w:val="single" w:sz="4" w:space="0" w:color="auto"/>
                  <w:right w:val="single" w:sz="4" w:space="0" w:color="auto"/>
                </w:tcBorders>
                <w:shd w:val="clear" w:color="auto" w:fill="auto"/>
                <w:noWrap/>
                <w:vAlign w:val="bottom"/>
                <w:hideMark/>
              </w:tcPr>
              <w:p w14:paraId="2BEC3651"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7,840 </w:t>
                </w:r>
              </w:p>
            </w:tc>
          </w:tr>
          <w:tr w:rsidR="00743D6C" w:rsidRPr="00743D6C" w14:paraId="2A79EF51" w14:textId="77777777" w:rsidTr="00743D6C">
            <w:trPr>
              <w:trHeight w:val="293"/>
            </w:trPr>
            <w:tc>
              <w:tcPr>
                <w:tcW w:w="2411" w:type="dxa"/>
                <w:tcBorders>
                  <w:top w:val="nil"/>
                  <w:left w:val="single" w:sz="4" w:space="0" w:color="auto"/>
                  <w:bottom w:val="single" w:sz="4" w:space="0" w:color="auto"/>
                  <w:right w:val="single" w:sz="4" w:space="0" w:color="auto"/>
                </w:tcBorders>
                <w:shd w:val="clear" w:color="000000" w:fill="F2F2F2"/>
                <w:noWrap/>
                <w:vAlign w:val="bottom"/>
                <w:hideMark/>
              </w:tcPr>
              <w:p w14:paraId="4E36691D"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Julio</w:t>
                </w:r>
              </w:p>
            </w:tc>
            <w:tc>
              <w:tcPr>
                <w:tcW w:w="1823" w:type="dxa"/>
                <w:tcBorders>
                  <w:top w:val="nil"/>
                  <w:left w:val="nil"/>
                  <w:bottom w:val="single" w:sz="4" w:space="0" w:color="auto"/>
                  <w:right w:val="single" w:sz="4" w:space="0" w:color="auto"/>
                </w:tcBorders>
                <w:shd w:val="clear" w:color="000000" w:fill="F2F2F2"/>
                <w:noWrap/>
                <w:vAlign w:val="bottom"/>
                <w:hideMark/>
              </w:tcPr>
              <w:p w14:paraId="186B6264"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3,055 </w:t>
                </w:r>
              </w:p>
            </w:tc>
            <w:tc>
              <w:tcPr>
                <w:tcW w:w="1552" w:type="dxa"/>
                <w:tcBorders>
                  <w:top w:val="nil"/>
                  <w:left w:val="nil"/>
                  <w:bottom w:val="single" w:sz="4" w:space="0" w:color="auto"/>
                  <w:right w:val="single" w:sz="4" w:space="0" w:color="auto"/>
                </w:tcBorders>
                <w:shd w:val="clear" w:color="000000" w:fill="F2F2F2"/>
                <w:noWrap/>
                <w:vAlign w:val="bottom"/>
                <w:hideMark/>
              </w:tcPr>
              <w:p w14:paraId="6AAA5C89"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2,589 </w:t>
                </w:r>
              </w:p>
            </w:tc>
            <w:tc>
              <w:tcPr>
                <w:tcW w:w="1552" w:type="dxa"/>
                <w:tcBorders>
                  <w:top w:val="nil"/>
                  <w:left w:val="nil"/>
                  <w:bottom w:val="single" w:sz="4" w:space="0" w:color="auto"/>
                  <w:right w:val="single" w:sz="4" w:space="0" w:color="auto"/>
                </w:tcBorders>
                <w:shd w:val="clear" w:color="000000" w:fill="F2F2F2"/>
                <w:noWrap/>
                <w:vAlign w:val="bottom"/>
                <w:hideMark/>
              </w:tcPr>
              <w:p w14:paraId="24ACD52E"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5,574 </w:t>
                </w:r>
              </w:p>
            </w:tc>
            <w:tc>
              <w:tcPr>
                <w:tcW w:w="1552" w:type="dxa"/>
                <w:tcBorders>
                  <w:top w:val="nil"/>
                  <w:left w:val="nil"/>
                  <w:bottom w:val="single" w:sz="4" w:space="0" w:color="auto"/>
                  <w:right w:val="single" w:sz="4" w:space="0" w:color="auto"/>
                </w:tcBorders>
                <w:shd w:val="clear" w:color="000000" w:fill="F2F2F2"/>
                <w:noWrap/>
                <w:vAlign w:val="bottom"/>
                <w:hideMark/>
              </w:tcPr>
              <w:p w14:paraId="157AFE49"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7,440 </w:t>
                </w:r>
              </w:p>
            </w:tc>
          </w:tr>
          <w:tr w:rsidR="00743D6C" w:rsidRPr="00743D6C" w14:paraId="48165D1D" w14:textId="77777777" w:rsidTr="00743D6C">
            <w:trPr>
              <w:trHeight w:val="293"/>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14:paraId="22DEC421"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Agosto</w:t>
                </w:r>
              </w:p>
            </w:tc>
            <w:tc>
              <w:tcPr>
                <w:tcW w:w="1823" w:type="dxa"/>
                <w:tcBorders>
                  <w:top w:val="nil"/>
                  <w:left w:val="nil"/>
                  <w:bottom w:val="single" w:sz="4" w:space="0" w:color="auto"/>
                  <w:right w:val="single" w:sz="4" w:space="0" w:color="auto"/>
                </w:tcBorders>
                <w:shd w:val="clear" w:color="auto" w:fill="auto"/>
                <w:noWrap/>
                <w:vAlign w:val="bottom"/>
                <w:hideMark/>
              </w:tcPr>
              <w:p w14:paraId="5716E753"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3,258 </w:t>
                </w:r>
              </w:p>
            </w:tc>
            <w:tc>
              <w:tcPr>
                <w:tcW w:w="1552" w:type="dxa"/>
                <w:tcBorders>
                  <w:top w:val="nil"/>
                  <w:left w:val="nil"/>
                  <w:bottom w:val="single" w:sz="4" w:space="0" w:color="auto"/>
                  <w:right w:val="single" w:sz="4" w:space="0" w:color="auto"/>
                </w:tcBorders>
                <w:shd w:val="clear" w:color="auto" w:fill="auto"/>
                <w:noWrap/>
                <w:vAlign w:val="bottom"/>
                <w:hideMark/>
              </w:tcPr>
              <w:p w14:paraId="24B543FB"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3,702 </w:t>
                </w:r>
              </w:p>
            </w:tc>
            <w:tc>
              <w:tcPr>
                <w:tcW w:w="1552" w:type="dxa"/>
                <w:tcBorders>
                  <w:top w:val="nil"/>
                  <w:left w:val="nil"/>
                  <w:bottom w:val="single" w:sz="4" w:space="0" w:color="auto"/>
                  <w:right w:val="single" w:sz="4" w:space="0" w:color="auto"/>
                </w:tcBorders>
                <w:shd w:val="clear" w:color="auto" w:fill="auto"/>
                <w:noWrap/>
                <w:vAlign w:val="bottom"/>
                <w:hideMark/>
              </w:tcPr>
              <w:p w14:paraId="58FDAC14"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6,985 </w:t>
                </w:r>
              </w:p>
            </w:tc>
            <w:tc>
              <w:tcPr>
                <w:tcW w:w="1552" w:type="dxa"/>
                <w:tcBorders>
                  <w:top w:val="nil"/>
                  <w:left w:val="nil"/>
                  <w:bottom w:val="single" w:sz="4" w:space="0" w:color="auto"/>
                  <w:right w:val="single" w:sz="4" w:space="0" w:color="auto"/>
                </w:tcBorders>
                <w:shd w:val="clear" w:color="auto" w:fill="auto"/>
                <w:noWrap/>
                <w:vAlign w:val="bottom"/>
                <w:hideMark/>
              </w:tcPr>
              <w:p w14:paraId="16BF6870"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8,800 </w:t>
                </w:r>
              </w:p>
            </w:tc>
          </w:tr>
          <w:tr w:rsidR="00743D6C" w:rsidRPr="00743D6C" w14:paraId="37782DAC" w14:textId="77777777" w:rsidTr="00743D6C">
            <w:trPr>
              <w:trHeight w:val="293"/>
            </w:trPr>
            <w:tc>
              <w:tcPr>
                <w:tcW w:w="2411" w:type="dxa"/>
                <w:tcBorders>
                  <w:top w:val="nil"/>
                  <w:left w:val="single" w:sz="4" w:space="0" w:color="auto"/>
                  <w:bottom w:val="single" w:sz="4" w:space="0" w:color="auto"/>
                  <w:right w:val="single" w:sz="4" w:space="0" w:color="auto"/>
                </w:tcBorders>
                <w:shd w:val="clear" w:color="000000" w:fill="F2F2F2"/>
                <w:noWrap/>
                <w:vAlign w:val="bottom"/>
                <w:hideMark/>
              </w:tcPr>
              <w:p w14:paraId="1CFF05DE"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Septiembre</w:t>
                </w:r>
              </w:p>
            </w:tc>
            <w:tc>
              <w:tcPr>
                <w:tcW w:w="1823" w:type="dxa"/>
                <w:tcBorders>
                  <w:top w:val="nil"/>
                  <w:left w:val="nil"/>
                  <w:bottom w:val="single" w:sz="4" w:space="0" w:color="auto"/>
                  <w:right w:val="single" w:sz="4" w:space="0" w:color="auto"/>
                </w:tcBorders>
                <w:shd w:val="clear" w:color="000000" w:fill="F2F2F2"/>
                <w:noWrap/>
                <w:vAlign w:val="bottom"/>
                <w:hideMark/>
              </w:tcPr>
              <w:p w14:paraId="7E90D170"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3,699 </w:t>
                </w:r>
              </w:p>
            </w:tc>
            <w:tc>
              <w:tcPr>
                <w:tcW w:w="1552" w:type="dxa"/>
                <w:tcBorders>
                  <w:top w:val="nil"/>
                  <w:left w:val="nil"/>
                  <w:bottom w:val="single" w:sz="4" w:space="0" w:color="auto"/>
                  <w:right w:val="single" w:sz="4" w:space="0" w:color="auto"/>
                </w:tcBorders>
                <w:shd w:val="clear" w:color="000000" w:fill="F2F2F2"/>
                <w:noWrap/>
                <w:vAlign w:val="bottom"/>
                <w:hideMark/>
              </w:tcPr>
              <w:p w14:paraId="14BFB3F2"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4,091 </w:t>
                </w:r>
              </w:p>
            </w:tc>
            <w:tc>
              <w:tcPr>
                <w:tcW w:w="1552" w:type="dxa"/>
                <w:tcBorders>
                  <w:top w:val="nil"/>
                  <w:left w:val="nil"/>
                  <w:bottom w:val="single" w:sz="4" w:space="0" w:color="auto"/>
                  <w:right w:val="single" w:sz="4" w:space="0" w:color="auto"/>
                </w:tcBorders>
                <w:shd w:val="clear" w:color="000000" w:fill="F2F2F2"/>
                <w:noWrap/>
                <w:vAlign w:val="bottom"/>
                <w:hideMark/>
              </w:tcPr>
              <w:p w14:paraId="196700F1"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   </w:t>
                </w:r>
              </w:p>
            </w:tc>
            <w:tc>
              <w:tcPr>
                <w:tcW w:w="1552" w:type="dxa"/>
                <w:tcBorders>
                  <w:top w:val="nil"/>
                  <w:left w:val="nil"/>
                  <w:bottom w:val="single" w:sz="4" w:space="0" w:color="auto"/>
                  <w:right w:val="single" w:sz="4" w:space="0" w:color="auto"/>
                </w:tcBorders>
                <w:shd w:val="clear" w:color="000000" w:fill="F2F2F2"/>
                <w:noWrap/>
                <w:vAlign w:val="bottom"/>
                <w:hideMark/>
              </w:tcPr>
              <w:p w14:paraId="1F9BCF9B"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8,720 </w:t>
                </w:r>
              </w:p>
            </w:tc>
          </w:tr>
          <w:tr w:rsidR="00743D6C" w:rsidRPr="00743D6C" w14:paraId="17928651" w14:textId="77777777" w:rsidTr="00743D6C">
            <w:trPr>
              <w:trHeight w:val="293"/>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14:paraId="187CFA73"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Octubre</w:t>
                </w:r>
              </w:p>
            </w:tc>
            <w:tc>
              <w:tcPr>
                <w:tcW w:w="1823" w:type="dxa"/>
                <w:tcBorders>
                  <w:top w:val="nil"/>
                  <w:left w:val="nil"/>
                  <w:bottom w:val="single" w:sz="4" w:space="0" w:color="auto"/>
                  <w:right w:val="single" w:sz="4" w:space="0" w:color="auto"/>
                </w:tcBorders>
                <w:shd w:val="clear" w:color="auto" w:fill="auto"/>
                <w:noWrap/>
                <w:vAlign w:val="bottom"/>
                <w:hideMark/>
              </w:tcPr>
              <w:p w14:paraId="0DA0D4E3"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4,304 </w:t>
                </w:r>
              </w:p>
            </w:tc>
            <w:tc>
              <w:tcPr>
                <w:tcW w:w="1552" w:type="dxa"/>
                <w:tcBorders>
                  <w:top w:val="nil"/>
                  <w:left w:val="nil"/>
                  <w:bottom w:val="single" w:sz="4" w:space="0" w:color="auto"/>
                  <w:right w:val="single" w:sz="4" w:space="0" w:color="auto"/>
                </w:tcBorders>
                <w:shd w:val="clear" w:color="auto" w:fill="auto"/>
                <w:noWrap/>
                <w:vAlign w:val="bottom"/>
                <w:hideMark/>
              </w:tcPr>
              <w:p w14:paraId="6E13CA66"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4,006 </w:t>
                </w:r>
              </w:p>
            </w:tc>
            <w:tc>
              <w:tcPr>
                <w:tcW w:w="1552" w:type="dxa"/>
                <w:tcBorders>
                  <w:top w:val="nil"/>
                  <w:left w:val="nil"/>
                  <w:bottom w:val="single" w:sz="4" w:space="0" w:color="auto"/>
                  <w:right w:val="single" w:sz="4" w:space="0" w:color="auto"/>
                </w:tcBorders>
                <w:shd w:val="clear" w:color="auto" w:fill="auto"/>
                <w:noWrap/>
                <w:vAlign w:val="bottom"/>
                <w:hideMark/>
              </w:tcPr>
              <w:p w14:paraId="0848A544"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14,245 </w:t>
                </w:r>
              </w:p>
            </w:tc>
            <w:tc>
              <w:tcPr>
                <w:tcW w:w="1552" w:type="dxa"/>
                <w:tcBorders>
                  <w:top w:val="nil"/>
                  <w:left w:val="nil"/>
                  <w:bottom w:val="single" w:sz="4" w:space="0" w:color="auto"/>
                  <w:right w:val="single" w:sz="4" w:space="0" w:color="auto"/>
                </w:tcBorders>
                <w:shd w:val="clear" w:color="auto" w:fill="auto"/>
                <w:noWrap/>
                <w:vAlign w:val="bottom"/>
                <w:hideMark/>
              </w:tcPr>
              <w:p w14:paraId="65F8DF11"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7,600 </w:t>
                </w:r>
              </w:p>
            </w:tc>
          </w:tr>
          <w:tr w:rsidR="00743D6C" w:rsidRPr="00743D6C" w14:paraId="2A3DC5C6" w14:textId="77777777" w:rsidTr="00743D6C">
            <w:trPr>
              <w:trHeight w:val="293"/>
            </w:trPr>
            <w:tc>
              <w:tcPr>
                <w:tcW w:w="2411" w:type="dxa"/>
                <w:tcBorders>
                  <w:top w:val="nil"/>
                  <w:left w:val="single" w:sz="4" w:space="0" w:color="auto"/>
                  <w:bottom w:val="single" w:sz="4" w:space="0" w:color="auto"/>
                  <w:right w:val="single" w:sz="4" w:space="0" w:color="auto"/>
                </w:tcBorders>
                <w:shd w:val="clear" w:color="000000" w:fill="F2F2F2"/>
                <w:noWrap/>
                <w:vAlign w:val="bottom"/>
                <w:hideMark/>
              </w:tcPr>
              <w:p w14:paraId="6B377D8E"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Noviembre</w:t>
                </w:r>
              </w:p>
            </w:tc>
            <w:tc>
              <w:tcPr>
                <w:tcW w:w="1823" w:type="dxa"/>
                <w:tcBorders>
                  <w:top w:val="nil"/>
                  <w:left w:val="nil"/>
                  <w:bottom w:val="single" w:sz="4" w:space="0" w:color="auto"/>
                  <w:right w:val="single" w:sz="4" w:space="0" w:color="auto"/>
                </w:tcBorders>
                <w:shd w:val="clear" w:color="000000" w:fill="F2F2F2"/>
                <w:noWrap/>
                <w:vAlign w:val="bottom"/>
                <w:hideMark/>
              </w:tcPr>
              <w:p w14:paraId="4AD8B043"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7,745 </w:t>
                </w:r>
              </w:p>
            </w:tc>
            <w:tc>
              <w:tcPr>
                <w:tcW w:w="1552" w:type="dxa"/>
                <w:tcBorders>
                  <w:top w:val="nil"/>
                  <w:left w:val="nil"/>
                  <w:bottom w:val="single" w:sz="4" w:space="0" w:color="auto"/>
                  <w:right w:val="single" w:sz="4" w:space="0" w:color="auto"/>
                </w:tcBorders>
                <w:shd w:val="clear" w:color="000000" w:fill="F2F2F2"/>
                <w:noWrap/>
                <w:vAlign w:val="bottom"/>
                <w:hideMark/>
              </w:tcPr>
              <w:p w14:paraId="75EEE7F5"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3,395 </w:t>
                </w:r>
              </w:p>
            </w:tc>
            <w:tc>
              <w:tcPr>
                <w:tcW w:w="1552" w:type="dxa"/>
                <w:tcBorders>
                  <w:top w:val="nil"/>
                  <w:left w:val="nil"/>
                  <w:bottom w:val="single" w:sz="4" w:space="0" w:color="auto"/>
                  <w:right w:val="single" w:sz="4" w:space="0" w:color="auto"/>
                </w:tcBorders>
                <w:shd w:val="clear" w:color="000000" w:fill="F2F2F2"/>
                <w:noWrap/>
                <w:vAlign w:val="bottom"/>
                <w:hideMark/>
              </w:tcPr>
              <w:p w14:paraId="6945983D"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5,737 </w:t>
                </w:r>
              </w:p>
            </w:tc>
            <w:tc>
              <w:tcPr>
                <w:tcW w:w="1552" w:type="dxa"/>
                <w:tcBorders>
                  <w:top w:val="nil"/>
                  <w:left w:val="nil"/>
                  <w:bottom w:val="single" w:sz="4" w:space="0" w:color="auto"/>
                  <w:right w:val="single" w:sz="4" w:space="0" w:color="auto"/>
                </w:tcBorders>
                <w:shd w:val="clear" w:color="000000" w:fill="F2F2F2"/>
                <w:noWrap/>
                <w:vAlign w:val="bottom"/>
                <w:hideMark/>
              </w:tcPr>
              <w:p w14:paraId="2DEE4E47"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7,920 </w:t>
                </w:r>
              </w:p>
            </w:tc>
          </w:tr>
          <w:tr w:rsidR="00743D6C" w:rsidRPr="00743D6C" w14:paraId="20FB767E" w14:textId="77777777" w:rsidTr="00743D6C">
            <w:trPr>
              <w:trHeight w:val="293"/>
            </w:trPr>
            <w:tc>
              <w:tcPr>
                <w:tcW w:w="2411" w:type="dxa"/>
                <w:tcBorders>
                  <w:top w:val="nil"/>
                  <w:left w:val="single" w:sz="4" w:space="0" w:color="auto"/>
                  <w:bottom w:val="single" w:sz="4" w:space="0" w:color="auto"/>
                  <w:right w:val="single" w:sz="4" w:space="0" w:color="auto"/>
                </w:tcBorders>
                <w:shd w:val="clear" w:color="auto" w:fill="auto"/>
                <w:noWrap/>
                <w:vAlign w:val="bottom"/>
                <w:hideMark/>
              </w:tcPr>
              <w:p w14:paraId="1ED8F773"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Diciembre</w:t>
                </w:r>
              </w:p>
            </w:tc>
            <w:tc>
              <w:tcPr>
                <w:tcW w:w="1823" w:type="dxa"/>
                <w:tcBorders>
                  <w:top w:val="nil"/>
                  <w:left w:val="nil"/>
                  <w:bottom w:val="single" w:sz="4" w:space="0" w:color="auto"/>
                  <w:right w:val="single" w:sz="4" w:space="0" w:color="auto"/>
                </w:tcBorders>
                <w:shd w:val="clear" w:color="auto" w:fill="auto"/>
                <w:noWrap/>
                <w:vAlign w:val="bottom"/>
                <w:hideMark/>
              </w:tcPr>
              <w:p w14:paraId="0499CB4D"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7,691 </w:t>
                </w:r>
              </w:p>
            </w:tc>
            <w:tc>
              <w:tcPr>
                <w:tcW w:w="1552" w:type="dxa"/>
                <w:tcBorders>
                  <w:top w:val="nil"/>
                  <w:left w:val="nil"/>
                  <w:bottom w:val="single" w:sz="4" w:space="0" w:color="auto"/>
                  <w:right w:val="single" w:sz="4" w:space="0" w:color="auto"/>
                </w:tcBorders>
                <w:shd w:val="clear" w:color="auto" w:fill="auto"/>
                <w:noWrap/>
                <w:vAlign w:val="bottom"/>
                <w:hideMark/>
              </w:tcPr>
              <w:p w14:paraId="1B18F841"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3,796 </w:t>
                </w:r>
              </w:p>
            </w:tc>
            <w:tc>
              <w:tcPr>
                <w:tcW w:w="1552" w:type="dxa"/>
                <w:tcBorders>
                  <w:top w:val="nil"/>
                  <w:left w:val="nil"/>
                  <w:bottom w:val="single" w:sz="4" w:space="0" w:color="auto"/>
                  <w:right w:val="single" w:sz="4" w:space="0" w:color="auto"/>
                </w:tcBorders>
                <w:shd w:val="clear" w:color="auto" w:fill="auto"/>
                <w:noWrap/>
                <w:vAlign w:val="bottom"/>
                <w:hideMark/>
              </w:tcPr>
              <w:p w14:paraId="27F8A0B1"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6,188 </w:t>
                </w:r>
              </w:p>
            </w:tc>
            <w:tc>
              <w:tcPr>
                <w:tcW w:w="1552" w:type="dxa"/>
                <w:tcBorders>
                  <w:top w:val="nil"/>
                  <w:left w:val="nil"/>
                  <w:bottom w:val="single" w:sz="4" w:space="0" w:color="auto"/>
                  <w:right w:val="single" w:sz="4" w:space="0" w:color="auto"/>
                </w:tcBorders>
                <w:shd w:val="clear" w:color="auto" w:fill="auto"/>
                <w:noWrap/>
                <w:vAlign w:val="bottom"/>
                <w:hideMark/>
              </w:tcPr>
              <w:p w14:paraId="0839804B"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7,840 </w:t>
                </w:r>
              </w:p>
            </w:tc>
          </w:tr>
          <w:tr w:rsidR="00743D6C" w:rsidRPr="00743D6C" w14:paraId="31522635" w14:textId="77777777" w:rsidTr="00743D6C">
            <w:trPr>
              <w:trHeight w:val="293"/>
            </w:trPr>
            <w:tc>
              <w:tcPr>
                <w:tcW w:w="2411" w:type="dxa"/>
                <w:tcBorders>
                  <w:top w:val="nil"/>
                  <w:left w:val="single" w:sz="4" w:space="0" w:color="auto"/>
                  <w:bottom w:val="single" w:sz="4" w:space="0" w:color="auto"/>
                  <w:right w:val="single" w:sz="4" w:space="0" w:color="auto"/>
                </w:tcBorders>
                <w:shd w:val="clear" w:color="000000" w:fill="F2F2F2"/>
                <w:vAlign w:val="bottom"/>
                <w:hideMark/>
              </w:tcPr>
              <w:p w14:paraId="69FD90EB" w14:textId="77777777" w:rsidR="00743D6C" w:rsidRPr="00743D6C" w:rsidRDefault="00743D6C" w:rsidP="00743D6C">
                <w:pPr>
                  <w:spacing w:after="0" w:line="240" w:lineRule="auto"/>
                  <w:rPr>
                    <w:rFonts w:ascii="Calibri" w:eastAsia="Times New Roman" w:hAnsi="Calibri" w:cs="Calibri"/>
                    <w:b/>
                    <w:bCs/>
                    <w:color w:val="000000"/>
                    <w:lang w:eastAsia="es-HN"/>
                  </w:rPr>
                </w:pPr>
                <w:r w:rsidRPr="00743D6C">
                  <w:rPr>
                    <w:rFonts w:ascii="Calibri" w:eastAsia="Times New Roman" w:hAnsi="Calibri" w:cs="Calibri"/>
                    <w:b/>
                    <w:bCs/>
                    <w:color w:val="000000"/>
                    <w:lang w:eastAsia="es-HN"/>
                  </w:rPr>
                  <w:t>Consumo en kWh anual</w:t>
                </w:r>
              </w:p>
            </w:tc>
            <w:tc>
              <w:tcPr>
                <w:tcW w:w="1823" w:type="dxa"/>
                <w:tcBorders>
                  <w:top w:val="nil"/>
                  <w:left w:val="nil"/>
                  <w:bottom w:val="single" w:sz="4" w:space="0" w:color="auto"/>
                  <w:right w:val="single" w:sz="4" w:space="0" w:color="auto"/>
                </w:tcBorders>
                <w:shd w:val="clear" w:color="000000" w:fill="F2F2F2"/>
                <w:noWrap/>
                <w:vAlign w:val="bottom"/>
                <w:hideMark/>
              </w:tcPr>
              <w:p w14:paraId="3FAD7CB6"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47,121 </w:t>
                </w:r>
              </w:p>
            </w:tc>
            <w:tc>
              <w:tcPr>
                <w:tcW w:w="1552" w:type="dxa"/>
                <w:tcBorders>
                  <w:top w:val="nil"/>
                  <w:left w:val="nil"/>
                  <w:bottom w:val="single" w:sz="4" w:space="0" w:color="auto"/>
                  <w:right w:val="single" w:sz="4" w:space="0" w:color="auto"/>
                </w:tcBorders>
                <w:shd w:val="clear" w:color="000000" w:fill="F2F2F2"/>
                <w:noWrap/>
                <w:vAlign w:val="bottom"/>
                <w:hideMark/>
              </w:tcPr>
              <w:p w14:paraId="7D9616D3"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49,913 </w:t>
                </w:r>
              </w:p>
            </w:tc>
            <w:tc>
              <w:tcPr>
                <w:tcW w:w="1552" w:type="dxa"/>
                <w:tcBorders>
                  <w:top w:val="nil"/>
                  <w:left w:val="nil"/>
                  <w:bottom w:val="single" w:sz="4" w:space="0" w:color="auto"/>
                  <w:right w:val="single" w:sz="4" w:space="0" w:color="auto"/>
                </w:tcBorders>
                <w:shd w:val="clear" w:color="000000" w:fill="F2F2F2"/>
                <w:noWrap/>
                <w:vAlign w:val="bottom"/>
                <w:hideMark/>
              </w:tcPr>
              <w:p w14:paraId="01F68C26"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62,430 </w:t>
                </w:r>
              </w:p>
            </w:tc>
            <w:tc>
              <w:tcPr>
                <w:tcW w:w="1552" w:type="dxa"/>
                <w:tcBorders>
                  <w:top w:val="nil"/>
                  <w:left w:val="nil"/>
                  <w:bottom w:val="single" w:sz="4" w:space="0" w:color="auto"/>
                  <w:right w:val="single" w:sz="4" w:space="0" w:color="auto"/>
                </w:tcBorders>
                <w:shd w:val="clear" w:color="000000" w:fill="F2F2F2"/>
                <w:noWrap/>
                <w:vAlign w:val="bottom"/>
                <w:hideMark/>
              </w:tcPr>
              <w:p w14:paraId="6A6B4C11" w14:textId="77777777" w:rsidR="00743D6C" w:rsidRPr="00743D6C" w:rsidRDefault="00743D6C" w:rsidP="00743D6C">
                <w:pPr>
                  <w:spacing w:after="0" w:line="240" w:lineRule="auto"/>
                  <w:rPr>
                    <w:rFonts w:ascii="Calibri" w:eastAsia="Times New Roman" w:hAnsi="Calibri" w:cs="Calibri"/>
                    <w:color w:val="000000"/>
                    <w:lang w:eastAsia="es-HN"/>
                  </w:rPr>
                </w:pPr>
                <w:r w:rsidRPr="00743D6C">
                  <w:rPr>
                    <w:rFonts w:ascii="Calibri" w:eastAsia="Times New Roman" w:hAnsi="Calibri" w:cs="Calibri"/>
                    <w:color w:val="000000"/>
                    <w:lang w:eastAsia="es-HN"/>
                  </w:rPr>
                  <w:t xml:space="preserve">                89,289 </w:t>
                </w:r>
              </w:p>
            </w:tc>
          </w:tr>
        </w:tbl>
        <w:p w14:paraId="2A218682" w14:textId="77777777" w:rsidR="00743D6C" w:rsidRDefault="00743D6C" w:rsidP="00652BA6">
          <w:pPr>
            <w:pStyle w:val="Fuentes"/>
            <w:keepNext w:val="0"/>
          </w:pPr>
        </w:p>
        <w:p w14:paraId="6822CC7D" w14:textId="3411399E" w:rsidR="00C0579A" w:rsidRPr="00652BA6" w:rsidRDefault="00652BA6" w:rsidP="00652BA6">
          <w:pPr>
            <w:pStyle w:val="Fuentes"/>
            <w:keepNext w:val="0"/>
          </w:pPr>
          <w:r>
            <w:t>Fuente: Elaboración Propia</w:t>
          </w:r>
        </w:p>
        <w:p w14:paraId="5FF8160C" w14:textId="2284469F" w:rsidR="00743D6C" w:rsidRDefault="00743D6C" w:rsidP="00743D6C">
          <w:pPr>
            <w:pStyle w:val="Figuras"/>
            <w:keepNext w:val="0"/>
            <w:ind w:left="1916" w:hanging="357"/>
          </w:pPr>
          <w:bookmarkStart w:id="224" w:name="_Toc138441714"/>
          <w:bookmarkStart w:id="225" w:name="_Toc138441901"/>
          <w:bookmarkStart w:id="226" w:name="_Toc138442123"/>
          <w:bookmarkStart w:id="227" w:name="_Toc138465820"/>
          <w:bookmarkStart w:id="228" w:name="_Toc138780151"/>
          <w:bookmarkStart w:id="229" w:name="_Toc138780448"/>
          <w:bookmarkStart w:id="230" w:name="_Toc138794817"/>
          <w:bookmarkStart w:id="231" w:name="_Toc138964313"/>
          <w:bookmarkStart w:id="232" w:name="_Toc139225856"/>
          <w:r>
            <w:t>Aumento en el Consumo en kWh Interanual</w:t>
          </w:r>
          <w:bookmarkEnd w:id="224"/>
          <w:bookmarkEnd w:id="225"/>
          <w:bookmarkEnd w:id="226"/>
          <w:bookmarkEnd w:id="227"/>
          <w:bookmarkEnd w:id="228"/>
          <w:bookmarkEnd w:id="229"/>
          <w:bookmarkEnd w:id="230"/>
          <w:bookmarkEnd w:id="231"/>
          <w:bookmarkEnd w:id="232"/>
        </w:p>
        <w:p w14:paraId="358CCC90" w14:textId="76D6AE28" w:rsidR="000B1049" w:rsidRPr="00BB6D3E" w:rsidRDefault="00652BA6" w:rsidP="00652BA6">
          <w:pPr>
            <w:pStyle w:val="TextoPrincipal"/>
            <w:keepNext w:val="0"/>
            <w:ind w:firstLine="0"/>
            <w:jc w:val="center"/>
          </w:pPr>
          <w:r w:rsidRPr="00BF196E">
            <w:drawing>
              <wp:inline distT="0" distB="0" distL="0" distR="0" wp14:anchorId="24E428BF" wp14:editId="393D7CD4">
                <wp:extent cx="4924425" cy="3366552"/>
                <wp:effectExtent l="0" t="0" r="0" b="571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4939635" cy="3376950"/>
                        </a:xfrm>
                        <a:prstGeom prst="rect">
                          <a:avLst/>
                        </a:prstGeom>
                      </pic:spPr>
                    </pic:pic>
                  </a:graphicData>
                </a:graphic>
              </wp:inline>
            </w:drawing>
          </w:r>
        </w:p>
        <w:p w14:paraId="698753EA" w14:textId="327534C5" w:rsidR="006F2CC2" w:rsidRDefault="006F2CC2" w:rsidP="00652BA6">
          <w:pPr>
            <w:pStyle w:val="Fuentes"/>
            <w:keepNext w:val="0"/>
          </w:pPr>
          <w:r>
            <w:t xml:space="preserve">Fuente: Elaboración </w:t>
          </w:r>
          <w:r w:rsidR="00652BA6">
            <w:t>Pr</w:t>
          </w:r>
          <w:r>
            <w:t>o</w:t>
          </w:r>
          <w:r w:rsidR="00652BA6">
            <w:t>p</w:t>
          </w:r>
          <w:r>
            <w:t>ia</w:t>
          </w:r>
        </w:p>
        <w:p w14:paraId="1AF48992" w14:textId="108B801A" w:rsidR="0064590A" w:rsidRDefault="0028072A" w:rsidP="00851E7A">
          <w:pPr>
            <w:pStyle w:val="TextoPrincipal"/>
          </w:pPr>
          <w:r w:rsidRPr="00473EA8">
            <w:lastRenderedPageBreak/>
            <w:t xml:space="preserve">Como se puede apreciar en la </w:t>
          </w:r>
          <w:r w:rsidR="00F354EE" w:rsidRPr="00473EA8">
            <w:t>T</w:t>
          </w:r>
          <w:r w:rsidRPr="00473EA8">
            <w:t xml:space="preserve">abla </w:t>
          </w:r>
          <w:r w:rsidR="0094244C" w:rsidRPr="00473EA8">
            <w:t>9</w:t>
          </w:r>
          <w:r w:rsidRPr="00473EA8">
            <w:t xml:space="preserve">, los consumo eléctricos en kWh de Inversiones SANSA han ido aumentando de manera ininterrumpida desde el 2019 hasta el 2022. Se puede apreciar un leve aumento </w:t>
          </w:r>
          <w:r w:rsidR="00AD7BD4" w:rsidRPr="00473EA8">
            <w:t xml:space="preserve">del 5.93% </w:t>
          </w:r>
          <w:r w:rsidRPr="00473EA8">
            <w:t xml:space="preserve">en el consumo del 2019 al 2020, dejando claro </w:t>
          </w:r>
          <w:r w:rsidR="00AD7BD4" w:rsidRPr="00473EA8">
            <w:t xml:space="preserve">que durante </w:t>
          </w:r>
          <w:r w:rsidRPr="00473EA8">
            <w:t xml:space="preserve">el año de la pandemia por Covid 19 no disminuyó el consumo total del año 2020. </w:t>
          </w:r>
          <w:r w:rsidR="00AD7BD4" w:rsidRPr="00473EA8">
            <w:t xml:space="preserve">Del 2020 al 2021 se observó un aumento del 25.08%, evidenciando una aceleración al incremento experimentado del 2019 al 2020. Finalmente, del 2021 al 2022 se experimentó un incremento del 43.02%, casi el doble del incremento experimentado en año cambio de año anterior. </w:t>
          </w:r>
          <w:r w:rsidRPr="00473EA8">
            <w:t xml:space="preserve">Podemos apreciar que si comparamos el consumo del 2019 casi se duplicó en el año 2022, es decir, en solamente 3 años (del 2020 al 2022). Esto encaja con el contexto nacional, considerando que en el 2021 había una necesidad grande en la población en general de gastar dinero y </w:t>
          </w:r>
          <w:r w:rsidR="00851E7A" w:rsidRPr="00473EA8">
            <w:t>aumentar el consumismo en general, necesidad provocada por el confinamiento obligatorio de la pandemia por Covid 19. Dicho aumento en la demanda, provocó que Inversiones SANSA utilizara una mayor cantidad de maquinaria</w:t>
          </w:r>
          <w:r w:rsidR="002F3925" w:rsidRPr="00473EA8">
            <w:t xml:space="preserve"> </w:t>
          </w:r>
          <w:r w:rsidR="00A145EE" w:rsidRPr="00473EA8">
            <w:t xml:space="preserve">y por mayor cantidad de tiempo </w:t>
          </w:r>
          <w:r w:rsidR="002F3925" w:rsidRPr="00473EA8">
            <w:t xml:space="preserve">para </w:t>
          </w:r>
          <w:r w:rsidR="00E91070" w:rsidRPr="00473EA8">
            <w:t xml:space="preserve"> </w:t>
          </w:r>
          <w:r w:rsidR="002F3925" w:rsidRPr="00473EA8">
            <w:t>poder satisfacerla</w:t>
          </w:r>
          <w:r w:rsidR="00A145EE" w:rsidRPr="00473EA8">
            <w:t>.</w:t>
          </w:r>
        </w:p>
        <w:p w14:paraId="4B294342" w14:textId="4D0130E3" w:rsidR="00911495" w:rsidRPr="00C16556" w:rsidRDefault="00911495" w:rsidP="00911495">
          <w:pPr>
            <w:pStyle w:val="TextoPrincipal"/>
          </w:pPr>
          <w:r>
            <w:t>Los consumos</w:t>
          </w:r>
          <w:r w:rsidR="00C65189">
            <w:t xml:space="preserve"> re</w:t>
          </w:r>
          <w:r>
            <w:t>presenta</w:t>
          </w:r>
          <w:r w:rsidR="00C65189">
            <w:t xml:space="preserve"> </w:t>
          </w:r>
          <w:r>
            <w:t>un aumento total del 89.49% en el año 2022 con respecto al año 2019. Por otro lado, los consumos más bajos de cada año que se experimtaron durante el período en cuestión fueron de 2311 kWh en abril de 2019, 2581 kWh en Mayo de 2020, 3138 kWh en Abril de 2021 y 6480 kWh en abril para el año 2022.</w:t>
          </w:r>
        </w:p>
        <w:p w14:paraId="02E10DB9" w14:textId="058F8EDE" w:rsidR="0064590A" w:rsidRDefault="0064590A" w:rsidP="00851E7A">
          <w:pPr>
            <w:pStyle w:val="TextoPrincipal"/>
          </w:pPr>
          <w:r>
            <w:t>De la tabl</w:t>
          </w:r>
          <w:r w:rsidR="00C24482">
            <w:t>a</w:t>
          </w:r>
          <w:r>
            <w:t xml:space="preserve"> anterior podemos inferir que los mayores consumos de kWh hora se presentan durante los meses de Mayo, Septiembre, Noviembre y Diciembre ¿Suena familiar? Son los meses durante los cuales la empresa experimenta mayores utilidades netas mensuales. Est</w:t>
          </w:r>
          <w:r w:rsidR="00C76C19">
            <w:t xml:space="preserve">os resultados </w:t>
          </w:r>
          <w:r>
            <w:t xml:space="preserve">nos invita a pensar que </w:t>
          </w:r>
          <w:r w:rsidR="00C76C19">
            <w:t>no son casualidad</w:t>
          </w:r>
          <w:r>
            <w:t>, ya que una mayor utilidad mensual de la empresa Inversiones SANSA es directamente propocional a la cantidad de productos que se deben elaborar, dicha cantidad conlleva un aumento en el consumo eléctrico de la empresa porque la maquinaria de la empresa se debe utilizar por más tiempo</w:t>
          </w:r>
          <w:r w:rsidR="00C76C19">
            <w:t>.</w:t>
          </w:r>
        </w:p>
        <w:p w14:paraId="308D054D" w14:textId="02891804" w:rsidR="00700FD3" w:rsidRDefault="00700FD3" w:rsidP="00903D95">
          <w:pPr>
            <w:pStyle w:val="Ttulo4"/>
          </w:pPr>
          <w:r w:rsidRPr="00EA78B5">
            <w:t>4.2.3.2 PICO DE POTENCIA CONSUMIDA POR LA EMPRESA</w:t>
          </w:r>
        </w:p>
        <w:p w14:paraId="606AF711" w14:textId="737B739B" w:rsidR="00FE1CEF" w:rsidRDefault="004A68D0" w:rsidP="004A68D0">
          <w:pPr>
            <w:pStyle w:val="TextoPrincipal"/>
          </w:pPr>
          <w:r>
            <w:t xml:space="preserve">En esta sección se describen los cálculos relacionados con el pico de potencia consumido por la empresa Inversiones SANSA. Para el calculo de este indicador,  se realizó una visita a las instalaciones de la empresa, luego se tomó un registro de los equipos eléctricos instalados en la misma. Se realizó énfasis en los equipos que son imprescindibles para la operación de la empresa, por ejemplo: Congeladores, refrigeradores, cafeteras, máquinas de expresos, batidoras, etc. </w:t>
          </w:r>
        </w:p>
        <w:p w14:paraId="7CFE75DB" w14:textId="77777777" w:rsidR="00E13109" w:rsidRDefault="00522DA0" w:rsidP="006F2CC2">
          <w:pPr>
            <w:pStyle w:val="tabla"/>
          </w:pPr>
          <w:bookmarkStart w:id="233" w:name="_Toc138441948"/>
          <w:bookmarkStart w:id="234" w:name="_Toc138442302"/>
          <w:bookmarkStart w:id="235" w:name="_Toc138780494"/>
          <w:bookmarkStart w:id="236" w:name="_Toc138794899"/>
          <w:r>
            <w:lastRenderedPageBreak/>
            <w:t>Carga instalada.</w:t>
          </w:r>
          <w:bookmarkEnd w:id="233"/>
          <w:bookmarkEnd w:id="234"/>
          <w:bookmarkEnd w:id="235"/>
          <w:bookmarkEnd w:id="236"/>
          <w:r w:rsidR="000A7FC6">
            <w:t xml:space="preserve"> </w:t>
          </w:r>
        </w:p>
        <w:tbl>
          <w:tblPr>
            <w:tblW w:w="9873" w:type="dxa"/>
            <w:tblCellMar>
              <w:left w:w="70" w:type="dxa"/>
              <w:right w:w="70" w:type="dxa"/>
            </w:tblCellMar>
            <w:tblLook w:val="04A0" w:firstRow="1" w:lastRow="0" w:firstColumn="1" w:lastColumn="0" w:noHBand="0" w:noVBand="1"/>
          </w:tblPr>
          <w:tblGrid>
            <w:gridCol w:w="3256"/>
            <w:gridCol w:w="1495"/>
            <w:gridCol w:w="2326"/>
            <w:gridCol w:w="2796"/>
          </w:tblGrid>
          <w:tr w:rsidR="00E13109" w:rsidRPr="00E13109" w14:paraId="482B1E41" w14:textId="77777777" w:rsidTr="00E13109">
            <w:trPr>
              <w:trHeight w:val="288"/>
            </w:trPr>
            <w:tc>
              <w:tcPr>
                <w:tcW w:w="3256"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8FC4460" w14:textId="77777777" w:rsidR="00E13109" w:rsidRPr="00E13109" w:rsidRDefault="00E13109" w:rsidP="00E13109">
                <w:pPr>
                  <w:spacing w:after="0" w:line="240" w:lineRule="auto"/>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Dispositivo</w:t>
                </w:r>
              </w:p>
            </w:tc>
            <w:tc>
              <w:tcPr>
                <w:tcW w:w="1495" w:type="dxa"/>
                <w:tcBorders>
                  <w:top w:val="single" w:sz="4" w:space="0" w:color="auto"/>
                  <w:left w:val="nil"/>
                  <w:bottom w:val="single" w:sz="4" w:space="0" w:color="auto"/>
                  <w:right w:val="single" w:sz="4" w:space="0" w:color="auto"/>
                </w:tcBorders>
                <w:shd w:val="clear" w:color="000000" w:fill="F2F2F2"/>
                <w:noWrap/>
                <w:vAlign w:val="bottom"/>
                <w:hideMark/>
              </w:tcPr>
              <w:p w14:paraId="10D7ED6C" w14:textId="77777777" w:rsidR="00E13109" w:rsidRPr="00E13109" w:rsidRDefault="00E13109" w:rsidP="00E13109">
                <w:pPr>
                  <w:spacing w:after="0" w:line="240" w:lineRule="auto"/>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Cantidad</w:t>
                </w:r>
              </w:p>
            </w:tc>
            <w:tc>
              <w:tcPr>
                <w:tcW w:w="2326" w:type="dxa"/>
                <w:tcBorders>
                  <w:top w:val="single" w:sz="4" w:space="0" w:color="auto"/>
                  <w:left w:val="nil"/>
                  <w:bottom w:val="single" w:sz="4" w:space="0" w:color="auto"/>
                  <w:right w:val="single" w:sz="4" w:space="0" w:color="auto"/>
                </w:tcBorders>
                <w:shd w:val="clear" w:color="000000" w:fill="F2F2F2"/>
                <w:noWrap/>
                <w:vAlign w:val="bottom"/>
                <w:hideMark/>
              </w:tcPr>
              <w:p w14:paraId="46BBF3D8" w14:textId="77777777" w:rsidR="00E13109" w:rsidRPr="00E13109" w:rsidRDefault="00E13109" w:rsidP="00E13109">
                <w:pPr>
                  <w:spacing w:after="0" w:line="240" w:lineRule="auto"/>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Potencia Individual (W)</w:t>
                </w:r>
              </w:p>
            </w:tc>
            <w:tc>
              <w:tcPr>
                <w:tcW w:w="2795" w:type="dxa"/>
                <w:tcBorders>
                  <w:top w:val="single" w:sz="4" w:space="0" w:color="auto"/>
                  <w:left w:val="nil"/>
                  <w:bottom w:val="single" w:sz="4" w:space="0" w:color="auto"/>
                  <w:right w:val="single" w:sz="4" w:space="0" w:color="auto"/>
                </w:tcBorders>
                <w:shd w:val="clear" w:color="000000" w:fill="F2F2F2"/>
                <w:noWrap/>
                <w:vAlign w:val="bottom"/>
                <w:hideMark/>
              </w:tcPr>
              <w:p w14:paraId="3386745F" w14:textId="77777777" w:rsidR="00E13109" w:rsidRPr="00E13109" w:rsidRDefault="00E13109" w:rsidP="00E13109">
                <w:pPr>
                  <w:spacing w:after="0" w:line="240" w:lineRule="auto"/>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Potencia Total Instalada (W)</w:t>
                </w:r>
              </w:p>
            </w:tc>
          </w:tr>
          <w:tr w:rsidR="00E13109" w:rsidRPr="00E13109" w14:paraId="619B1069"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FFFFF"/>
                <w:noWrap/>
                <w:vAlign w:val="bottom"/>
                <w:hideMark/>
              </w:tcPr>
              <w:p w14:paraId="393470DD"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Televisor 32" </w:t>
                </w:r>
              </w:p>
            </w:tc>
            <w:tc>
              <w:tcPr>
                <w:tcW w:w="1495" w:type="dxa"/>
                <w:tcBorders>
                  <w:top w:val="nil"/>
                  <w:left w:val="nil"/>
                  <w:bottom w:val="single" w:sz="4" w:space="0" w:color="auto"/>
                  <w:right w:val="single" w:sz="4" w:space="0" w:color="auto"/>
                </w:tcBorders>
                <w:shd w:val="clear" w:color="000000" w:fill="FFFFFF"/>
                <w:noWrap/>
                <w:vAlign w:val="bottom"/>
                <w:hideMark/>
              </w:tcPr>
              <w:p w14:paraId="2BDAB28A"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5</w:t>
                </w:r>
              </w:p>
            </w:tc>
            <w:tc>
              <w:tcPr>
                <w:tcW w:w="2326" w:type="dxa"/>
                <w:tcBorders>
                  <w:top w:val="nil"/>
                  <w:left w:val="nil"/>
                  <w:bottom w:val="single" w:sz="4" w:space="0" w:color="auto"/>
                  <w:right w:val="single" w:sz="4" w:space="0" w:color="auto"/>
                </w:tcBorders>
                <w:shd w:val="clear" w:color="000000" w:fill="FFFFFF"/>
                <w:noWrap/>
                <w:vAlign w:val="bottom"/>
                <w:hideMark/>
              </w:tcPr>
              <w:p w14:paraId="00003353"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69.00 </w:t>
                </w:r>
              </w:p>
            </w:tc>
            <w:tc>
              <w:tcPr>
                <w:tcW w:w="2795" w:type="dxa"/>
                <w:tcBorders>
                  <w:top w:val="nil"/>
                  <w:left w:val="nil"/>
                  <w:bottom w:val="single" w:sz="4" w:space="0" w:color="auto"/>
                  <w:right w:val="single" w:sz="4" w:space="0" w:color="auto"/>
                </w:tcBorders>
                <w:shd w:val="clear" w:color="000000" w:fill="FFFFFF"/>
                <w:noWrap/>
                <w:vAlign w:val="bottom"/>
                <w:hideMark/>
              </w:tcPr>
              <w:p w14:paraId="22BDACCE"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345.00 </w:t>
                </w:r>
              </w:p>
            </w:tc>
          </w:tr>
          <w:tr w:rsidR="00E13109" w:rsidRPr="00E13109" w14:paraId="51951258"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2F2F2"/>
                <w:noWrap/>
                <w:vAlign w:val="bottom"/>
                <w:hideMark/>
              </w:tcPr>
              <w:p w14:paraId="14D16EE7"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Aire Acondicionado 24,000 BTU</w:t>
                </w:r>
              </w:p>
            </w:tc>
            <w:tc>
              <w:tcPr>
                <w:tcW w:w="1495" w:type="dxa"/>
                <w:tcBorders>
                  <w:top w:val="nil"/>
                  <w:left w:val="nil"/>
                  <w:bottom w:val="single" w:sz="4" w:space="0" w:color="auto"/>
                  <w:right w:val="single" w:sz="4" w:space="0" w:color="auto"/>
                </w:tcBorders>
                <w:shd w:val="clear" w:color="000000" w:fill="F2F2F2"/>
                <w:noWrap/>
                <w:vAlign w:val="bottom"/>
                <w:hideMark/>
              </w:tcPr>
              <w:p w14:paraId="419856D4"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6</w:t>
                </w:r>
              </w:p>
            </w:tc>
            <w:tc>
              <w:tcPr>
                <w:tcW w:w="2326" w:type="dxa"/>
                <w:tcBorders>
                  <w:top w:val="nil"/>
                  <w:left w:val="nil"/>
                  <w:bottom w:val="single" w:sz="4" w:space="0" w:color="auto"/>
                  <w:right w:val="single" w:sz="4" w:space="0" w:color="auto"/>
                </w:tcBorders>
                <w:shd w:val="clear" w:color="000000" w:fill="F2F2F2"/>
                <w:noWrap/>
                <w:vAlign w:val="bottom"/>
                <w:hideMark/>
              </w:tcPr>
              <w:p w14:paraId="0C47E4BA"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2,800.00 </w:t>
                </w:r>
              </w:p>
            </w:tc>
            <w:tc>
              <w:tcPr>
                <w:tcW w:w="2795" w:type="dxa"/>
                <w:tcBorders>
                  <w:top w:val="nil"/>
                  <w:left w:val="nil"/>
                  <w:bottom w:val="single" w:sz="4" w:space="0" w:color="auto"/>
                  <w:right w:val="single" w:sz="4" w:space="0" w:color="auto"/>
                </w:tcBorders>
                <w:shd w:val="clear" w:color="000000" w:fill="F2F2F2"/>
                <w:noWrap/>
                <w:vAlign w:val="bottom"/>
                <w:hideMark/>
              </w:tcPr>
              <w:p w14:paraId="3D1E61A7"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16,800.00 </w:t>
                </w:r>
              </w:p>
            </w:tc>
          </w:tr>
          <w:tr w:rsidR="00E13109" w:rsidRPr="00E13109" w14:paraId="52EACD72"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FFFFF"/>
                <w:noWrap/>
                <w:vAlign w:val="bottom"/>
                <w:hideMark/>
              </w:tcPr>
              <w:p w14:paraId="5EED892B"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Recamara 2 puertas</w:t>
                </w:r>
              </w:p>
            </w:tc>
            <w:tc>
              <w:tcPr>
                <w:tcW w:w="1495" w:type="dxa"/>
                <w:tcBorders>
                  <w:top w:val="nil"/>
                  <w:left w:val="nil"/>
                  <w:bottom w:val="single" w:sz="4" w:space="0" w:color="auto"/>
                  <w:right w:val="single" w:sz="4" w:space="0" w:color="auto"/>
                </w:tcBorders>
                <w:shd w:val="clear" w:color="000000" w:fill="FFFFFF"/>
                <w:noWrap/>
                <w:vAlign w:val="bottom"/>
                <w:hideMark/>
              </w:tcPr>
              <w:p w14:paraId="59B4103C"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4 + (5 Reserva)</w:t>
                </w:r>
              </w:p>
            </w:tc>
            <w:tc>
              <w:tcPr>
                <w:tcW w:w="2326" w:type="dxa"/>
                <w:tcBorders>
                  <w:top w:val="nil"/>
                  <w:left w:val="nil"/>
                  <w:bottom w:val="single" w:sz="4" w:space="0" w:color="auto"/>
                  <w:right w:val="single" w:sz="4" w:space="0" w:color="auto"/>
                </w:tcBorders>
                <w:shd w:val="clear" w:color="000000" w:fill="FFFFFF"/>
                <w:noWrap/>
                <w:vAlign w:val="bottom"/>
                <w:hideMark/>
              </w:tcPr>
              <w:p w14:paraId="6BDFB0ED"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900.00 </w:t>
                </w:r>
              </w:p>
            </w:tc>
            <w:tc>
              <w:tcPr>
                <w:tcW w:w="2795" w:type="dxa"/>
                <w:tcBorders>
                  <w:top w:val="nil"/>
                  <w:left w:val="nil"/>
                  <w:bottom w:val="single" w:sz="4" w:space="0" w:color="auto"/>
                  <w:right w:val="single" w:sz="4" w:space="0" w:color="auto"/>
                </w:tcBorders>
                <w:shd w:val="clear" w:color="000000" w:fill="FFFFFF"/>
                <w:noWrap/>
                <w:vAlign w:val="bottom"/>
                <w:hideMark/>
              </w:tcPr>
              <w:p w14:paraId="7F9359D9"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3,600.00 </w:t>
                </w:r>
              </w:p>
            </w:tc>
          </w:tr>
          <w:tr w:rsidR="00E13109" w:rsidRPr="00E13109" w14:paraId="17895A6D"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2F2F2"/>
                <w:noWrap/>
                <w:vAlign w:val="bottom"/>
                <w:hideMark/>
              </w:tcPr>
              <w:p w14:paraId="14D872BF"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Congelador</w:t>
                </w:r>
              </w:p>
            </w:tc>
            <w:tc>
              <w:tcPr>
                <w:tcW w:w="1495" w:type="dxa"/>
                <w:tcBorders>
                  <w:top w:val="nil"/>
                  <w:left w:val="nil"/>
                  <w:bottom w:val="single" w:sz="4" w:space="0" w:color="auto"/>
                  <w:right w:val="single" w:sz="4" w:space="0" w:color="auto"/>
                </w:tcBorders>
                <w:shd w:val="clear" w:color="000000" w:fill="F2F2F2"/>
                <w:noWrap/>
                <w:vAlign w:val="bottom"/>
                <w:hideMark/>
              </w:tcPr>
              <w:p w14:paraId="4EB6C52E"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4</w:t>
                </w:r>
              </w:p>
            </w:tc>
            <w:tc>
              <w:tcPr>
                <w:tcW w:w="2326" w:type="dxa"/>
                <w:tcBorders>
                  <w:top w:val="nil"/>
                  <w:left w:val="nil"/>
                  <w:bottom w:val="single" w:sz="4" w:space="0" w:color="auto"/>
                  <w:right w:val="single" w:sz="4" w:space="0" w:color="auto"/>
                </w:tcBorders>
                <w:shd w:val="clear" w:color="000000" w:fill="F2F2F2"/>
                <w:noWrap/>
                <w:vAlign w:val="bottom"/>
                <w:hideMark/>
              </w:tcPr>
              <w:p w14:paraId="54B74D9A"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500.00 </w:t>
                </w:r>
              </w:p>
            </w:tc>
            <w:tc>
              <w:tcPr>
                <w:tcW w:w="2795" w:type="dxa"/>
                <w:tcBorders>
                  <w:top w:val="nil"/>
                  <w:left w:val="nil"/>
                  <w:bottom w:val="single" w:sz="4" w:space="0" w:color="auto"/>
                  <w:right w:val="single" w:sz="4" w:space="0" w:color="auto"/>
                </w:tcBorders>
                <w:shd w:val="clear" w:color="000000" w:fill="F2F2F2"/>
                <w:noWrap/>
                <w:vAlign w:val="bottom"/>
                <w:hideMark/>
              </w:tcPr>
              <w:p w14:paraId="1728E943"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2,000.00 </w:t>
                </w:r>
              </w:p>
            </w:tc>
          </w:tr>
          <w:tr w:rsidR="00E13109" w:rsidRPr="00E13109" w14:paraId="1A6EA70D"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FFFFF"/>
                <w:noWrap/>
                <w:vAlign w:val="bottom"/>
                <w:hideMark/>
              </w:tcPr>
              <w:p w14:paraId="0B5ECC16"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Refrigerador Convencional</w:t>
                </w:r>
              </w:p>
            </w:tc>
            <w:tc>
              <w:tcPr>
                <w:tcW w:w="1495" w:type="dxa"/>
                <w:tcBorders>
                  <w:top w:val="nil"/>
                  <w:left w:val="nil"/>
                  <w:bottom w:val="single" w:sz="4" w:space="0" w:color="auto"/>
                  <w:right w:val="single" w:sz="4" w:space="0" w:color="auto"/>
                </w:tcBorders>
                <w:shd w:val="clear" w:color="000000" w:fill="FFFFFF"/>
                <w:noWrap/>
                <w:vAlign w:val="bottom"/>
                <w:hideMark/>
              </w:tcPr>
              <w:p w14:paraId="4EC81C37"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1</w:t>
                </w:r>
              </w:p>
            </w:tc>
            <w:tc>
              <w:tcPr>
                <w:tcW w:w="2326" w:type="dxa"/>
                <w:tcBorders>
                  <w:top w:val="nil"/>
                  <w:left w:val="nil"/>
                  <w:bottom w:val="single" w:sz="4" w:space="0" w:color="auto"/>
                  <w:right w:val="single" w:sz="4" w:space="0" w:color="auto"/>
                </w:tcBorders>
                <w:shd w:val="clear" w:color="000000" w:fill="FFFFFF"/>
                <w:noWrap/>
                <w:vAlign w:val="bottom"/>
                <w:hideMark/>
              </w:tcPr>
              <w:p w14:paraId="6DEF5AF8"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200.00 </w:t>
                </w:r>
              </w:p>
            </w:tc>
            <w:tc>
              <w:tcPr>
                <w:tcW w:w="2795" w:type="dxa"/>
                <w:tcBorders>
                  <w:top w:val="nil"/>
                  <w:left w:val="nil"/>
                  <w:bottom w:val="single" w:sz="4" w:space="0" w:color="auto"/>
                  <w:right w:val="single" w:sz="4" w:space="0" w:color="auto"/>
                </w:tcBorders>
                <w:shd w:val="clear" w:color="000000" w:fill="FFFFFF"/>
                <w:noWrap/>
                <w:vAlign w:val="bottom"/>
                <w:hideMark/>
              </w:tcPr>
              <w:p w14:paraId="1281D901"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200.00 </w:t>
                </w:r>
              </w:p>
            </w:tc>
          </w:tr>
          <w:tr w:rsidR="00E13109" w:rsidRPr="00E13109" w14:paraId="21D087C8"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EDEDED"/>
                <w:noWrap/>
                <w:vAlign w:val="bottom"/>
                <w:hideMark/>
              </w:tcPr>
              <w:p w14:paraId="220B4D3B" w14:textId="21CD82E2"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Máquina de granitas (3 espacios)</w:t>
                </w:r>
              </w:p>
            </w:tc>
            <w:tc>
              <w:tcPr>
                <w:tcW w:w="1495" w:type="dxa"/>
                <w:tcBorders>
                  <w:top w:val="nil"/>
                  <w:left w:val="nil"/>
                  <w:bottom w:val="single" w:sz="4" w:space="0" w:color="auto"/>
                  <w:right w:val="single" w:sz="4" w:space="0" w:color="auto"/>
                </w:tcBorders>
                <w:shd w:val="clear" w:color="000000" w:fill="EDEDED"/>
                <w:noWrap/>
                <w:vAlign w:val="bottom"/>
                <w:hideMark/>
              </w:tcPr>
              <w:p w14:paraId="269E8A0E"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1</w:t>
                </w:r>
              </w:p>
            </w:tc>
            <w:tc>
              <w:tcPr>
                <w:tcW w:w="2326" w:type="dxa"/>
                <w:tcBorders>
                  <w:top w:val="nil"/>
                  <w:left w:val="nil"/>
                  <w:bottom w:val="single" w:sz="4" w:space="0" w:color="auto"/>
                  <w:right w:val="single" w:sz="4" w:space="0" w:color="auto"/>
                </w:tcBorders>
                <w:shd w:val="clear" w:color="000000" w:fill="EDEDED"/>
                <w:noWrap/>
                <w:vAlign w:val="bottom"/>
                <w:hideMark/>
              </w:tcPr>
              <w:p w14:paraId="2B2308B7"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900.00 </w:t>
                </w:r>
              </w:p>
            </w:tc>
            <w:tc>
              <w:tcPr>
                <w:tcW w:w="2795" w:type="dxa"/>
                <w:tcBorders>
                  <w:top w:val="nil"/>
                  <w:left w:val="nil"/>
                  <w:bottom w:val="single" w:sz="4" w:space="0" w:color="auto"/>
                  <w:right w:val="single" w:sz="4" w:space="0" w:color="auto"/>
                </w:tcBorders>
                <w:shd w:val="clear" w:color="000000" w:fill="EDEDED"/>
                <w:noWrap/>
                <w:vAlign w:val="bottom"/>
                <w:hideMark/>
              </w:tcPr>
              <w:p w14:paraId="7A120ED9"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900.00 </w:t>
                </w:r>
              </w:p>
            </w:tc>
          </w:tr>
          <w:tr w:rsidR="00E13109" w:rsidRPr="00E13109" w14:paraId="650C9C1E"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FFFFF"/>
                <w:noWrap/>
                <w:vAlign w:val="bottom"/>
                <w:hideMark/>
              </w:tcPr>
              <w:p w14:paraId="57F5BB54" w14:textId="2E1EFC6C"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Máquina de capuchinos (2 grupos)</w:t>
                </w:r>
              </w:p>
            </w:tc>
            <w:tc>
              <w:tcPr>
                <w:tcW w:w="1495" w:type="dxa"/>
                <w:tcBorders>
                  <w:top w:val="nil"/>
                  <w:left w:val="nil"/>
                  <w:bottom w:val="single" w:sz="4" w:space="0" w:color="auto"/>
                  <w:right w:val="single" w:sz="4" w:space="0" w:color="auto"/>
                </w:tcBorders>
                <w:shd w:val="clear" w:color="000000" w:fill="FFFFFF"/>
                <w:noWrap/>
                <w:vAlign w:val="bottom"/>
                <w:hideMark/>
              </w:tcPr>
              <w:p w14:paraId="09205DC9"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1</w:t>
                </w:r>
              </w:p>
            </w:tc>
            <w:tc>
              <w:tcPr>
                <w:tcW w:w="2326" w:type="dxa"/>
                <w:tcBorders>
                  <w:top w:val="nil"/>
                  <w:left w:val="nil"/>
                  <w:bottom w:val="single" w:sz="4" w:space="0" w:color="auto"/>
                  <w:right w:val="single" w:sz="4" w:space="0" w:color="auto"/>
                </w:tcBorders>
                <w:shd w:val="clear" w:color="000000" w:fill="FFFFFF"/>
                <w:noWrap/>
                <w:vAlign w:val="bottom"/>
                <w:hideMark/>
              </w:tcPr>
              <w:p w14:paraId="39BA9A72"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2,900.00 </w:t>
                </w:r>
              </w:p>
            </w:tc>
            <w:tc>
              <w:tcPr>
                <w:tcW w:w="2795" w:type="dxa"/>
                <w:tcBorders>
                  <w:top w:val="nil"/>
                  <w:left w:val="nil"/>
                  <w:bottom w:val="single" w:sz="4" w:space="0" w:color="auto"/>
                  <w:right w:val="single" w:sz="4" w:space="0" w:color="auto"/>
                </w:tcBorders>
                <w:shd w:val="clear" w:color="000000" w:fill="FFFFFF"/>
                <w:noWrap/>
                <w:vAlign w:val="bottom"/>
                <w:hideMark/>
              </w:tcPr>
              <w:p w14:paraId="46C3EA9E"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2,900.00 </w:t>
                </w:r>
              </w:p>
            </w:tc>
          </w:tr>
          <w:tr w:rsidR="00E13109" w:rsidRPr="00E13109" w14:paraId="27DFAAE7"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EDEDED"/>
                <w:noWrap/>
                <w:vAlign w:val="bottom"/>
                <w:hideMark/>
              </w:tcPr>
              <w:p w14:paraId="2FCE1A3E"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Licuadora</w:t>
                </w:r>
              </w:p>
            </w:tc>
            <w:tc>
              <w:tcPr>
                <w:tcW w:w="1495" w:type="dxa"/>
                <w:tcBorders>
                  <w:top w:val="nil"/>
                  <w:left w:val="nil"/>
                  <w:bottom w:val="single" w:sz="4" w:space="0" w:color="auto"/>
                  <w:right w:val="single" w:sz="4" w:space="0" w:color="auto"/>
                </w:tcBorders>
                <w:shd w:val="clear" w:color="000000" w:fill="EDEDED"/>
                <w:noWrap/>
                <w:vAlign w:val="bottom"/>
                <w:hideMark/>
              </w:tcPr>
              <w:p w14:paraId="10D19338"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3</w:t>
                </w:r>
              </w:p>
            </w:tc>
            <w:tc>
              <w:tcPr>
                <w:tcW w:w="2326" w:type="dxa"/>
                <w:tcBorders>
                  <w:top w:val="nil"/>
                  <w:left w:val="nil"/>
                  <w:bottom w:val="single" w:sz="4" w:space="0" w:color="auto"/>
                  <w:right w:val="single" w:sz="4" w:space="0" w:color="auto"/>
                </w:tcBorders>
                <w:shd w:val="clear" w:color="000000" w:fill="EDEDED"/>
                <w:noWrap/>
                <w:vAlign w:val="bottom"/>
                <w:hideMark/>
              </w:tcPr>
              <w:p w14:paraId="530984E3"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600.00 </w:t>
                </w:r>
              </w:p>
            </w:tc>
            <w:tc>
              <w:tcPr>
                <w:tcW w:w="2795" w:type="dxa"/>
                <w:tcBorders>
                  <w:top w:val="nil"/>
                  <w:left w:val="nil"/>
                  <w:bottom w:val="single" w:sz="4" w:space="0" w:color="auto"/>
                  <w:right w:val="single" w:sz="4" w:space="0" w:color="auto"/>
                </w:tcBorders>
                <w:shd w:val="clear" w:color="000000" w:fill="EDEDED"/>
                <w:noWrap/>
                <w:vAlign w:val="bottom"/>
                <w:hideMark/>
              </w:tcPr>
              <w:p w14:paraId="2F3BE57D"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1,800.00 </w:t>
                </w:r>
              </w:p>
            </w:tc>
          </w:tr>
          <w:tr w:rsidR="00E13109" w:rsidRPr="00E13109" w14:paraId="62D01967"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FFFFF"/>
                <w:noWrap/>
                <w:vAlign w:val="bottom"/>
                <w:hideMark/>
              </w:tcPr>
              <w:p w14:paraId="4AAC2620"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Microonda</w:t>
                </w:r>
              </w:p>
            </w:tc>
            <w:tc>
              <w:tcPr>
                <w:tcW w:w="1495" w:type="dxa"/>
                <w:tcBorders>
                  <w:top w:val="nil"/>
                  <w:left w:val="nil"/>
                  <w:bottom w:val="single" w:sz="4" w:space="0" w:color="auto"/>
                  <w:right w:val="single" w:sz="4" w:space="0" w:color="auto"/>
                </w:tcBorders>
                <w:shd w:val="clear" w:color="000000" w:fill="FFFFFF"/>
                <w:noWrap/>
                <w:vAlign w:val="bottom"/>
                <w:hideMark/>
              </w:tcPr>
              <w:p w14:paraId="493F7B08"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3</w:t>
                </w:r>
              </w:p>
            </w:tc>
            <w:tc>
              <w:tcPr>
                <w:tcW w:w="2326" w:type="dxa"/>
                <w:tcBorders>
                  <w:top w:val="nil"/>
                  <w:left w:val="nil"/>
                  <w:bottom w:val="single" w:sz="4" w:space="0" w:color="auto"/>
                  <w:right w:val="single" w:sz="4" w:space="0" w:color="auto"/>
                </w:tcBorders>
                <w:shd w:val="clear" w:color="000000" w:fill="FFFFFF"/>
                <w:noWrap/>
                <w:vAlign w:val="bottom"/>
                <w:hideMark/>
              </w:tcPr>
              <w:p w14:paraId="235FC0D8"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1,000.00 </w:t>
                </w:r>
              </w:p>
            </w:tc>
            <w:tc>
              <w:tcPr>
                <w:tcW w:w="2795" w:type="dxa"/>
                <w:tcBorders>
                  <w:top w:val="nil"/>
                  <w:left w:val="nil"/>
                  <w:bottom w:val="single" w:sz="4" w:space="0" w:color="auto"/>
                  <w:right w:val="single" w:sz="4" w:space="0" w:color="auto"/>
                </w:tcBorders>
                <w:shd w:val="clear" w:color="000000" w:fill="FFFFFF"/>
                <w:noWrap/>
                <w:vAlign w:val="bottom"/>
                <w:hideMark/>
              </w:tcPr>
              <w:p w14:paraId="2B75D744"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3,000.00 </w:t>
                </w:r>
              </w:p>
            </w:tc>
          </w:tr>
          <w:tr w:rsidR="00E13109" w:rsidRPr="00E13109" w14:paraId="326473D9"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EDEDED"/>
                <w:noWrap/>
                <w:vAlign w:val="bottom"/>
                <w:hideMark/>
              </w:tcPr>
              <w:p w14:paraId="646B6C1E"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Batidora Pequeña</w:t>
                </w:r>
              </w:p>
            </w:tc>
            <w:tc>
              <w:tcPr>
                <w:tcW w:w="1495" w:type="dxa"/>
                <w:tcBorders>
                  <w:top w:val="nil"/>
                  <w:left w:val="nil"/>
                  <w:bottom w:val="single" w:sz="4" w:space="0" w:color="auto"/>
                  <w:right w:val="single" w:sz="4" w:space="0" w:color="auto"/>
                </w:tcBorders>
                <w:shd w:val="clear" w:color="000000" w:fill="EDEDED"/>
                <w:noWrap/>
                <w:vAlign w:val="bottom"/>
                <w:hideMark/>
              </w:tcPr>
              <w:p w14:paraId="081FA3BA"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2</w:t>
                </w:r>
              </w:p>
            </w:tc>
            <w:tc>
              <w:tcPr>
                <w:tcW w:w="2326" w:type="dxa"/>
                <w:tcBorders>
                  <w:top w:val="nil"/>
                  <w:left w:val="nil"/>
                  <w:bottom w:val="single" w:sz="4" w:space="0" w:color="auto"/>
                  <w:right w:val="single" w:sz="4" w:space="0" w:color="auto"/>
                </w:tcBorders>
                <w:shd w:val="clear" w:color="000000" w:fill="EDEDED"/>
                <w:noWrap/>
                <w:vAlign w:val="bottom"/>
                <w:hideMark/>
              </w:tcPr>
              <w:p w14:paraId="40D8CE78"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300.00 </w:t>
                </w:r>
              </w:p>
            </w:tc>
            <w:tc>
              <w:tcPr>
                <w:tcW w:w="2795" w:type="dxa"/>
                <w:tcBorders>
                  <w:top w:val="nil"/>
                  <w:left w:val="nil"/>
                  <w:bottom w:val="single" w:sz="4" w:space="0" w:color="auto"/>
                  <w:right w:val="single" w:sz="4" w:space="0" w:color="auto"/>
                </w:tcBorders>
                <w:shd w:val="clear" w:color="000000" w:fill="EDEDED"/>
                <w:noWrap/>
                <w:vAlign w:val="bottom"/>
                <w:hideMark/>
              </w:tcPr>
              <w:p w14:paraId="58759866"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600.00 </w:t>
                </w:r>
              </w:p>
            </w:tc>
          </w:tr>
          <w:tr w:rsidR="00E13109" w:rsidRPr="00E13109" w14:paraId="50AF4EDA"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FFFFF"/>
                <w:noWrap/>
                <w:vAlign w:val="bottom"/>
                <w:hideMark/>
              </w:tcPr>
              <w:p w14:paraId="52BD09CC"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Batidora Mediana</w:t>
                </w:r>
              </w:p>
            </w:tc>
            <w:tc>
              <w:tcPr>
                <w:tcW w:w="1495" w:type="dxa"/>
                <w:tcBorders>
                  <w:top w:val="nil"/>
                  <w:left w:val="nil"/>
                  <w:bottom w:val="single" w:sz="4" w:space="0" w:color="auto"/>
                  <w:right w:val="single" w:sz="4" w:space="0" w:color="auto"/>
                </w:tcBorders>
                <w:shd w:val="clear" w:color="000000" w:fill="FFFFFF"/>
                <w:noWrap/>
                <w:vAlign w:val="bottom"/>
                <w:hideMark/>
              </w:tcPr>
              <w:p w14:paraId="392DB944"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4</w:t>
                </w:r>
              </w:p>
            </w:tc>
            <w:tc>
              <w:tcPr>
                <w:tcW w:w="2326" w:type="dxa"/>
                <w:tcBorders>
                  <w:top w:val="nil"/>
                  <w:left w:val="nil"/>
                  <w:bottom w:val="single" w:sz="4" w:space="0" w:color="auto"/>
                  <w:right w:val="single" w:sz="4" w:space="0" w:color="auto"/>
                </w:tcBorders>
                <w:shd w:val="clear" w:color="000000" w:fill="FFFFFF"/>
                <w:noWrap/>
                <w:vAlign w:val="bottom"/>
                <w:hideMark/>
              </w:tcPr>
              <w:p w14:paraId="2A293D98"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750.00 </w:t>
                </w:r>
              </w:p>
            </w:tc>
            <w:tc>
              <w:tcPr>
                <w:tcW w:w="2795" w:type="dxa"/>
                <w:tcBorders>
                  <w:top w:val="nil"/>
                  <w:left w:val="nil"/>
                  <w:bottom w:val="single" w:sz="4" w:space="0" w:color="auto"/>
                  <w:right w:val="single" w:sz="4" w:space="0" w:color="auto"/>
                </w:tcBorders>
                <w:shd w:val="clear" w:color="000000" w:fill="FFFFFF"/>
                <w:noWrap/>
                <w:vAlign w:val="bottom"/>
                <w:hideMark/>
              </w:tcPr>
              <w:p w14:paraId="0B2CCC89"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3,000.00 </w:t>
                </w:r>
              </w:p>
            </w:tc>
          </w:tr>
          <w:tr w:rsidR="00E13109" w:rsidRPr="00E13109" w14:paraId="611D22B2"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EDEDED"/>
                <w:noWrap/>
                <w:vAlign w:val="bottom"/>
                <w:hideMark/>
              </w:tcPr>
              <w:p w14:paraId="7070EC0A"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Batidora Grande</w:t>
                </w:r>
              </w:p>
            </w:tc>
            <w:tc>
              <w:tcPr>
                <w:tcW w:w="1495" w:type="dxa"/>
                <w:tcBorders>
                  <w:top w:val="nil"/>
                  <w:left w:val="nil"/>
                  <w:bottom w:val="single" w:sz="4" w:space="0" w:color="auto"/>
                  <w:right w:val="single" w:sz="4" w:space="0" w:color="auto"/>
                </w:tcBorders>
                <w:shd w:val="clear" w:color="000000" w:fill="EDEDED"/>
                <w:noWrap/>
                <w:vAlign w:val="bottom"/>
                <w:hideMark/>
              </w:tcPr>
              <w:p w14:paraId="371C3C96"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4</w:t>
                </w:r>
              </w:p>
            </w:tc>
            <w:tc>
              <w:tcPr>
                <w:tcW w:w="2326" w:type="dxa"/>
                <w:tcBorders>
                  <w:top w:val="nil"/>
                  <w:left w:val="nil"/>
                  <w:bottom w:val="single" w:sz="4" w:space="0" w:color="auto"/>
                  <w:right w:val="single" w:sz="4" w:space="0" w:color="auto"/>
                </w:tcBorders>
                <w:shd w:val="clear" w:color="000000" w:fill="EDEDED"/>
                <w:noWrap/>
                <w:vAlign w:val="bottom"/>
                <w:hideMark/>
              </w:tcPr>
              <w:p w14:paraId="514D1132"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1,500.00 </w:t>
                </w:r>
              </w:p>
            </w:tc>
            <w:tc>
              <w:tcPr>
                <w:tcW w:w="2795" w:type="dxa"/>
                <w:tcBorders>
                  <w:top w:val="nil"/>
                  <w:left w:val="nil"/>
                  <w:bottom w:val="single" w:sz="4" w:space="0" w:color="auto"/>
                  <w:right w:val="single" w:sz="4" w:space="0" w:color="auto"/>
                </w:tcBorders>
                <w:shd w:val="clear" w:color="000000" w:fill="EDEDED"/>
                <w:noWrap/>
                <w:vAlign w:val="bottom"/>
                <w:hideMark/>
              </w:tcPr>
              <w:p w14:paraId="149988AD"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6,000.00 </w:t>
                </w:r>
              </w:p>
            </w:tc>
          </w:tr>
          <w:tr w:rsidR="00E13109" w:rsidRPr="00E13109" w14:paraId="5F5F9CE9"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FFFFF"/>
                <w:noWrap/>
                <w:vAlign w:val="bottom"/>
                <w:hideMark/>
              </w:tcPr>
              <w:p w14:paraId="35C8FC4D"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Horno Eléctrico Industrial</w:t>
                </w:r>
              </w:p>
            </w:tc>
            <w:tc>
              <w:tcPr>
                <w:tcW w:w="1495" w:type="dxa"/>
                <w:tcBorders>
                  <w:top w:val="nil"/>
                  <w:left w:val="nil"/>
                  <w:bottom w:val="single" w:sz="4" w:space="0" w:color="auto"/>
                  <w:right w:val="single" w:sz="4" w:space="0" w:color="auto"/>
                </w:tcBorders>
                <w:shd w:val="clear" w:color="000000" w:fill="FFFFFF"/>
                <w:noWrap/>
                <w:vAlign w:val="bottom"/>
                <w:hideMark/>
              </w:tcPr>
              <w:p w14:paraId="7A83F68D"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4</w:t>
                </w:r>
              </w:p>
            </w:tc>
            <w:tc>
              <w:tcPr>
                <w:tcW w:w="2326" w:type="dxa"/>
                <w:tcBorders>
                  <w:top w:val="nil"/>
                  <w:left w:val="nil"/>
                  <w:bottom w:val="single" w:sz="4" w:space="0" w:color="auto"/>
                  <w:right w:val="single" w:sz="4" w:space="0" w:color="auto"/>
                </w:tcBorders>
                <w:shd w:val="clear" w:color="000000" w:fill="FFFFFF"/>
                <w:noWrap/>
                <w:vAlign w:val="bottom"/>
                <w:hideMark/>
              </w:tcPr>
              <w:p w14:paraId="33968499"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8,000.00 </w:t>
                </w:r>
              </w:p>
            </w:tc>
            <w:tc>
              <w:tcPr>
                <w:tcW w:w="2795" w:type="dxa"/>
                <w:tcBorders>
                  <w:top w:val="nil"/>
                  <w:left w:val="nil"/>
                  <w:bottom w:val="single" w:sz="4" w:space="0" w:color="auto"/>
                  <w:right w:val="single" w:sz="4" w:space="0" w:color="auto"/>
                </w:tcBorders>
                <w:shd w:val="clear" w:color="000000" w:fill="FFFFFF"/>
                <w:noWrap/>
                <w:vAlign w:val="bottom"/>
                <w:hideMark/>
              </w:tcPr>
              <w:p w14:paraId="3069A159"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32,000.00 </w:t>
                </w:r>
              </w:p>
            </w:tc>
          </w:tr>
          <w:tr w:rsidR="00E13109" w:rsidRPr="00E13109" w14:paraId="6D57BFFC"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EDEDED"/>
                <w:noWrap/>
                <w:vAlign w:val="bottom"/>
                <w:hideMark/>
              </w:tcPr>
              <w:p w14:paraId="72137EB8" w14:textId="5E5D4B0E"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Lámparas</w:t>
                </w:r>
              </w:p>
            </w:tc>
            <w:tc>
              <w:tcPr>
                <w:tcW w:w="1495" w:type="dxa"/>
                <w:tcBorders>
                  <w:top w:val="nil"/>
                  <w:left w:val="nil"/>
                  <w:bottom w:val="single" w:sz="4" w:space="0" w:color="auto"/>
                  <w:right w:val="single" w:sz="4" w:space="0" w:color="auto"/>
                </w:tcBorders>
                <w:shd w:val="clear" w:color="000000" w:fill="EDEDED"/>
                <w:noWrap/>
                <w:vAlign w:val="bottom"/>
                <w:hideMark/>
              </w:tcPr>
              <w:p w14:paraId="70F13E25" w14:textId="77777777" w:rsidR="00E13109" w:rsidRPr="00E13109" w:rsidRDefault="00E13109" w:rsidP="00E13109">
                <w:pPr>
                  <w:spacing w:after="0" w:line="240" w:lineRule="auto"/>
                  <w:jc w:val="right"/>
                  <w:rPr>
                    <w:rFonts w:ascii="Calibri" w:eastAsia="Times New Roman" w:hAnsi="Calibri" w:cs="Calibri"/>
                    <w:color w:val="000000"/>
                    <w:lang w:eastAsia="es-HN"/>
                  </w:rPr>
                </w:pPr>
                <w:r w:rsidRPr="00E13109">
                  <w:rPr>
                    <w:rFonts w:ascii="Calibri" w:eastAsia="Times New Roman" w:hAnsi="Calibri" w:cs="Calibri"/>
                    <w:color w:val="000000"/>
                    <w:lang w:eastAsia="es-HN"/>
                  </w:rPr>
                  <w:t>40</w:t>
                </w:r>
              </w:p>
            </w:tc>
            <w:tc>
              <w:tcPr>
                <w:tcW w:w="2326" w:type="dxa"/>
                <w:tcBorders>
                  <w:top w:val="nil"/>
                  <w:left w:val="nil"/>
                  <w:bottom w:val="single" w:sz="4" w:space="0" w:color="auto"/>
                  <w:right w:val="single" w:sz="4" w:space="0" w:color="auto"/>
                </w:tcBorders>
                <w:shd w:val="clear" w:color="000000" w:fill="EDEDED"/>
                <w:noWrap/>
                <w:vAlign w:val="bottom"/>
                <w:hideMark/>
              </w:tcPr>
              <w:p w14:paraId="71EA0175"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50.00 </w:t>
                </w:r>
              </w:p>
            </w:tc>
            <w:tc>
              <w:tcPr>
                <w:tcW w:w="2795" w:type="dxa"/>
                <w:tcBorders>
                  <w:top w:val="nil"/>
                  <w:left w:val="nil"/>
                  <w:bottom w:val="single" w:sz="4" w:space="0" w:color="auto"/>
                  <w:right w:val="single" w:sz="4" w:space="0" w:color="auto"/>
                </w:tcBorders>
                <w:shd w:val="clear" w:color="000000" w:fill="EDEDED"/>
                <w:noWrap/>
                <w:vAlign w:val="bottom"/>
                <w:hideMark/>
              </w:tcPr>
              <w:p w14:paraId="3946D4A0"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2,000.00 </w:t>
                </w:r>
              </w:p>
            </w:tc>
          </w:tr>
          <w:tr w:rsidR="00E13109" w:rsidRPr="00E13109" w14:paraId="0ED3EA49" w14:textId="77777777" w:rsidTr="00E13109">
            <w:trPr>
              <w:trHeight w:val="288"/>
            </w:trPr>
            <w:tc>
              <w:tcPr>
                <w:tcW w:w="3256" w:type="dxa"/>
                <w:tcBorders>
                  <w:top w:val="nil"/>
                  <w:left w:val="single" w:sz="4" w:space="0" w:color="auto"/>
                  <w:bottom w:val="single" w:sz="4" w:space="0" w:color="auto"/>
                  <w:right w:val="single" w:sz="4" w:space="0" w:color="auto"/>
                </w:tcBorders>
                <w:shd w:val="clear" w:color="000000" w:fill="FFFFFF"/>
                <w:noWrap/>
                <w:vAlign w:val="bottom"/>
                <w:hideMark/>
              </w:tcPr>
              <w:p w14:paraId="5A6D19C9" w14:textId="1CC67E79" w:rsidR="00E13109" w:rsidRPr="00E13109" w:rsidRDefault="00E13109" w:rsidP="00E13109">
                <w:pPr>
                  <w:spacing w:after="0" w:line="240" w:lineRule="auto"/>
                  <w:rPr>
                    <w:rFonts w:ascii="Calibri" w:eastAsia="Times New Roman" w:hAnsi="Calibri" w:cs="Calibri"/>
                    <w:b/>
                    <w:bCs/>
                    <w:color w:val="000000"/>
                    <w:lang w:eastAsia="es-HN"/>
                  </w:rPr>
                </w:pPr>
                <w:proofErr w:type="gramStart"/>
                <w:r w:rsidRPr="00E13109">
                  <w:rPr>
                    <w:rFonts w:ascii="Calibri" w:eastAsia="Times New Roman" w:hAnsi="Calibri" w:cs="Calibri"/>
                    <w:b/>
                    <w:bCs/>
                    <w:color w:val="000000"/>
                    <w:lang w:eastAsia="es-HN"/>
                  </w:rPr>
                  <w:t>Total</w:t>
                </w:r>
                <w:proofErr w:type="gramEnd"/>
                <w:r>
                  <w:rPr>
                    <w:rFonts w:ascii="Calibri" w:eastAsia="Times New Roman" w:hAnsi="Calibri" w:cs="Calibri"/>
                    <w:b/>
                    <w:bCs/>
                    <w:color w:val="000000"/>
                    <w:lang w:eastAsia="es-HN"/>
                  </w:rPr>
                  <w:t xml:space="preserve"> </w:t>
                </w:r>
                <w:r w:rsidRPr="00E13109">
                  <w:rPr>
                    <w:rFonts w:ascii="Calibri" w:eastAsia="Times New Roman" w:hAnsi="Calibri" w:cs="Calibri"/>
                    <w:b/>
                    <w:bCs/>
                    <w:color w:val="000000"/>
                    <w:lang w:eastAsia="es-HN"/>
                  </w:rPr>
                  <w:t>Potencia Instalada</w:t>
                </w:r>
              </w:p>
            </w:tc>
            <w:tc>
              <w:tcPr>
                <w:tcW w:w="6617" w:type="dxa"/>
                <w:gridSpan w:val="3"/>
                <w:tcBorders>
                  <w:top w:val="single" w:sz="4" w:space="0" w:color="auto"/>
                  <w:left w:val="nil"/>
                  <w:bottom w:val="single" w:sz="4" w:space="0" w:color="auto"/>
                  <w:right w:val="single" w:sz="4" w:space="0" w:color="000000"/>
                </w:tcBorders>
                <w:shd w:val="clear" w:color="000000" w:fill="FFFFFF"/>
                <w:noWrap/>
                <w:vAlign w:val="bottom"/>
                <w:hideMark/>
              </w:tcPr>
              <w:p w14:paraId="26831BF2" w14:textId="77777777" w:rsidR="00E13109" w:rsidRPr="00E13109" w:rsidRDefault="00E13109" w:rsidP="00E13109">
                <w:pPr>
                  <w:spacing w:after="0" w:line="240" w:lineRule="auto"/>
                  <w:jc w:val="center"/>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 xml:space="preserve">                                                                                                            75,145.00 </w:t>
                </w:r>
              </w:p>
            </w:tc>
          </w:tr>
        </w:tbl>
        <w:p w14:paraId="44448F51" w14:textId="153AED0C" w:rsidR="00E13109" w:rsidRDefault="00E13109" w:rsidP="00E13109">
          <w:pPr>
            <w:pStyle w:val="TextoPrincipal"/>
            <w:keepNext w:val="0"/>
          </w:pPr>
        </w:p>
        <w:p w14:paraId="10A497F0" w14:textId="704D5E50" w:rsidR="00E13109" w:rsidRDefault="00E13109" w:rsidP="00E13109">
          <w:pPr>
            <w:pStyle w:val="Fuentes"/>
          </w:pPr>
          <w:r>
            <w:t>Fuente: Elaboración Propia</w:t>
          </w:r>
        </w:p>
        <w:p w14:paraId="52117181" w14:textId="440ACECE" w:rsidR="00B84694" w:rsidRPr="007544DB" w:rsidRDefault="000A7FC6" w:rsidP="00E13109">
          <w:pPr>
            <w:pStyle w:val="TextoPrincipal"/>
            <w:keepNext w:val="0"/>
          </w:pPr>
          <w:r w:rsidRPr="007544DB">
            <w:t xml:space="preserve">De la </w:t>
          </w:r>
          <w:r w:rsidR="00F354EE">
            <w:t>Tabla 10</w:t>
          </w:r>
          <w:r w:rsidRPr="007544DB">
            <w:t xml:space="preserve">, podemos darnos cuenta que </w:t>
          </w:r>
          <w:r w:rsidR="00CB4450">
            <w:t>l</w:t>
          </w:r>
          <w:r w:rsidRPr="007544DB">
            <w:t>a carga instalada de la empresa Inversiones SANSA es merecedora de atención, ya que de estar trabajando todos los equipo</w:t>
          </w:r>
          <w:r w:rsidR="001C5375">
            <w:t>s</w:t>
          </w:r>
          <w:r w:rsidRPr="007544DB">
            <w:t xml:space="preserve"> conectados, la demanda energética de la empresa es con siderable (alrededor de </w:t>
          </w:r>
          <w:r w:rsidR="00E13109">
            <w:t>75</w:t>
          </w:r>
          <w:r w:rsidRPr="007544DB">
            <w:t>.145 kW). Ademas, que las unidades de aire acondicionado y los hornos representan casi el 67% de la demanda enegética de la empresa.</w:t>
          </w:r>
        </w:p>
        <w:p w14:paraId="7ACD62D4" w14:textId="1822DBBC" w:rsidR="00B84694" w:rsidRDefault="00B84694" w:rsidP="00B84694">
          <w:pPr>
            <w:pStyle w:val="Ttulo4"/>
          </w:pPr>
          <w:r>
            <w:lastRenderedPageBreak/>
            <w:t>4.2.4 TARIFA ELÉCTRICA</w:t>
          </w:r>
        </w:p>
        <w:p w14:paraId="0C54870E" w14:textId="2B3D0502" w:rsidR="00B84694" w:rsidRDefault="00B84694" w:rsidP="003E367C">
          <w:pPr>
            <w:pStyle w:val="TextoPrincipal"/>
          </w:pPr>
          <w:r>
            <w:t xml:space="preserve">Para comprender de una mejor manera los costos por el consumo eléctrico que la empresa Inversiones SANSA realiza a la EEH, se define de manera general la tarifa eléctrica, la cual es el factor de proporcionalidad entre </w:t>
          </w:r>
          <w:r w:rsidR="003E367C">
            <w:t xml:space="preserve">los kWh consumidos por la empresa Inversiones SANSA y el pago correspondiente exclusivamente al consumo de la misma. </w:t>
          </w:r>
        </w:p>
        <w:p w14:paraId="243BD14F" w14:textId="5B45EC03" w:rsidR="003E367C" w:rsidRDefault="003E367C" w:rsidP="00903D95">
          <w:pPr>
            <w:pStyle w:val="Ttulo4"/>
          </w:pPr>
          <w:r w:rsidRPr="00335049">
            <w:t>4.2.4.1 TARIFA ELECTRICA PAGADA POR kWh</w:t>
          </w:r>
        </w:p>
        <w:p w14:paraId="4B4A5850" w14:textId="43533728" w:rsidR="00523A23" w:rsidRPr="00523A23" w:rsidRDefault="00523A23" w:rsidP="0043087A">
          <w:pPr>
            <w:pStyle w:val="TextoPrincipal"/>
          </w:pPr>
          <w:r>
            <w:t xml:space="preserve">El precio de la tarifa </w:t>
          </w:r>
          <w:r w:rsidR="0043087A">
            <w:t>es fijado cada cierto período de tiempo (normalmente cada 3 meses) por la CREE, para fijarla toma en cuenta diversos factores como la Oferta – Demanda de la energía en el país, los costos asociados a la generación de la electricidad, etc.</w:t>
          </w:r>
        </w:p>
        <w:p w14:paraId="37ED303C" w14:textId="649954A9" w:rsidR="003E367C" w:rsidRDefault="003E367C" w:rsidP="003E367C">
          <w:pPr>
            <w:pStyle w:val="TextoPrincipal"/>
          </w:pPr>
          <w:r>
            <w:t>En la actualidad (2023) Inversiones SANSA recibe el servicio de suministro eléctrico bajo el régimen de Servicio general en baja tensión, dicho régimen asigna una tarifa eléctrica de 6.0818 HNL/kWh.</w:t>
          </w:r>
          <w:r w:rsidR="00726A9F">
            <w:t xml:space="preserve"> Si bien, dicha tarifa no es el máximo histórico, es un valor considerablemente grande en comparación años anteriores. Esta alta tarifa se traduce en mayores gastos por consumo eléctrico de la empresa Inversiones SANSA comprada a la EEH. </w:t>
          </w:r>
        </w:p>
        <w:p w14:paraId="38F8B2B9" w14:textId="374E07F7" w:rsidR="003E367C" w:rsidRDefault="003E367C" w:rsidP="00E111C2">
          <w:pPr>
            <w:pStyle w:val="tabla"/>
          </w:pPr>
          <w:bookmarkStart w:id="237" w:name="_Toc138441949"/>
          <w:bookmarkStart w:id="238" w:name="_Toc138442303"/>
          <w:bookmarkStart w:id="239" w:name="_Toc138780495"/>
          <w:bookmarkStart w:id="240" w:name="_Toc138794900"/>
          <w:r>
            <w:lastRenderedPageBreak/>
            <w:t>Tarifa eléctrica aplicada a los abonados según su clasificación.</w:t>
          </w:r>
          <w:r w:rsidRPr="003E367C">
            <w:rPr>
              <w:noProof/>
              <w:lang w:val="es-ES" w:eastAsia="es-ES"/>
            </w:rPr>
            <w:drawing>
              <wp:inline distT="0" distB="0" distL="0" distR="0" wp14:anchorId="79E98E2F" wp14:editId="5F3CD92C">
                <wp:extent cx="6151880" cy="3588385"/>
                <wp:effectExtent l="133350" t="114300" r="134620" b="16446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51880" cy="35883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bookmarkEnd w:id="237"/>
          <w:bookmarkEnd w:id="238"/>
          <w:bookmarkEnd w:id="239"/>
          <w:bookmarkEnd w:id="240"/>
        </w:p>
        <w:p w14:paraId="47947010" w14:textId="202AECA3" w:rsidR="00FD4346" w:rsidRDefault="00FD4346" w:rsidP="00FD4346">
          <w:pPr>
            <w:pStyle w:val="tabla"/>
            <w:numPr>
              <w:ilvl w:val="0"/>
              <w:numId w:val="0"/>
            </w:numPr>
            <w:rPr>
              <w:b w:val="0"/>
              <w:bCs/>
            </w:rPr>
          </w:pPr>
          <w:bookmarkStart w:id="241" w:name="_Toc138441950"/>
          <w:bookmarkStart w:id="242" w:name="_Toc138442304"/>
          <w:bookmarkStart w:id="243" w:name="_Toc138780496"/>
          <w:bookmarkStart w:id="244" w:name="_Toc138794901"/>
          <w:r>
            <w:rPr>
              <w:b w:val="0"/>
              <w:bCs/>
            </w:rPr>
            <w:t xml:space="preserve">Fuente: CREE </w:t>
          </w:r>
          <w:r w:rsidR="001E7A6B">
            <w:rPr>
              <w:b w:val="0"/>
              <w:bCs/>
            </w:rPr>
            <w:t>(</w:t>
          </w:r>
          <w:r>
            <w:rPr>
              <w:b w:val="0"/>
              <w:bCs/>
            </w:rPr>
            <w:t>2023</w:t>
          </w:r>
          <w:r w:rsidR="001E7A6B">
            <w:rPr>
              <w:b w:val="0"/>
              <w:bCs/>
            </w:rPr>
            <w:t>)</w:t>
          </w:r>
          <w:r>
            <w:rPr>
              <w:b w:val="0"/>
              <w:bCs/>
            </w:rPr>
            <w:t>.</w:t>
          </w:r>
          <w:bookmarkEnd w:id="241"/>
          <w:bookmarkEnd w:id="242"/>
          <w:bookmarkEnd w:id="243"/>
          <w:bookmarkEnd w:id="244"/>
        </w:p>
        <w:p w14:paraId="29C4F33F" w14:textId="2D708914" w:rsidR="00CB4450" w:rsidRDefault="00CB4450" w:rsidP="00FD4346">
          <w:pPr>
            <w:pStyle w:val="tabla"/>
            <w:numPr>
              <w:ilvl w:val="0"/>
              <w:numId w:val="0"/>
            </w:numPr>
            <w:rPr>
              <w:b w:val="0"/>
              <w:bCs/>
            </w:rPr>
          </w:pPr>
          <w:bookmarkStart w:id="245" w:name="_Toc138441951"/>
          <w:bookmarkStart w:id="246" w:name="_Toc138442305"/>
          <w:bookmarkStart w:id="247" w:name="_Toc138780497"/>
          <w:bookmarkStart w:id="248" w:name="_Toc138794902"/>
          <w:r>
            <w:rPr>
              <w:b w:val="0"/>
              <w:bCs/>
            </w:rPr>
            <w:t xml:space="preserve">De la Tabla </w:t>
          </w:r>
          <w:r w:rsidR="00C0579A">
            <w:rPr>
              <w:b w:val="0"/>
              <w:bCs/>
            </w:rPr>
            <w:t>11</w:t>
          </w:r>
          <w:r>
            <w:rPr>
              <w:b w:val="0"/>
              <w:bCs/>
            </w:rPr>
            <w:t xml:space="preserve">, </w:t>
          </w:r>
          <w:r w:rsidR="000D1F8B">
            <w:rPr>
              <w:b w:val="0"/>
              <w:bCs/>
            </w:rPr>
            <w:t>se puede</w:t>
          </w:r>
          <w:r>
            <w:rPr>
              <w:b w:val="0"/>
              <w:bCs/>
            </w:rPr>
            <w:t xml:space="preserve"> apreciar que la tarifa vigente al día de hoy aplicada a Inversiones SANSA es de 6.0818 L/kWh consumido. Actualmente es la tarifa más alta que la EEH aplica a los abonados.</w:t>
          </w:r>
          <w:bookmarkEnd w:id="245"/>
          <w:bookmarkEnd w:id="246"/>
          <w:bookmarkEnd w:id="247"/>
          <w:bookmarkEnd w:id="248"/>
        </w:p>
        <w:p w14:paraId="15974A46" w14:textId="2E9E4EB2" w:rsidR="000D1F8B" w:rsidRDefault="000D1F8B" w:rsidP="00C0579A">
          <w:pPr>
            <w:pStyle w:val="tabla"/>
            <w:keepNext w:val="0"/>
            <w:numPr>
              <w:ilvl w:val="0"/>
              <w:numId w:val="0"/>
            </w:numPr>
            <w:rPr>
              <w:b w:val="0"/>
              <w:bCs/>
            </w:rPr>
          </w:pPr>
          <w:bookmarkStart w:id="249" w:name="_Toc138441952"/>
          <w:bookmarkStart w:id="250" w:name="_Toc138442306"/>
          <w:bookmarkStart w:id="251" w:name="_Toc138780498"/>
          <w:bookmarkStart w:id="252" w:name="_Toc138794903"/>
          <w:r>
            <w:rPr>
              <w:b w:val="0"/>
              <w:bCs/>
            </w:rPr>
            <w:t xml:space="preserve">En el caso específico de El Salvador, </w:t>
          </w:r>
          <w:r w:rsidR="006D3CF8">
            <w:rPr>
              <w:b w:val="0"/>
              <w:bCs/>
            </w:rPr>
            <w:t xml:space="preserve">se aplica una tarifa homologa de 0.150839 $/kWh, lo que equivale a 3.73 L/kWh (CAESS, 2023).  En Nicaragua, se la tarifa homologa vigente es de </w:t>
          </w:r>
          <w:r w:rsidR="006D3CF8" w:rsidRPr="006D3CF8">
            <w:rPr>
              <w:b w:val="0"/>
              <w:bCs/>
            </w:rPr>
            <w:t>7.1761</w:t>
          </w:r>
          <w:r w:rsidR="006D3CF8">
            <w:rPr>
              <w:b w:val="0"/>
              <w:bCs/>
            </w:rPr>
            <w:t xml:space="preserve"> C/kWh, lo que equivale a 4.85 L/kWh (INE, 2023). </w:t>
          </w:r>
          <w:r w:rsidR="00F608E4">
            <w:rPr>
              <w:b w:val="0"/>
              <w:bCs/>
            </w:rPr>
            <w:t xml:space="preserve">Para el caso de Guatemala, se aplica una tarifa homologa de </w:t>
          </w:r>
          <w:r w:rsidR="00F608E4" w:rsidRPr="00F608E4">
            <w:rPr>
              <w:b w:val="0"/>
              <w:bCs/>
            </w:rPr>
            <w:t>1.438911</w:t>
          </w:r>
          <w:r w:rsidR="00F608E4">
            <w:rPr>
              <w:b w:val="0"/>
              <w:bCs/>
            </w:rPr>
            <w:t xml:space="preserve"> Q/kWh, equivalentes a 4.54 L/kWh (Energuate, 2023).</w:t>
          </w:r>
          <w:r w:rsidR="004C417D">
            <w:rPr>
              <w:b w:val="0"/>
              <w:bCs/>
            </w:rPr>
            <w:t xml:space="preserve"> De aquí, podemos aseverar que Honduras aplica </w:t>
          </w:r>
          <w:r w:rsidR="009F5F48">
            <w:rPr>
              <w:b w:val="0"/>
              <w:bCs/>
            </w:rPr>
            <w:t xml:space="preserve">una </w:t>
          </w:r>
          <w:r w:rsidR="004C417D">
            <w:rPr>
              <w:b w:val="0"/>
              <w:bCs/>
            </w:rPr>
            <w:t>de las tarifas más altas a los comercios de Centroamérica, lo cual es una barrera importante para la inversión en el país.</w:t>
          </w:r>
          <w:bookmarkEnd w:id="249"/>
          <w:bookmarkEnd w:id="250"/>
          <w:bookmarkEnd w:id="251"/>
          <w:bookmarkEnd w:id="252"/>
        </w:p>
        <w:p w14:paraId="0A3DE0C7" w14:textId="02E4EB2B" w:rsidR="00E13109" w:rsidRDefault="00E13109" w:rsidP="00C0579A">
          <w:pPr>
            <w:pStyle w:val="tabla"/>
            <w:keepNext w:val="0"/>
            <w:numPr>
              <w:ilvl w:val="0"/>
              <w:numId w:val="0"/>
            </w:numPr>
            <w:rPr>
              <w:b w:val="0"/>
              <w:bCs/>
            </w:rPr>
          </w:pPr>
        </w:p>
        <w:p w14:paraId="231E7EEE" w14:textId="63F82DAE" w:rsidR="00E13109" w:rsidRDefault="00E13109" w:rsidP="00C0579A">
          <w:pPr>
            <w:pStyle w:val="tabla"/>
            <w:keepNext w:val="0"/>
            <w:numPr>
              <w:ilvl w:val="0"/>
              <w:numId w:val="0"/>
            </w:numPr>
            <w:rPr>
              <w:b w:val="0"/>
              <w:bCs/>
            </w:rPr>
          </w:pPr>
        </w:p>
        <w:p w14:paraId="42FD460D" w14:textId="77777777" w:rsidR="00E13109" w:rsidRDefault="00E13109" w:rsidP="00C0579A">
          <w:pPr>
            <w:pStyle w:val="tabla"/>
            <w:keepNext w:val="0"/>
            <w:numPr>
              <w:ilvl w:val="0"/>
              <w:numId w:val="0"/>
            </w:numPr>
            <w:rPr>
              <w:b w:val="0"/>
              <w:bCs/>
            </w:rPr>
          </w:pPr>
        </w:p>
        <w:p w14:paraId="78989925" w14:textId="6D3C8BDA" w:rsidR="003E367C" w:rsidRDefault="003E367C" w:rsidP="00903D95">
          <w:pPr>
            <w:pStyle w:val="Ttulo4"/>
          </w:pPr>
          <w:r w:rsidRPr="00335049">
            <w:lastRenderedPageBreak/>
            <w:t>4.2.4.2 EVOLUCION DE LA TARIFA ELECTRICA PAGADA POR kWh</w:t>
          </w:r>
        </w:p>
        <w:p w14:paraId="4E3AF779" w14:textId="78D9DA48" w:rsidR="00335049" w:rsidRDefault="00335049" w:rsidP="00C0579A">
          <w:pPr>
            <w:pStyle w:val="TextoPrincipal"/>
            <w:keepNext w:val="0"/>
            <w:keepLines w:val="0"/>
          </w:pPr>
          <w:r>
            <w:t>En esta sección se describe la evolución de las tarifas</w:t>
          </w:r>
          <w:r w:rsidR="001E5573">
            <w:t xml:space="preserve"> eléctricas aplicada a la empresa Inversiones SANSA desde el año 2019 hasta el 2020. Esto con el objetivo de observar como el comportamiento de la tarifa ha afectado los pagos por servicio eléctrico de la empresa a través de los años en cuestión.</w:t>
          </w:r>
        </w:p>
        <w:p w14:paraId="4087AED7" w14:textId="0EB3E27D" w:rsidR="001E5573" w:rsidRDefault="001E5573" w:rsidP="00C0579A">
          <w:pPr>
            <w:pStyle w:val="TextoPrincipal"/>
            <w:keepNext w:val="0"/>
            <w:keepLines w:val="0"/>
          </w:pPr>
          <w:r w:rsidRPr="00473EA8">
            <w:t>Observando la Tabla</w:t>
          </w:r>
          <w:r w:rsidR="001E7A6B" w:rsidRPr="00473EA8">
            <w:t xml:space="preserve"> 1</w:t>
          </w:r>
          <w:r w:rsidR="00F354EE" w:rsidRPr="00473EA8">
            <w:t>2</w:t>
          </w:r>
          <w:r w:rsidRPr="00473EA8">
            <w:t xml:space="preserve">, se puede notar que antes de la pandemia por Covid-19; la tarifa presentaba un crecimiento constante. Durante el año 2020, la tarifa bajó desde los 5.3266 L/kWh hasta </w:t>
          </w:r>
          <w:r w:rsidR="00DC1A36" w:rsidRPr="00473EA8">
            <w:t>un</w:t>
          </w:r>
          <w:r w:rsidRPr="00473EA8">
            <w:t xml:space="preserve"> m</w:t>
          </w:r>
          <w:r w:rsidR="00DC1A36" w:rsidRPr="00473EA8">
            <w:t>í</w:t>
          </w:r>
          <w:r w:rsidRPr="00473EA8">
            <w:t>nimo de 4.2868 L/kWh, producto de que</w:t>
          </w:r>
          <w:r w:rsidR="00726A9F" w:rsidRPr="00473EA8">
            <w:t>;</w:t>
          </w:r>
          <w:r w:rsidRPr="00473EA8">
            <w:t xml:space="preserve"> durante la pandemia</w:t>
          </w:r>
          <w:r w:rsidR="00726A9F" w:rsidRPr="00473EA8">
            <w:t>,</w:t>
          </w:r>
          <w:r w:rsidRPr="00473EA8">
            <w:t xml:space="preserve"> la mayoría de los mercados estuvieron paralizados casi al cien por ciento. A medida que las medidas restrictivas se fueron suavizando </w:t>
          </w:r>
          <w:r w:rsidR="00AB4238" w:rsidRPr="00473EA8">
            <w:t>a finales del año 2020, podemos observar que la tarifa comen</w:t>
          </w:r>
          <w:r w:rsidR="00DC1A36" w:rsidRPr="00473EA8">
            <w:t>zó</w:t>
          </w:r>
          <w:r w:rsidR="00AB4238" w:rsidRPr="00473EA8">
            <w:t xml:space="preserve"> nuevamente un crecimiento, desde los 4.3388 L/kWh hasta un máximo de 6.5495 L/kWh en el último trimestre del 2022. Dicho crecimiento experimentó un pequeño retroceso durante el segundo y tercer trimestre del 2022, para posteriormente alcanzar su maxímo de 6.6595 L/kWh en el cuarto trimestre del 2022.</w:t>
          </w:r>
        </w:p>
        <w:p w14:paraId="3FA4872D" w14:textId="187A6B16" w:rsidR="00FE1CEF" w:rsidRDefault="001E7A6B" w:rsidP="001E7A6B">
          <w:pPr>
            <w:pStyle w:val="tabla"/>
          </w:pPr>
          <w:bookmarkStart w:id="253" w:name="_Toc138441953"/>
          <w:bookmarkStart w:id="254" w:name="_Toc138442307"/>
          <w:bookmarkStart w:id="255" w:name="_Toc138780499"/>
          <w:bookmarkStart w:id="256" w:name="_Toc138794904"/>
          <w:r>
            <w:t>Evolución de la tarifa eléctrica aplicada.</w:t>
          </w:r>
          <w:bookmarkEnd w:id="253"/>
          <w:bookmarkEnd w:id="254"/>
          <w:bookmarkEnd w:id="255"/>
          <w:bookmarkEnd w:id="256"/>
        </w:p>
        <w:tbl>
          <w:tblPr>
            <w:tblW w:w="9010" w:type="dxa"/>
            <w:tblCellMar>
              <w:left w:w="70" w:type="dxa"/>
              <w:right w:w="70" w:type="dxa"/>
            </w:tblCellMar>
            <w:tblLook w:val="04A0" w:firstRow="1" w:lastRow="0" w:firstColumn="1" w:lastColumn="0" w:noHBand="0" w:noVBand="1"/>
          </w:tblPr>
          <w:tblGrid>
            <w:gridCol w:w="2069"/>
            <w:gridCol w:w="6941"/>
          </w:tblGrid>
          <w:tr w:rsidR="001E5573" w:rsidRPr="001E5573" w14:paraId="2F292C0C" w14:textId="77777777" w:rsidTr="001E7A6B">
            <w:trPr>
              <w:trHeight w:val="224"/>
            </w:trPr>
            <w:tc>
              <w:tcPr>
                <w:tcW w:w="2069" w:type="dxa"/>
                <w:tcBorders>
                  <w:top w:val="nil"/>
                  <w:left w:val="nil"/>
                  <w:bottom w:val="nil"/>
                  <w:right w:val="nil"/>
                </w:tcBorders>
                <w:shd w:val="clear" w:color="auto" w:fill="auto"/>
                <w:noWrap/>
                <w:vAlign w:val="bottom"/>
                <w:hideMark/>
              </w:tcPr>
              <w:p w14:paraId="4616E4EC"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 </w:t>
                </w:r>
              </w:p>
            </w:tc>
            <w:tc>
              <w:tcPr>
                <w:tcW w:w="6941" w:type="dxa"/>
                <w:tcBorders>
                  <w:top w:val="nil"/>
                  <w:left w:val="nil"/>
                  <w:bottom w:val="nil"/>
                  <w:right w:val="nil"/>
                </w:tcBorders>
                <w:shd w:val="clear" w:color="000000" w:fill="C6E0B4"/>
                <w:noWrap/>
                <w:vAlign w:val="bottom"/>
                <w:hideMark/>
              </w:tcPr>
              <w:p w14:paraId="7759128A"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Tarifa eléctrica</w:t>
                </w:r>
              </w:p>
            </w:tc>
          </w:tr>
          <w:tr w:rsidR="001E5573" w:rsidRPr="001E5573" w14:paraId="3E438DEB" w14:textId="77777777" w:rsidTr="001E7A6B">
            <w:trPr>
              <w:trHeight w:val="224"/>
            </w:trPr>
            <w:tc>
              <w:tcPr>
                <w:tcW w:w="2069" w:type="dxa"/>
                <w:tcBorders>
                  <w:top w:val="nil"/>
                  <w:left w:val="nil"/>
                  <w:bottom w:val="nil"/>
                  <w:right w:val="nil"/>
                </w:tcBorders>
                <w:shd w:val="clear" w:color="auto" w:fill="auto"/>
                <w:noWrap/>
                <w:vAlign w:val="bottom"/>
                <w:hideMark/>
              </w:tcPr>
              <w:p w14:paraId="598BA232"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 </w:t>
                </w:r>
              </w:p>
            </w:tc>
            <w:tc>
              <w:tcPr>
                <w:tcW w:w="6941" w:type="dxa"/>
                <w:tcBorders>
                  <w:top w:val="nil"/>
                  <w:left w:val="nil"/>
                  <w:bottom w:val="nil"/>
                  <w:right w:val="nil"/>
                </w:tcBorders>
                <w:shd w:val="clear" w:color="000000" w:fill="BDD7EE"/>
                <w:noWrap/>
                <w:vAlign w:val="bottom"/>
                <w:hideMark/>
              </w:tcPr>
              <w:p w14:paraId="5CDA5033" w14:textId="77777777" w:rsidR="001E5573" w:rsidRPr="001E5573" w:rsidRDefault="001E5573" w:rsidP="001E5573">
                <w:pPr>
                  <w:spacing w:after="0" w:line="240" w:lineRule="auto"/>
                  <w:jc w:val="center"/>
                  <w:rPr>
                    <w:rFonts w:ascii="Calibri" w:eastAsia="Times New Roman" w:hAnsi="Calibri" w:cs="Calibri"/>
                    <w:color w:val="000000"/>
                    <w:u w:val="single"/>
                    <w:lang w:eastAsia="es-HN"/>
                  </w:rPr>
                </w:pPr>
                <w:r w:rsidRPr="001E5573">
                  <w:rPr>
                    <w:rFonts w:ascii="Calibri" w:eastAsia="Times New Roman" w:hAnsi="Calibri" w:cs="Calibri"/>
                    <w:color w:val="000000"/>
                    <w:u w:val="single"/>
                    <w:lang w:eastAsia="es-HN"/>
                  </w:rPr>
                  <w:t>2019</w:t>
                </w:r>
              </w:p>
            </w:tc>
          </w:tr>
          <w:tr w:rsidR="001E5573" w:rsidRPr="001E5573" w14:paraId="00689239" w14:textId="77777777" w:rsidTr="001E7A6B">
            <w:trPr>
              <w:trHeight w:val="224"/>
            </w:trPr>
            <w:tc>
              <w:tcPr>
                <w:tcW w:w="2069" w:type="dxa"/>
                <w:tcBorders>
                  <w:top w:val="nil"/>
                  <w:left w:val="nil"/>
                  <w:bottom w:val="nil"/>
                  <w:right w:val="nil"/>
                </w:tcBorders>
                <w:shd w:val="clear" w:color="auto" w:fill="auto"/>
                <w:noWrap/>
                <w:vAlign w:val="bottom"/>
                <w:hideMark/>
              </w:tcPr>
              <w:p w14:paraId="40A83E99"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Marzo</w:t>
                </w:r>
              </w:p>
            </w:tc>
            <w:tc>
              <w:tcPr>
                <w:tcW w:w="6941" w:type="dxa"/>
                <w:tcBorders>
                  <w:top w:val="nil"/>
                  <w:left w:val="nil"/>
                  <w:bottom w:val="nil"/>
                  <w:right w:val="nil"/>
                </w:tcBorders>
                <w:shd w:val="clear" w:color="000000" w:fill="BDD7EE"/>
                <w:noWrap/>
                <w:vAlign w:val="bottom"/>
                <w:hideMark/>
              </w:tcPr>
              <w:p w14:paraId="11763F56"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5.3266</w:t>
                </w:r>
              </w:p>
            </w:tc>
          </w:tr>
          <w:tr w:rsidR="001E5573" w:rsidRPr="001E5573" w14:paraId="2071DCE3" w14:textId="77777777" w:rsidTr="001E7A6B">
            <w:trPr>
              <w:trHeight w:val="224"/>
            </w:trPr>
            <w:tc>
              <w:tcPr>
                <w:tcW w:w="2069" w:type="dxa"/>
                <w:tcBorders>
                  <w:top w:val="nil"/>
                  <w:left w:val="nil"/>
                  <w:bottom w:val="nil"/>
                  <w:right w:val="nil"/>
                </w:tcBorders>
                <w:shd w:val="clear" w:color="auto" w:fill="auto"/>
                <w:noWrap/>
                <w:vAlign w:val="bottom"/>
                <w:hideMark/>
              </w:tcPr>
              <w:p w14:paraId="46BE4F3A"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Julio</w:t>
                </w:r>
              </w:p>
            </w:tc>
            <w:tc>
              <w:tcPr>
                <w:tcW w:w="6941" w:type="dxa"/>
                <w:tcBorders>
                  <w:top w:val="nil"/>
                  <w:left w:val="nil"/>
                  <w:bottom w:val="nil"/>
                  <w:right w:val="nil"/>
                </w:tcBorders>
                <w:shd w:val="clear" w:color="000000" w:fill="BDD7EE"/>
                <w:noWrap/>
                <w:vAlign w:val="bottom"/>
                <w:hideMark/>
              </w:tcPr>
              <w:p w14:paraId="0DF23898"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5.2364</w:t>
                </w:r>
              </w:p>
            </w:tc>
          </w:tr>
          <w:tr w:rsidR="001E5573" w:rsidRPr="001E5573" w14:paraId="264204A8" w14:textId="77777777" w:rsidTr="001E7A6B">
            <w:trPr>
              <w:trHeight w:val="224"/>
            </w:trPr>
            <w:tc>
              <w:tcPr>
                <w:tcW w:w="2069" w:type="dxa"/>
                <w:tcBorders>
                  <w:top w:val="nil"/>
                  <w:left w:val="nil"/>
                  <w:bottom w:val="nil"/>
                  <w:right w:val="nil"/>
                </w:tcBorders>
                <w:shd w:val="clear" w:color="auto" w:fill="auto"/>
                <w:noWrap/>
                <w:vAlign w:val="bottom"/>
                <w:hideMark/>
              </w:tcPr>
              <w:p w14:paraId="4B33B6BF"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Octubre</w:t>
                </w:r>
              </w:p>
            </w:tc>
            <w:tc>
              <w:tcPr>
                <w:tcW w:w="6941" w:type="dxa"/>
                <w:tcBorders>
                  <w:top w:val="nil"/>
                  <w:left w:val="nil"/>
                  <w:bottom w:val="nil"/>
                  <w:right w:val="nil"/>
                </w:tcBorders>
                <w:shd w:val="clear" w:color="000000" w:fill="BDD7EE"/>
                <w:noWrap/>
                <w:vAlign w:val="bottom"/>
                <w:hideMark/>
              </w:tcPr>
              <w:p w14:paraId="19F6A5C4"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5.1195</w:t>
                </w:r>
              </w:p>
            </w:tc>
          </w:tr>
          <w:tr w:rsidR="001E5573" w:rsidRPr="001E5573" w14:paraId="03A150A3" w14:textId="77777777" w:rsidTr="001E7A6B">
            <w:trPr>
              <w:trHeight w:val="224"/>
            </w:trPr>
            <w:tc>
              <w:tcPr>
                <w:tcW w:w="2069" w:type="dxa"/>
                <w:tcBorders>
                  <w:top w:val="nil"/>
                  <w:left w:val="nil"/>
                  <w:bottom w:val="nil"/>
                  <w:right w:val="nil"/>
                </w:tcBorders>
                <w:shd w:val="clear" w:color="auto" w:fill="auto"/>
                <w:noWrap/>
                <w:vAlign w:val="bottom"/>
                <w:hideMark/>
              </w:tcPr>
              <w:p w14:paraId="4DB95A33" w14:textId="77777777" w:rsidR="001E5573" w:rsidRPr="001E5573" w:rsidRDefault="001E5573" w:rsidP="001E5573">
                <w:pPr>
                  <w:spacing w:after="0" w:line="240" w:lineRule="auto"/>
                  <w:jc w:val="center"/>
                  <w:rPr>
                    <w:rFonts w:ascii="Calibri" w:eastAsia="Times New Roman" w:hAnsi="Calibri" w:cs="Calibri"/>
                    <w:color w:val="000000"/>
                    <w:lang w:eastAsia="es-HN"/>
                  </w:rPr>
                </w:pPr>
              </w:p>
            </w:tc>
            <w:tc>
              <w:tcPr>
                <w:tcW w:w="6941" w:type="dxa"/>
                <w:tcBorders>
                  <w:top w:val="nil"/>
                  <w:left w:val="nil"/>
                  <w:bottom w:val="nil"/>
                  <w:right w:val="nil"/>
                </w:tcBorders>
                <w:shd w:val="clear" w:color="000000" w:fill="9BC2E6"/>
                <w:noWrap/>
                <w:vAlign w:val="bottom"/>
                <w:hideMark/>
              </w:tcPr>
              <w:p w14:paraId="5AC64711" w14:textId="77777777" w:rsidR="001E5573" w:rsidRPr="001E5573" w:rsidRDefault="001E5573" w:rsidP="001E5573">
                <w:pPr>
                  <w:spacing w:after="0" w:line="240" w:lineRule="auto"/>
                  <w:jc w:val="center"/>
                  <w:rPr>
                    <w:rFonts w:ascii="Calibri" w:eastAsia="Times New Roman" w:hAnsi="Calibri" w:cs="Calibri"/>
                    <w:color w:val="000000"/>
                    <w:u w:val="single"/>
                    <w:lang w:eastAsia="es-HN"/>
                  </w:rPr>
                </w:pPr>
                <w:r w:rsidRPr="001E5573">
                  <w:rPr>
                    <w:rFonts w:ascii="Calibri" w:eastAsia="Times New Roman" w:hAnsi="Calibri" w:cs="Calibri"/>
                    <w:color w:val="000000"/>
                    <w:u w:val="single"/>
                    <w:lang w:eastAsia="es-HN"/>
                  </w:rPr>
                  <w:t>2020</w:t>
                </w:r>
              </w:p>
            </w:tc>
          </w:tr>
          <w:tr w:rsidR="001E5573" w:rsidRPr="001E5573" w14:paraId="5CB6863F" w14:textId="77777777" w:rsidTr="001E7A6B">
            <w:trPr>
              <w:trHeight w:val="224"/>
            </w:trPr>
            <w:tc>
              <w:tcPr>
                <w:tcW w:w="2069" w:type="dxa"/>
                <w:tcBorders>
                  <w:top w:val="nil"/>
                  <w:left w:val="nil"/>
                  <w:bottom w:val="nil"/>
                  <w:right w:val="nil"/>
                </w:tcBorders>
                <w:shd w:val="clear" w:color="auto" w:fill="auto"/>
                <w:noWrap/>
                <w:vAlign w:val="bottom"/>
                <w:hideMark/>
              </w:tcPr>
              <w:p w14:paraId="5E9F418C"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Enero</w:t>
                </w:r>
              </w:p>
            </w:tc>
            <w:tc>
              <w:tcPr>
                <w:tcW w:w="6941" w:type="dxa"/>
                <w:tcBorders>
                  <w:top w:val="nil"/>
                  <w:left w:val="nil"/>
                  <w:bottom w:val="nil"/>
                  <w:right w:val="nil"/>
                </w:tcBorders>
                <w:shd w:val="clear" w:color="000000" w:fill="9BC2E6"/>
                <w:noWrap/>
                <w:vAlign w:val="bottom"/>
                <w:hideMark/>
              </w:tcPr>
              <w:p w14:paraId="1EA28AE0"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5.1945</w:t>
                </w:r>
              </w:p>
            </w:tc>
          </w:tr>
          <w:tr w:rsidR="001E5573" w:rsidRPr="001E5573" w14:paraId="09ACD2D2" w14:textId="77777777" w:rsidTr="001E7A6B">
            <w:trPr>
              <w:trHeight w:val="224"/>
            </w:trPr>
            <w:tc>
              <w:tcPr>
                <w:tcW w:w="2069" w:type="dxa"/>
                <w:tcBorders>
                  <w:top w:val="nil"/>
                  <w:left w:val="nil"/>
                  <w:bottom w:val="nil"/>
                  <w:right w:val="nil"/>
                </w:tcBorders>
                <w:shd w:val="clear" w:color="auto" w:fill="auto"/>
                <w:noWrap/>
                <w:vAlign w:val="bottom"/>
                <w:hideMark/>
              </w:tcPr>
              <w:p w14:paraId="6148F4AE"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Mayo</w:t>
                </w:r>
              </w:p>
            </w:tc>
            <w:tc>
              <w:tcPr>
                <w:tcW w:w="6941" w:type="dxa"/>
                <w:tcBorders>
                  <w:top w:val="nil"/>
                  <w:left w:val="nil"/>
                  <w:bottom w:val="nil"/>
                  <w:right w:val="nil"/>
                </w:tcBorders>
                <w:shd w:val="clear" w:color="000000" w:fill="9BC2E6"/>
                <w:noWrap/>
                <w:vAlign w:val="bottom"/>
                <w:hideMark/>
              </w:tcPr>
              <w:p w14:paraId="46DF903A"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4.4366</w:t>
                </w:r>
              </w:p>
            </w:tc>
          </w:tr>
          <w:tr w:rsidR="001E5573" w:rsidRPr="001E5573" w14:paraId="076CB442" w14:textId="77777777" w:rsidTr="001E7A6B">
            <w:trPr>
              <w:trHeight w:val="224"/>
            </w:trPr>
            <w:tc>
              <w:tcPr>
                <w:tcW w:w="2069" w:type="dxa"/>
                <w:tcBorders>
                  <w:top w:val="nil"/>
                  <w:left w:val="nil"/>
                  <w:bottom w:val="nil"/>
                  <w:right w:val="nil"/>
                </w:tcBorders>
                <w:shd w:val="clear" w:color="auto" w:fill="auto"/>
                <w:noWrap/>
                <w:vAlign w:val="bottom"/>
                <w:hideMark/>
              </w:tcPr>
              <w:p w14:paraId="46207C49"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Julio</w:t>
                </w:r>
              </w:p>
            </w:tc>
            <w:tc>
              <w:tcPr>
                <w:tcW w:w="6941" w:type="dxa"/>
                <w:tcBorders>
                  <w:top w:val="nil"/>
                  <w:left w:val="nil"/>
                  <w:bottom w:val="nil"/>
                  <w:right w:val="nil"/>
                </w:tcBorders>
                <w:shd w:val="clear" w:color="000000" w:fill="9BC2E6"/>
                <w:noWrap/>
                <w:vAlign w:val="bottom"/>
                <w:hideMark/>
              </w:tcPr>
              <w:p w14:paraId="674CC69F"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4.2868</w:t>
                </w:r>
              </w:p>
            </w:tc>
          </w:tr>
          <w:tr w:rsidR="001E5573" w:rsidRPr="001E5573" w14:paraId="09DDA879" w14:textId="77777777" w:rsidTr="001E7A6B">
            <w:trPr>
              <w:trHeight w:val="224"/>
            </w:trPr>
            <w:tc>
              <w:tcPr>
                <w:tcW w:w="2069" w:type="dxa"/>
                <w:tcBorders>
                  <w:top w:val="nil"/>
                  <w:left w:val="nil"/>
                  <w:bottom w:val="nil"/>
                  <w:right w:val="nil"/>
                </w:tcBorders>
                <w:shd w:val="clear" w:color="auto" w:fill="auto"/>
                <w:noWrap/>
                <w:vAlign w:val="bottom"/>
                <w:hideMark/>
              </w:tcPr>
              <w:p w14:paraId="704BEA11"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Octubre</w:t>
                </w:r>
              </w:p>
            </w:tc>
            <w:tc>
              <w:tcPr>
                <w:tcW w:w="6941" w:type="dxa"/>
                <w:tcBorders>
                  <w:top w:val="nil"/>
                  <w:left w:val="nil"/>
                  <w:bottom w:val="nil"/>
                  <w:right w:val="nil"/>
                </w:tcBorders>
                <w:shd w:val="clear" w:color="000000" w:fill="9BC2E6"/>
                <w:noWrap/>
                <w:vAlign w:val="bottom"/>
                <w:hideMark/>
              </w:tcPr>
              <w:p w14:paraId="2B5F80D1"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4.3388</w:t>
                </w:r>
              </w:p>
            </w:tc>
          </w:tr>
          <w:tr w:rsidR="001E5573" w:rsidRPr="001E5573" w14:paraId="6720ED81" w14:textId="77777777" w:rsidTr="001E7A6B">
            <w:trPr>
              <w:trHeight w:val="224"/>
            </w:trPr>
            <w:tc>
              <w:tcPr>
                <w:tcW w:w="2069" w:type="dxa"/>
                <w:tcBorders>
                  <w:top w:val="nil"/>
                  <w:left w:val="nil"/>
                  <w:bottom w:val="nil"/>
                  <w:right w:val="nil"/>
                </w:tcBorders>
                <w:shd w:val="clear" w:color="auto" w:fill="auto"/>
                <w:noWrap/>
                <w:vAlign w:val="bottom"/>
                <w:hideMark/>
              </w:tcPr>
              <w:p w14:paraId="1794D591" w14:textId="77777777" w:rsidR="001E5573" w:rsidRPr="001E5573" w:rsidRDefault="001E5573" w:rsidP="001E5573">
                <w:pPr>
                  <w:spacing w:after="0" w:line="240" w:lineRule="auto"/>
                  <w:jc w:val="center"/>
                  <w:rPr>
                    <w:rFonts w:ascii="Calibri" w:eastAsia="Times New Roman" w:hAnsi="Calibri" w:cs="Calibri"/>
                    <w:color w:val="000000"/>
                    <w:lang w:eastAsia="es-HN"/>
                  </w:rPr>
                </w:pPr>
              </w:p>
            </w:tc>
            <w:tc>
              <w:tcPr>
                <w:tcW w:w="6941" w:type="dxa"/>
                <w:tcBorders>
                  <w:top w:val="nil"/>
                  <w:left w:val="nil"/>
                  <w:bottom w:val="nil"/>
                  <w:right w:val="nil"/>
                </w:tcBorders>
                <w:shd w:val="clear" w:color="000000" w:fill="2F75B5"/>
                <w:noWrap/>
                <w:vAlign w:val="bottom"/>
                <w:hideMark/>
              </w:tcPr>
              <w:p w14:paraId="43D1EA93" w14:textId="77777777" w:rsidR="001E5573" w:rsidRPr="001E5573" w:rsidRDefault="001E5573" w:rsidP="001E5573">
                <w:pPr>
                  <w:spacing w:after="0" w:line="240" w:lineRule="auto"/>
                  <w:jc w:val="center"/>
                  <w:rPr>
                    <w:rFonts w:ascii="Calibri" w:eastAsia="Times New Roman" w:hAnsi="Calibri" w:cs="Calibri"/>
                    <w:color w:val="000000"/>
                    <w:u w:val="single"/>
                    <w:lang w:eastAsia="es-HN"/>
                  </w:rPr>
                </w:pPr>
                <w:r w:rsidRPr="001E5573">
                  <w:rPr>
                    <w:rFonts w:ascii="Calibri" w:eastAsia="Times New Roman" w:hAnsi="Calibri" w:cs="Calibri"/>
                    <w:color w:val="000000"/>
                    <w:u w:val="single"/>
                    <w:lang w:eastAsia="es-HN"/>
                  </w:rPr>
                  <w:t>2021</w:t>
                </w:r>
              </w:p>
            </w:tc>
          </w:tr>
          <w:tr w:rsidR="001E5573" w:rsidRPr="001E5573" w14:paraId="034B07BE" w14:textId="77777777" w:rsidTr="001E7A6B">
            <w:trPr>
              <w:trHeight w:val="224"/>
            </w:trPr>
            <w:tc>
              <w:tcPr>
                <w:tcW w:w="2069" w:type="dxa"/>
                <w:tcBorders>
                  <w:top w:val="nil"/>
                  <w:left w:val="nil"/>
                  <w:bottom w:val="nil"/>
                  <w:right w:val="nil"/>
                </w:tcBorders>
                <w:shd w:val="clear" w:color="auto" w:fill="auto"/>
                <w:noWrap/>
                <w:vAlign w:val="bottom"/>
                <w:hideMark/>
              </w:tcPr>
              <w:p w14:paraId="7544617A"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Enero</w:t>
                </w:r>
              </w:p>
            </w:tc>
            <w:tc>
              <w:tcPr>
                <w:tcW w:w="6941" w:type="dxa"/>
                <w:tcBorders>
                  <w:top w:val="nil"/>
                  <w:left w:val="nil"/>
                  <w:bottom w:val="nil"/>
                  <w:right w:val="nil"/>
                </w:tcBorders>
                <w:shd w:val="clear" w:color="000000" w:fill="2F75B5"/>
                <w:noWrap/>
                <w:vAlign w:val="bottom"/>
                <w:hideMark/>
              </w:tcPr>
              <w:p w14:paraId="5B5C6993"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4.4883</w:t>
                </w:r>
              </w:p>
            </w:tc>
          </w:tr>
          <w:tr w:rsidR="001E5573" w:rsidRPr="001E5573" w14:paraId="529525DE" w14:textId="77777777" w:rsidTr="001E7A6B">
            <w:trPr>
              <w:trHeight w:val="224"/>
            </w:trPr>
            <w:tc>
              <w:tcPr>
                <w:tcW w:w="2069" w:type="dxa"/>
                <w:tcBorders>
                  <w:top w:val="nil"/>
                  <w:left w:val="nil"/>
                  <w:bottom w:val="nil"/>
                  <w:right w:val="nil"/>
                </w:tcBorders>
                <w:shd w:val="clear" w:color="auto" w:fill="auto"/>
                <w:noWrap/>
                <w:vAlign w:val="bottom"/>
                <w:hideMark/>
              </w:tcPr>
              <w:p w14:paraId="7074C79B"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Abril</w:t>
                </w:r>
              </w:p>
            </w:tc>
            <w:tc>
              <w:tcPr>
                <w:tcW w:w="6941" w:type="dxa"/>
                <w:tcBorders>
                  <w:top w:val="nil"/>
                  <w:left w:val="nil"/>
                  <w:bottom w:val="nil"/>
                  <w:right w:val="nil"/>
                </w:tcBorders>
                <w:shd w:val="clear" w:color="000000" w:fill="2F75B5"/>
                <w:noWrap/>
                <w:vAlign w:val="bottom"/>
                <w:hideMark/>
              </w:tcPr>
              <w:p w14:paraId="4B1A7F5E"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4.4082</w:t>
                </w:r>
              </w:p>
            </w:tc>
          </w:tr>
          <w:tr w:rsidR="001E5573" w:rsidRPr="001E5573" w14:paraId="2B9235A4" w14:textId="77777777" w:rsidTr="001E7A6B">
            <w:trPr>
              <w:trHeight w:val="224"/>
            </w:trPr>
            <w:tc>
              <w:tcPr>
                <w:tcW w:w="2069" w:type="dxa"/>
                <w:tcBorders>
                  <w:top w:val="nil"/>
                  <w:left w:val="nil"/>
                  <w:bottom w:val="nil"/>
                  <w:right w:val="nil"/>
                </w:tcBorders>
                <w:shd w:val="clear" w:color="auto" w:fill="auto"/>
                <w:noWrap/>
                <w:vAlign w:val="bottom"/>
                <w:hideMark/>
              </w:tcPr>
              <w:p w14:paraId="3EDAA4FE"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Julio</w:t>
                </w:r>
              </w:p>
            </w:tc>
            <w:tc>
              <w:tcPr>
                <w:tcW w:w="6941" w:type="dxa"/>
                <w:tcBorders>
                  <w:top w:val="nil"/>
                  <w:left w:val="nil"/>
                  <w:bottom w:val="nil"/>
                  <w:right w:val="nil"/>
                </w:tcBorders>
                <w:shd w:val="clear" w:color="000000" w:fill="2F75B5"/>
                <w:noWrap/>
                <w:vAlign w:val="bottom"/>
                <w:hideMark/>
              </w:tcPr>
              <w:p w14:paraId="64F87AF7"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4.8105</w:t>
                </w:r>
              </w:p>
            </w:tc>
          </w:tr>
          <w:tr w:rsidR="001E5573" w:rsidRPr="001E5573" w14:paraId="7DAD99DF" w14:textId="77777777" w:rsidTr="001E7A6B">
            <w:trPr>
              <w:trHeight w:val="224"/>
            </w:trPr>
            <w:tc>
              <w:tcPr>
                <w:tcW w:w="2069" w:type="dxa"/>
                <w:tcBorders>
                  <w:top w:val="nil"/>
                  <w:left w:val="nil"/>
                  <w:bottom w:val="nil"/>
                  <w:right w:val="nil"/>
                </w:tcBorders>
                <w:shd w:val="clear" w:color="auto" w:fill="auto"/>
                <w:noWrap/>
                <w:vAlign w:val="bottom"/>
                <w:hideMark/>
              </w:tcPr>
              <w:p w14:paraId="23209B3D"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Octubre</w:t>
                </w:r>
              </w:p>
            </w:tc>
            <w:tc>
              <w:tcPr>
                <w:tcW w:w="6941" w:type="dxa"/>
                <w:tcBorders>
                  <w:top w:val="nil"/>
                  <w:left w:val="nil"/>
                  <w:bottom w:val="nil"/>
                  <w:right w:val="nil"/>
                </w:tcBorders>
                <w:shd w:val="clear" w:color="000000" w:fill="2F75B5"/>
                <w:noWrap/>
                <w:vAlign w:val="bottom"/>
                <w:hideMark/>
              </w:tcPr>
              <w:p w14:paraId="34F031A7"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5.3227</w:t>
                </w:r>
              </w:p>
            </w:tc>
          </w:tr>
          <w:tr w:rsidR="001E5573" w:rsidRPr="001E5573" w14:paraId="342B1A04" w14:textId="77777777" w:rsidTr="001E7A6B">
            <w:trPr>
              <w:trHeight w:val="224"/>
            </w:trPr>
            <w:tc>
              <w:tcPr>
                <w:tcW w:w="2069" w:type="dxa"/>
                <w:tcBorders>
                  <w:top w:val="nil"/>
                  <w:left w:val="nil"/>
                  <w:bottom w:val="nil"/>
                  <w:right w:val="nil"/>
                </w:tcBorders>
                <w:shd w:val="clear" w:color="auto" w:fill="auto"/>
                <w:noWrap/>
                <w:vAlign w:val="bottom"/>
                <w:hideMark/>
              </w:tcPr>
              <w:p w14:paraId="07F507C9" w14:textId="77777777" w:rsidR="001E5573" w:rsidRPr="001E5573" w:rsidRDefault="001E5573" w:rsidP="001E5573">
                <w:pPr>
                  <w:spacing w:after="0" w:line="240" w:lineRule="auto"/>
                  <w:jc w:val="center"/>
                  <w:rPr>
                    <w:rFonts w:ascii="Calibri" w:eastAsia="Times New Roman" w:hAnsi="Calibri" w:cs="Calibri"/>
                    <w:color w:val="000000"/>
                    <w:lang w:eastAsia="es-HN"/>
                  </w:rPr>
                </w:pPr>
              </w:p>
            </w:tc>
            <w:tc>
              <w:tcPr>
                <w:tcW w:w="6941" w:type="dxa"/>
                <w:tcBorders>
                  <w:top w:val="nil"/>
                  <w:left w:val="nil"/>
                  <w:bottom w:val="nil"/>
                  <w:right w:val="nil"/>
                </w:tcBorders>
                <w:shd w:val="clear" w:color="000000" w:fill="1F4E78"/>
                <w:noWrap/>
                <w:vAlign w:val="bottom"/>
                <w:hideMark/>
              </w:tcPr>
              <w:p w14:paraId="5E386297" w14:textId="77777777" w:rsidR="001E5573" w:rsidRPr="001E5573" w:rsidRDefault="001E5573" w:rsidP="001E5573">
                <w:pPr>
                  <w:spacing w:after="0" w:line="240" w:lineRule="auto"/>
                  <w:jc w:val="center"/>
                  <w:rPr>
                    <w:rFonts w:ascii="Calibri" w:eastAsia="Times New Roman" w:hAnsi="Calibri" w:cs="Calibri"/>
                    <w:color w:val="000000"/>
                    <w:u w:val="single"/>
                    <w:lang w:eastAsia="es-HN"/>
                  </w:rPr>
                </w:pPr>
                <w:r w:rsidRPr="001E5573">
                  <w:rPr>
                    <w:rFonts w:ascii="Calibri" w:eastAsia="Times New Roman" w:hAnsi="Calibri" w:cs="Calibri"/>
                    <w:color w:val="000000"/>
                    <w:u w:val="single"/>
                    <w:lang w:eastAsia="es-HN"/>
                  </w:rPr>
                  <w:t>2022</w:t>
                </w:r>
              </w:p>
            </w:tc>
          </w:tr>
          <w:tr w:rsidR="001E5573" w:rsidRPr="001E5573" w14:paraId="540FF179" w14:textId="77777777" w:rsidTr="001E7A6B">
            <w:trPr>
              <w:trHeight w:val="224"/>
            </w:trPr>
            <w:tc>
              <w:tcPr>
                <w:tcW w:w="2069" w:type="dxa"/>
                <w:tcBorders>
                  <w:top w:val="nil"/>
                  <w:left w:val="nil"/>
                  <w:bottom w:val="nil"/>
                  <w:right w:val="nil"/>
                </w:tcBorders>
                <w:shd w:val="clear" w:color="auto" w:fill="auto"/>
                <w:noWrap/>
                <w:vAlign w:val="bottom"/>
                <w:hideMark/>
              </w:tcPr>
              <w:p w14:paraId="7491D927"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Enero</w:t>
                </w:r>
              </w:p>
            </w:tc>
            <w:tc>
              <w:tcPr>
                <w:tcW w:w="6941" w:type="dxa"/>
                <w:tcBorders>
                  <w:top w:val="nil"/>
                  <w:left w:val="nil"/>
                  <w:bottom w:val="nil"/>
                  <w:right w:val="nil"/>
                </w:tcBorders>
                <w:shd w:val="clear" w:color="000000" w:fill="1F4E78"/>
                <w:noWrap/>
                <w:vAlign w:val="bottom"/>
                <w:hideMark/>
              </w:tcPr>
              <w:p w14:paraId="1A4494DF"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6.0324</w:t>
                </w:r>
              </w:p>
            </w:tc>
          </w:tr>
          <w:tr w:rsidR="001E5573" w:rsidRPr="001E5573" w14:paraId="0013F89A" w14:textId="77777777" w:rsidTr="001E7A6B">
            <w:trPr>
              <w:trHeight w:val="224"/>
            </w:trPr>
            <w:tc>
              <w:tcPr>
                <w:tcW w:w="2069" w:type="dxa"/>
                <w:tcBorders>
                  <w:top w:val="nil"/>
                  <w:left w:val="nil"/>
                  <w:bottom w:val="nil"/>
                  <w:right w:val="nil"/>
                </w:tcBorders>
                <w:shd w:val="clear" w:color="auto" w:fill="auto"/>
                <w:noWrap/>
                <w:vAlign w:val="bottom"/>
                <w:hideMark/>
              </w:tcPr>
              <w:p w14:paraId="02AF8D39"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Abril</w:t>
                </w:r>
              </w:p>
            </w:tc>
            <w:tc>
              <w:tcPr>
                <w:tcW w:w="6941" w:type="dxa"/>
                <w:tcBorders>
                  <w:top w:val="nil"/>
                  <w:left w:val="nil"/>
                  <w:bottom w:val="nil"/>
                  <w:right w:val="nil"/>
                </w:tcBorders>
                <w:shd w:val="clear" w:color="000000" w:fill="1F4E78"/>
                <w:noWrap/>
                <w:vAlign w:val="bottom"/>
                <w:hideMark/>
              </w:tcPr>
              <w:p w14:paraId="23C96427"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5.7498</w:t>
                </w:r>
              </w:p>
            </w:tc>
          </w:tr>
          <w:tr w:rsidR="001E5573" w:rsidRPr="001E5573" w14:paraId="76FDDF6E" w14:textId="77777777" w:rsidTr="001E7A6B">
            <w:trPr>
              <w:trHeight w:val="224"/>
            </w:trPr>
            <w:tc>
              <w:tcPr>
                <w:tcW w:w="2069" w:type="dxa"/>
                <w:tcBorders>
                  <w:top w:val="nil"/>
                  <w:left w:val="nil"/>
                  <w:bottom w:val="nil"/>
                  <w:right w:val="nil"/>
                </w:tcBorders>
                <w:shd w:val="clear" w:color="auto" w:fill="auto"/>
                <w:noWrap/>
                <w:vAlign w:val="bottom"/>
                <w:hideMark/>
              </w:tcPr>
              <w:p w14:paraId="1934DA8E"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Julio</w:t>
                </w:r>
              </w:p>
            </w:tc>
            <w:tc>
              <w:tcPr>
                <w:tcW w:w="6941" w:type="dxa"/>
                <w:tcBorders>
                  <w:top w:val="nil"/>
                  <w:left w:val="nil"/>
                  <w:bottom w:val="nil"/>
                  <w:right w:val="nil"/>
                </w:tcBorders>
                <w:shd w:val="clear" w:color="000000" w:fill="1F4E78"/>
                <w:noWrap/>
                <w:vAlign w:val="bottom"/>
                <w:hideMark/>
              </w:tcPr>
              <w:p w14:paraId="1BB12C51"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5.7498</w:t>
                </w:r>
              </w:p>
            </w:tc>
          </w:tr>
          <w:tr w:rsidR="001E5573" w:rsidRPr="001E5573" w14:paraId="4A559D8D" w14:textId="77777777" w:rsidTr="001E7A6B">
            <w:trPr>
              <w:trHeight w:val="224"/>
            </w:trPr>
            <w:tc>
              <w:tcPr>
                <w:tcW w:w="2069" w:type="dxa"/>
                <w:tcBorders>
                  <w:top w:val="nil"/>
                  <w:left w:val="nil"/>
                  <w:bottom w:val="nil"/>
                  <w:right w:val="nil"/>
                </w:tcBorders>
                <w:shd w:val="clear" w:color="auto" w:fill="auto"/>
                <w:noWrap/>
                <w:vAlign w:val="bottom"/>
                <w:hideMark/>
              </w:tcPr>
              <w:p w14:paraId="04717BF2" w14:textId="77777777" w:rsidR="001E5573" w:rsidRPr="001E5573" w:rsidRDefault="001E5573" w:rsidP="001E5573">
                <w:pPr>
                  <w:spacing w:after="0" w:line="240" w:lineRule="auto"/>
                  <w:rPr>
                    <w:rFonts w:ascii="Calibri" w:eastAsia="Times New Roman" w:hAnsi="Calibri" w:cs="Calibri"/>
                    <w:color w:val="000000"/>
                    <w:lang w:eastAsia="es-HN"/>
                  </w:rPr>
                </w:pPr>
                <w:r w:rsidRPr="001E5573">
                  <w:rPr>
                    <w:rFonts w:ascii="Calibri" w:eastAsia="Times New Roman" w:hAnsi="Calibri" w:cs="Calibri"/>
                    <w:color w:val="000000"/>
                    <w:lang w:eastAsia="es-HN"/>
                  </w:rPr>
                  <w:t>Octubre</w:t>
                </w:r>
              </w:p>
            </w:tc>
            <w:tc>
              <w:tcPr>
                <w:tcW w:w="6941" w:type="dxa"/>
                <w:tcBorders>
                  <w:top w:val="nil"/>
                  <w:left w:val="nil"/>
                  <w:bottom w:val="nil"/>
                  <w:right w:val="nil"/>
                </w:tcBorders>
                <w:shd w:val="clear" w:color="000000" w:fill="1F4E78"/>
                <w:noWrap/>
                <w:vAlign w:val="bottom"/>
                <w:hideMark/>
              </w:tcPr>
              <w:p w14:paraId="10ACA57E" w14:textId="77777777" w:rsidR="001E5573" w:rsidRPr="001E5573" w:rsidRDefault="001E5573" w:rsidP="001E5573">
                <w:pPr>
                  <w:spacing w:after="0" w:line="240" w:lineRule="auto"/>
                  <w:jc w:val="center"/>
                  <w:rPr>
                    <w:rFonts w:ascii="Calibri" w:eastAsia="Times New Roman" w:hAnsi="Calibri" w:cs="Calibri"/>
                    <w:color w:val="000000"/>
                    <w:lang w:eastAsia="es-HN"/>
                  </w:rPr>
                </w:pPr>
                <w:r w:rsidRPr="001E5573">
                  <w:rPr>
                    <w:rFonts w:ascii="Calibri" w:eastAsia="Times New Roman" w:hAnsi="Calibri" w:cs="Calibri"/>
                    <w:color w:val="000000"/>
                    <w:lang w:eastAsia="es-HN"/>
                  </w:rPr>
                  <w:t>6.5495</w:t>
                </w:r>
              </w:p>
            </w:tc>
          </w:tr>
        </w:tbl>
        <w:p w14:paraId="014249A2" w14:textId="2C2867F5" w:rsidR="00FE1CEF" w:rsidRDefault="00FE1CEF" w:rsidP="00FE1CEF"/>
        <w:p w14:paraId="2528E78A" w14:textId="236AC0A4" w:rsidR="00C0579A" w:rsidRDefault="00C0579A" w:rsidP="00456FD2">
          <w:pPr>
            <w:pStyle w:val="Fuentes"/>
            <w:keepNext w:val="0"/>
          </w:pPr>
          <w:r>
            <w:t>Fuente: Elaboración Propia</w:t>
          </w:r>
        </w:p>
        <w:p w14:paraId="516D161D" w14:textId="60F63BC3" w:rsidR="00181E34" w:rsidRDefault="00181E34" w:rsidP="00181E34">
          <w:pPr>
            <w:pStyle w:val="Figuras"/>
          </w:pPr>
          <w:bookmarkStart w:id="257" w:name="_Toc138964317"/>
          <w:bookmarkStart w:id="258" w:name="_Toc139225857"/>
          <w:r>
            <w:lastRenderedPageBreak/>
            <w:t>Evolución de la tarifa eléctrica según su categoría</w:t>
          </w:r>
          <w:bookmarkEnd w:id="257"/>
          <w:bookmarkEnd w:id="258"/>
        </w:p>
        <w:p w14:paraId="0F8C2BEF" w14:textId="615F90E3" w:rsidR="00FE3E73" w:rsidRDefault="00082FA5" w:rsidP="00181E34">
          <w:pPr>
            <w:pStyle w:val="Fuentes"/>
          </w:pPr>
          <w:bookmarkStart w:id="259" w:name="_Toc138441718"/>
          <w:bookmarkStart w:id="260" w:name="_Toc138441902"/>
          <w:bookmarkStart w:id="261" w:name="_Toc138442127"/>
          <w:bookmarkStart w:id="262" w:name="_Toc138465824"/>
          <w:bookmarkStart w:id="263" w:name="_Toc138780155"/>
          <w:bookmarkStart w:id="264" w:name="_Toc138780449"/>
          <w:bookmarkStart w:id="265" w:name="_Toc138794818"/>
          <w:r w:rsidRPr="00082FA5">
            <w:rPr>
              <w:noProof/>
              <w:lang w:val="es-ES" w:eastAsia="es-ES"/>
            </w:rPr>
            <w:drawing>
              <wp:anchor distT="0" distB="0" distL="114300" distR="114300" simplePos="0" relativeHeight="251658240" behindDoc="0" locked="0" layoutInCell="1" allowOverlap="1" wp14:anchorId="1C1E7DBB" wp14:editId="2431BEA0">
                <wp:simplePos x="0" y="0"/>
                <wp:positionH relativeFrom="column">
                  <wp:posOffset>5803</wp:posOffset>
                </wp:positionH>
                <wp:positionV relativeFrom="paragraph">
                  <wp:posOffset>4445</wp:posOffset>
                </wp:positionV>
                <wp:extent cx="6715125" cy="1755026"/>
                <wp:effectExtent l="0" t="0" r="0" b="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6715125" cy="1755026"/>
                        </a:xfrm>
                        <a:prstGeom prst="rect">
                          <a:avLst/>
                        </a:prstGeom>
                      </pic:spPr>
                    </pic:pic>
                  </a:graphicData>
                </a:graphic>
              </wp:anchor>
            </w:drawing>
          </w:r>
          <w:bookmarkEnd w:id="259"/>
          <w:bookmarkEnd w:id="260"/>
          <w:bookmarkEnd w:id="261"/>
          <w:bookmarkEnd w:id="262"/>
          <w:bookmarkEnd w:id="263"/>
          <w:bookmarkEnd w:id="264"/>
          <w:bookmarkEnd w:id="265"/>
          <w:r w:rsidR="00FE3E73">
            <w:t>Fuente: CREE 2023</w:t>
          </w:r>
        </w:p>
        <w:p w14:paraId="7BCF8D1C" w14:textId="6DD04A5C" w:rsidR="00FE3E73" w:rsidRDefault="00FE3E73" w:rsidP="00456FD2">
          <w:pPr>
            <w:pStyle w:val="TextoPrincipal"/>
            <w:keepNext w:val="0"/>
          </w:pPr>
          <w:r>
            <w:t xml:space="preserve">De la </w:t>
          </w:r>
          <w:r w:rsidR="00A414A3">
            <w:t>figura 7</w:t>
          </w:r>
          <w:r>
            <w:t>, podemos visualizar que la tarifa a la cual está sujeta la empresa Inversiones SANSA ( la línea color naranja) es de las más altas a lo largo de los años 2019 hasta el año 2022.</w:t>
          </w:r>
          <w:r w:rsidR="00DC1A36">
            <w:t xml:space="preserve"> </w:t>
          </w:r>
        </w:p>
        <w:p w14:paraId="12EF7BB7" w14:textId="542CB1ED" w:rsidR="00523A23" w:rsidRPr="00523A23" w:rsidRDefault="00523A23" w:rsidP="00181E34">
          <w:pPr>
            <w:pStyle w:val="Ttulo3"/>
            <w:rPr>
              <w:rFonts w:eastAsia="Times New Roman"/>
              <w:noProof/>
              <w:lang w:val="es-ES" w:eastAsia="es-ES"/>
            </w:rPr>
          </w:pPr>
          <w:bookmarkStart w:id="266" w:name="_Toc139225858"/>
          <w:r w:rsidRPr="00523A23">
            <w:rPr>
              <w:rFonts w:eastAsia="Times New Roman"/>
              <w:noProof/>
              <w:lang w:val="es-ES" w:eastAsia="es-ES"/>
            </w:rPr>
            <w:t>4.</w:t>
          </w:r>
          <w:r w:rsidR="00DC3F80">
            <w:rPr>
              <w:rFonts w:eastAsia="Times New Roman"/>
              <w:noProof/>
              <w:lang w:val="es-ES" w:eastAsia="es-ES"/>
            </w:rPr>
            <w:t>2.5</w:t>
          </w:r>
          <w:r w:rsidRPr="00523A23">
            <w:rPr>
              <w:rFonts w:eastAsia="Times New Roman"/>
              <w:noProof/>
              <w:lang w:val="es-ES" w:eastAsia="es-ES"/>
            </w:rPr>
            <w:t xml:space="preserve"> ANALISIS DE LAS VARIABLES COSTOS POR PAGOS DEL SERVICIO ELECTRICO Y UTILIDADES NETAS</w:t>
          </w:r>
          <w:bookmarkEnd w:id="266"/>
        </w:p>
        <w:p w14:paraId="0869CDD6" w14:textId="77777777" w:rsidR="00523A23" w:rsidRPr="00523A23" w:rsidRDefault="00523A23" w:rsidP="00456FD2">
          <w:pPr>
            <w:pStyle w:val="TextoPrincipal"/>
            <w:keepNext w:val="0"/>
          </w:pPr>
          <w:r w:rsidRPr="00523A23">
            <w:t xml:space="preserve">Inicialmente se procedera al cálculo y presentación del total de costos que incurren el costo por servicio eléctrico en la empresa Inversiones SANSA incluyendo facturas eléctricas canceladas a la EEH y sus componentes, gastos por combusible diesel para poder operar la planta y gastos por mantenimiento al generador. Posteriormente se hizó una comparación para estudiar la correlación entre la variable costos por pagos del servicio eléctrico y la variable utilidad neta en el periodo comprendido entre 2019 – 2022. </w:t>
          </w:r>
        </w:p>
        <w:p w14:paraId="5E0A409D" w14:textId="0E010FD1" w:rsidR="00523A23" w:rsidRPr="00523A23" w:rsidRDefault="00523A23" w:rsidP="00903D95">
          <w:pPr>
            <w:pStyle w:val="Ttulo4"/>
            <w:rPr>
              <w:rFonts w:eastAsia="Times New Roman"/>
              <w:noProof/>
              <w:lang w:val="es-ES" w:eastAsia="es-ES"/>
            </w:rPr>
          </w:pPr>
          <w:r w:rsidRPr="00523A23">
            <w:rPr>
              <w:rFonts w:eastAsia="Times New Roman"/>
              <w:noProof/>
              <w:lang w:val="es-ES" w:eastAsia="es-ES"/>
            </w:rPr>
            <w:t>4.</w:t>
          </w:r>
          <w:r w:rsidR="00DC3F80">
            <w:rPr>
              <w:rFonts w:eastAsia="Times New Roman"/>
              <w:noProof/>
              <w:lang w:val="es-ES" w:eastAsia="es-ES"/>
            </w:rPr>
            <w:t>2.5.1</w:t>
          </w:r>
          <w:r w:rsidRPr="00523A23">
            <w:rPr>
              <w:rFonts w:eastAsia="Times New Roman"/>
              <w:noProof/>
              <w:lang w:val="es-ES" w:eastAsia="es-ES"/>
            </w:rPr>
            <w:t xml:space="preserve"> COSTO POR SERVICIO ELECTRICO VS. UTILIDADES NETAS</w:t>
          </w:r>
        </w:p>
        <w:p w14:paraId="33CBF8DD" w14:textId="5ECAA017" w:rsidR="004C417D" w:rsidRDefault="004C417D" w:rsidP="00456FD2">
          <w:pPr>
            <w:keepLines/>
            <w:spacing w:after="120" w:line="360" w:lineRule="auto"/>
            <w:ind w:firstLine="720"/>
            <w:jc w:val="both"/>
            <w:rPr>
              <w:rFonts w:ascii="Times New Roman" w:eastAsia="Times New Roman" w:hAnsi="Times New Roman" w:cs="Times New Roman"/>
              <w:noProof/>
              <w:sz w:val="24"/>
              <w:szCs w:val="24"/>
              <w:lang w:val="es-ES" w:eastAsia="es-ES"/>
            </w:rPr>
          </w:pPr>
          <w:r>
            <w:rPr>
              <w:rFonts w:ascii="Times New Roman" w:eastAsia="Times New Roman" w:hAnsi="Times New Roman" w:cs="Times New Roman"/>
              <w:noProof/>
              <w:sz w:val="24"/>
              <w:szCs w:val="24"/>
              <w:lang w:val="es-ES" w:eastAsia="es-ES"/>
            </w:rPr>
            <w:t>Las utilidades netas obetnidas por las empresas como resultado de sus operaciones es de los parámetros más importantes a evaluar en cualquier empresa, por consiguiente;  ahora analizaremos de manera comparativa las utilidades netas de Inversiones SANSA con con sus costos por servicio eléctrico.</w:t>
          </w:r>
        </w:p>
        <w:p w14:paraId="4A5DB7E0" w14:textId="1523F4D5" w:rsidR="00523A23" w:rsidRDefault="00523A23" w:rsidP="00456FD2">
          <w:pPr>
            <w:keepLines/>
            <w:spacing w:after="120" w:line="360" w:lineRule="auto"/>
            <w:ind w:firstLine="720"/>
            <w:jc w:val="both"/>
            <w:rPr>
              <w:rFonts w:ascii="Times New Roman" w:eastAsia="Times New Roman" w:hAnsi="Times New Roman" w:cs="Times New Roman"/>
              <w:noProof/>
              <w:sz w:val="24"/>
              <w:szCs w:val="24"/>
              <w:lang w:val="es-ES" w:eastAsia="es-ES"/>
            </w:rPr>
          </w:pPr>
          <w:r w:rsidRPr="00523A23">
            <w:rPr>
              <w:rFonts w:ascii="Times New Roman" w:eastAsia="Times New Roman" w:hAnsi="Times New Roman" w:cs="Times New Roman"/>
              <w:noProof/>
              <w:sz w:val="24"/>
              <w:szCs w:val="24"/>
              <w:lang w:val="es-ES" w:eastAsia="es-ES"/>
            </w:rPr>
            <w:t>A continuación se presenta la tabla resumen de las variables</w:t>
          </w:r>
          <w:r w:rsidR="00AA4E89">
            <w:rPr>
              <w:rFonts w:ascii="Times New Roman" w:eastAsia="Times New Roman" w:hAnsi="Times New Roman" w:cs="Times New Roman"/>
              <w:noProof/>
              <w:sz w:val="24"/>
              <w:szCs w:val="24"/>
              <w:lang w:val="es-ES" w:eastAsia="es-ES"/>
            </w:rPr>
            <w:t xml:space="preserve"> costos por servicio eléctrico y utilidades entas</w:t>
          </w:r>
          <w:r w:rsidRPr="00523A23">
            <w:rPr>
              <w:rFonts w:ascii="Times New Roman" w:eastAsia="Times New Roman" w:hAnsi="Times New Roman" w:cs="Times New Roman"/>
              <w:noProof/>
              <w:sz w:val="24"/>
              <w:szCs w:val="24"/>
              <w:lang w:val="es-ES" w:eastAsia="es-ES"/>
            </w:rPr>
            <w:t xml:space="preserve"> a evaluar</w:t>
          </w:r>
          <w:r w:rsidR="004971AE">
            <w:rPr>
              <w:rFonts w:ascii="Times New Roman" w:eastAsia="Times New Roman" w:hAnsi="Times New Roman" w:cs="Times New Roman"/>
              <w:noProof/>
              <w:sz w:val="24"/>
              <w:szCs w:val="24"/>
              <w:lang w:val="es-ES" w:eastAsia="es-ES"/>
            </w:rPr>
            <w:t xml:space="preserve"> para cada año respectiv</w:t>
          </w:r>
          <w:r w:rsidR="00AA4E89">
            <w:rPr>
              <w:rFonts w:ascii="Times New Roman" w:eastAsia="Times New Roman" w:hAnsi="Times New Roman" w:cs="Times New Roman"/>
              <w:noProof/>
              <w:sz w:val="24"/>
              <w:szCs w:val="24"/>
              <w:lang w:val="es-ES" w:eastAsia="es-ES"/>
            </w:rPr>
            <w:t>amente.</w:t>
          </w:r>
        </w:p>
        <w:p w14:paraId="1F745F54" w14:textId="77777777" w:rsidR="006F5AE8" w:rsidRDefault="006F5AE8" w:rsidP="00456FD2">
          <w:pPr>
            <w:keepLines/>
            <w:spacing w:after="120" w:line="360" w:lineRule="auto"/>
            <w:ind w:firstLine="720"/>
            <w:jc w:val="both"/>
            <w:rPr>
              <w:rFonts w:ascii="Times New Roman" w:eastAsia="Times New Roman" w:hAnsi="Times New Roman" w:cs="Times New Roman"/>
              <w:noProof/>
              <w:sz w:val="24"/>
              <w:szCs w:val="24"/>
              <w:lang w:val="es-ES" w:eastAsia="es-ES"/>
            </w:rPr>
          </w:pPr>
        </w:p>
        <w:p w14:paraId="3660906A" w14:textId="20BC8112" w:rsidR="004971AE" w:rsidRPr="00523A23" w:rsidRDefault="00456FD2" w:rsidP="00456FD2">
          <w:pPr>
            <w:pStyle w:val="tabla"/>
            <w:rPr>
              <w:noProof/>
              <w:lang w:val="es-ES" w:eastAsia="es-ES"/>
            </w:rPr>
          </w:pPr>
          <w:bookmarkStart w:id="267" w:name="_Toc138441954"/>
          <w:bookmarkStart w:id="268" w:name="_Toc138442308"/>
          <w:bookmarkStart w:id="269" w:name="_Toc138780500"/>
          <w:bookmarkStart w:id="270" w:name="_Toc138794905"/>
          <w:r>
            <w:rPr>
              <w:noProof/>
              <w:lang w:val="es-ES" w:eastAsia="es-ES"/>
            </w:rPr>
            <w:lastRenderedPageBreak/>
            <w:t>Costos y Utilidades Netas año 2019</w:t>
          </w:r>
          <w:bookmarkEnd w:id="267"/>
          <w:bookmarkEnd w:id="268"/>
          <w:bookmarkEnd w:id="269"/>
          <w:bookmarkEnd w:id="270"/>
        </w:p>
        <w:tbl>
          <w:tblPr>
            <w:tblW w:w="5874" w:type="dxa"/>
            <w:jc w:val="center"/>
            <w:tblCellMar>
              <w:left w:w="70" w:type="dxa"/>
              <w:right w:w="70" w:type="dxa"/>
            </w:tblCellMar>
            <w:tblLook w:val="04A0" w:firstRow="1" w:lastRow="0" w:firstColumn="1" w:lastColumn="0" w:noHBand="0" w:noVBand="1"/>
          </w:tblPr>
          <w:tblGrid>
            <w:gridCol w:w="1264"/>
            <w:gridCol w:w="2906"/>
            <w:gridCol w:w="1704"/>
          </w:tblGrid>
          <w:tr w:rsidR="00E13109" w:rsidRPr="00E13109" w14:paraId="51850E7D" w14:textId="77777777" w:rsidTr="00494298">
            <w:trPr>
              <w:trHeight w:val="268"/>
              <w:jc w:val="center"/>
            </w:trPr>
            <w:tc>
              <w:tcPr>
                <w:tcW w:w="5874" w:type="dxa"/>
                <w:gridSpan w:val="3"/>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80EF976" w14:textId="77777777" w:rsidR="00E13109" w:rsidRPr="00E13109" w:rsidRDefault="00E13109" w:rsidP="00E13109">
                <w:pPr>
                  <w:spacing w:after="0" w:line="240" w:lineRule="auto"/>
                  <w:jc w:val="center"/>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Año 2019</w:t>
                </w:r>
              </w:p>
            </w:tc>
          </w:tr>
          <w:tr w:rsidR="00E13109" w:rsidRPr="00E13109" w14:paraId="05DA94FF" w14:textId="77777777" w:rsidTr="00494298">
            <w:trPr>
              <w:trHeight w:val="268"/>
              <w:jc w:val="center"/>
            </w:trPr>
            <w:tc>
              <w:tcPr>
                <w:tcW w:w="1264" w:type="dxa"/>
                <w:tcBorders>
                  <w:top w:val="nil"/>
                  <w:left w:val="single" w:sz="4" w:space="0" w:color="auto"/>
                  <w:bottom w:val="single" w:sz="4" w:space="0" w:color="auto"/>
                  <w:right w:val="single" w:sz="4" w:space="0" w:color="auto"/>
                </w:tcBorders>
                <w:shd w:val="clear" w:color="000000" w:fill="FFFFFF"/>
                <w:noWrap/>
                <w:vAlign w:val="bottom"/>
                <w:hideMark/>
              </w:tcPr>
              <w:p w14:paraId="7889BD74" w14:textId="77777777" w:rsidR="00E13109" w:rsidRPr="00E13109" w:rsidRDefault="00E13109" w:rsidP="00E13109">
                <w:pPr>
                  <w:spacing w:after="0" w:line="240" w:lineRule="auto"/>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Mes</w:t>
                </w:r>
              </w:p>
            </w:tc>
            <w:tc>
              <w:tcPr>
                <w:tcW w:w="2906" w:type="dxa"/>
                <w:tcBorders>
                  <w:top w:val="nil"/>
                  <w:left w:val="nil"/>
                  <w:bottom w:val="single" w:sz="4" w:space="0" w:color="auto"/>
                  <w:right w:val="single" w:sz="4" w:space="0" w:color="auto"/>
                </w:tcBorders>
                <w:shd w:val="clear" w:color="000000" w:fill="FFFFFF"/>
                <w:noWrap/>
                <w:vAlign w:val="bottom"/>
                <w:hideMark/>
              </w:tcPr>
              <w:p w14:paraId="5736087F" w14:textId="77777777" w:rsidR="00E13109" w:rsidRPr="00E13109" w:rsidRDefault="00E13109" w:rsidP="00E13109">
                <w:pPr>
                  <w:spacing w:after="0" w:line="240" w:lineRule="auto"/>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Costos por Servicio Eléctrico</w:t>
                </w:r>
              </w:p>
            </w:tc>
            <w:tc>
              <w:tcPr>
                <w:tcW w:w="1702" w:type="dxa"/>
                <w:tcBorders>
                  <w:top w:val="nil"/>
                  <w:left w:val="nil"/>
                  <w:bottom w:val="single" w:sz="4" w:space="0" w:color="auto"/>
                  <w:right w:val="single" w:sz="4" w:space="0" w:color="auto"/>
                </w:tcBorders>
                <w:shd w:val="clear" w:color="000000" w:fill="FFFFFF"/>
                <w:noWrap/>
                <w:vAlign w:val="bottom"/>
                <w:hideMark/>
              </w:tcPr>
              <w:p w14:paraId="4EF0C5A1" w14:textId="77777777" w:rsidR="00E13109" w:rsidRPr="00E13109" w:rsidRDefault="00E13109" w:rsidP="00E13109">
                <w:pPr>
                  <w:spacing w:after="0" w:line="240" w:lineRule="auto"/>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Utilidades Netas</w:t>
                </w:r>
              </w:p>
            </w:tc>
          </w:tr>
          <w:tr w:rsidR="00E13109" w:rsidRPr="00E13109" w14:paraId="215B60F4"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2F2F2"/>
                <w:noWrap/>
                <w:vAlign w:val="bottom"/>
                <w:hideMark/>
              </w:tcPr>
              <w:p w14:paraId="2D92B682"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Enero</w:t>
                </w:r>
              </w:p>
            </w:tc>
            <w:tc>
              <w:tcPr>
                <w:tcW w:w="2906" w:type="dxa"/>
                <w:tcBorders>
                  <w:top w:val="nil"/>
                  <w:left w:val="nil"/>
                  <w:bottom w:val="single" w:sz="4" w:space="0" w:color="auto"/>
                  <w:right w:val="single" w:sz="4" w:space="0" w:color="auto"/>
                </w:tcBorders>
                <w:shd w:val="clear" w:color="000000" w:fill="F2F2F2"/>
                <w:noWrap/>
                <w:vAlign w:val="bottom"/>
                <w:hideMark/>
              </w:tcPr>
              <w:p w14:paraId="707051B8"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13,772.05 </w:t>
                </w:r>
              </w:p>
            </w:tc>
            <w:tc>
              <w:tcPr>
                <w:tcW w:w="1702" w:type="dxa"/>
                <w:tcBorders>
                  <w:top w:val="nil"/>
                  <w:left w:val="nil"/>
                  <w:bottom w:val="single" w:sz="4" w:space="0" w:color="auto"/>
                  <w:right w:val="single" w:sz="4" w:space="0" w:color="auto"/>
                </w:tcBorders>
                <w:shd w:val="clear" w:color="000000" w:fill="F2F2F2"/>
                <w:noWrap/>
                <w:vAlign w:val="bottom"/>
                <w:hideMark/>
              </w:tcPr>
              <w:p w14:paraId="1FFBFE66"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186,421.70 </w:t>
                </w:r>
              </w:p>
            </w:tc>
          </w:tr>
          <w:tr w:rsidR="00E13109" w:rsidRPr="00E13109" w14:paraId="6BAFE78A"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FFFFF"/>
                <w:noWrap/>
                <w:vAlign w:val="bottom"/>
                <w:hideMark/>
              </w:tcPr>
              <w:p w14:paraId="49A33892"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Febrero</w:t>
                </w:r>
              </w:p>
            </w:tc>
            <w:tc>
              <w:tcPr>
                <w:tcW w:w="2906" w:type="dxa"/>
                <w:tcBorders>
                  <w:top w:val="nil"/>
                  <w:left w:val="nil"/>
                  <w:bottom w:val="single" w:sz="4" w:space="0" w:color="auto"/>
                  <w:right w:val="single" w:sz="4" w:space="0" w:color="auto"/>
                </w:tcBorders>
                <w:shd w:val="clear" w:color="000000" w:fill="FFFFFF"/>
                <w:noWrap/>
                <w:vAlign w:val="bottom"/>
                <w:hideMark/>
              </w:tcPr>
              <w:p w14:paraId="15BE2144"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13,995.64 </w:t>
                </w:r>
              </w:p>
            </w:tc>
            <w:tc>
              <w:tcPr>
                <w:tcW w:w="1702" w:type="dxa"/>
                <w:tcBorders>
                  <w:top w:val="nil"/>
                  <w:left w:val="nil"/>
                  <w:bottom w:val="single" w:sz="4" w:space="0" w:color="auto"/>
                  <w:right w:val="single" w:sz="4" w:space="0" w:color="auto"/>
                </w:tcBorders>
                <w:shd w:val="clear" w:color="000000" w:fill="FFFFFF"/>
                <w:noWrap/>
                <w:vAlign w:val="bottom"/>
                <w:hideMark/>
              </w:tcPr>
              <w:p w14:paraId="3A0EFA95"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186,018.93 </w:t>
                </w:r>
              </w:p>
            </w:tc>
          </w:tr>
          <w:tr w:rsidR="00E13109" w:rsidRPr="00E13109" w14:paraId="252ECDE0"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2F2F2"/>
                <w:noWrap/>
                <w:vAlign w:val="bottom"/>
                <w:hideMark/>
              </w:tcPr>
              <w:p w14:paraId="565288ED"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Marzo</w:t>
                </w:r>
              </w:p>
            </w:tc>
            <w:tc>
              <w:tcPr>
                <w:tcW w:w="2906" w:type="dxa"/>
                <w:tcBorders>
                  <w:top w:val="nil"/>
                  <w:left w:val="nil"/>
                  <w:bottom w:val="single" w:sz="4" w:space="0" w:color="auto"/>
                  <w:right w:val="single" w:sz="4" w:space="0" w:color="auto"/>
                </w:tcBorders>
                <w:shd w:val="clear" w:color="000000" w:fill="F2F2F2"/>
                <w:noWrap/>
                <w:vAlign w:val="bottom"/>
                <w:hideMark/>
              </w:tcPr>
              <w:p w14:paraId="375BC63D"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16,389.37 </w:t>
                </w:r>
              </w:p>
            </w:tc>
            <w:tc>
              <w:tcPr>
                <w:tcW w:w="1702" w:type="dxa"/>
                <w:tcBorders>
                  <w:top w:val="nil"/>
                  <w:left w:val="nil"/>
                  <w:bottom w:val="single" w:sz="4" w:space="0" w:color="auto"/>
                  <w:right w:val="single" w:sz="4" w:space="0" w:color="auto"/>
                </w:tcBorders>
                <w:shd w:val="clear" w:color="000000" w:fill="F2F2F2"/>
                <w:noWrap/>
                <w:vAlign w:val="bottom"/>
                <w:hideMark/>
              </w:tcPr>
              <w:p w14:paraId="56D0D957"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202,367.16 </w:t>
                </w:r>
              </w:p>
            </w:tc>
          </w:tr>
          <w:tr w:rsidR="00E13109" w:rsidRPr="00E13109" w14:paraId="269F5D4E"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FFFFF"/>
                <w:noWrap/>
                <w:vAlign w:val="bottom"/>
                <w:hideMark/>
              </w:tcPr>
              <w:p w14:paraId="0F9CDA1A"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Abril</w:t>
                </w:r>
              </w:p>
            </w:tc>
            <w:tc>
              <w:tcPr>
                <w:tcW w:w="2906" w:type="dxa"/>
                <w:tcBorders>
                  <w:top w:val="nil"/>
                  <w:left w:val="nil"/>
                  <w:bottom w:val="single" w:sz="4" w:space="0" w:color="auto"/>
                  <w:right w:val="single" w:sz="4" w:space="0" w:color="auto"/>
                </w:tcBorders>
                <w:shd w:val="clear" w:color="000000" w:fill="FFFFFF"/>
                <w:noWrap/>
                <w:vAlign w:val="bottom"/>
                <w:hideMark/>
              </w:tcPr>
              <w:p w14:paraId="0F67D51D"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14,472.27 </w:t>
                </w:r>
              </w:p>
            </w:tc>
            <w:tc>
              <w:tcPr>
                <w:tcW w:w="1702" w:type="dxa"/>
                <w:tcBorders>
                  <w:top w:val="nil"/>
                  <w:left w:val="nil"/>
                  <w:bottom w:val="single" w:sz="4" w:space="0" w:color="auto"/>
                  <w:right w:val="single" w:sz="4" w:space="0" w:color="auto"/>
                </w:tcBorders>
                <w:shd w:val="clear" w:color="000000" w:fill="FFFFFF"/>
                <w:noWrap/>
                <w:vAlign w:val="bottom"/>
                <w:hideMark/>
              </w:tcPr>
              <w:p w14:paraId="1D677FD2"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200,146.95 </w:t>
                </w:r>
              </w:p>
            </w:tc>
          </w:tr>
          <w:tr w:rsidR="00E13109" w:rsidRPr="00E13109" w14:paraId="6177AE72"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2F2F2"/>
                <w:noWrap/>
                <w:vAlign w:val="bottom"/>
                <w:hideMark/>
              </w:tcPr>
              <w:p w14:paraId="4ACB2DC9"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Mayo</w:t>
                </w:r>
              </w:p>
            </w:tc>
            <w:tc>
              <w:tcPr>
                <w:tcW w:w="2906" w:type="dxa"/>
                <w:tcBorders>
                  <w:top w:val="nil"/>
                  <w:left w:val="nil"/>
                  <w:bottom w:val="single" w:sz="4" w:space="0" w:color="auto"/>
                  <w:right w:val="single" w:sz="4" w:space="0" w:color="auto"/>
                </w:tcBorders>
                <w:shd w:val="clear" w:color="000000" w:fill="F2F2F2"/>
                <w:noWrap/>
                <w:vAlign w:val="bottom"/>
                <w:hideMark/>
              </w:tcPr>
              <w:p w14:paraId="6FA8578D"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21,333.41 </w:t>
                </w:r>
              </w:p>
            </w:tc>
            <w:tc>
              <w:tcPr>
                <w:tcW w:w="1702" w:type="dxa"/>
                <w:tcBorders>
                  <w:top w:val="nil"/>
                  <w:left w:val="nil"/>
                  <w:bottom w:val="single" w:sz="4" w:space="0" w:color="auto"/>
                  <w:right w:val="single" w:sz="4" w:space="0" w:color="auto"/>
                </w:tcBorders>
                <w:shd w:val="clear" w:color="000000" w:fill="F2F2F2"/>
                <w:noWrap/>
                <w:vAlign w:val="bottom"/>
                <w:hideMark/>
              </w:tcPr>
              <w:p w14:paraId="2833ACC4"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262,111.95 </w:t>
                </w:r>
              </w:p>
            </w:tc>
          </w:tr>
          <w:tr w:rsidR="00E13109" w:rsidRPr="00E13109" w14:paraId="447C8135"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FFFFF"/>
                <w:noWrap/>
                <w:vAlign w:val="bottom"/>
                <w:hideMark/>
              </w:tcPr>
              <w:p w14:paraId="476C440C"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Junio</w:t>
                </w:r>
              </w:p>
            </w:tc>
            <w:tc>
              <w:tcPr>
                <w:tcW w:w="2906" w:type="dxa"/>
                <w:tcBorders>
                  <w:top w:val="nil"/>
                  <w:left w:val="nil"/>
                  <w:bottom w:val="single" w:sz="4" w:space="0" w:color="auto"/>
                  <w:right w:val="single" w:sz="4" w:space="0" w:color="auto"/>
                </w:tcBorders>
                <w:shd w:val="clear" w:color="000000" w:fill="FFFFFF"/>
                <w:noWrap/>
                <w:vAlign w:val="bottom"/>
                <w:hideMark/>
              </w:tcPr>
              <w:p w14:paraId="1F7B6B22"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18,231.68 </w:t>
                </w:r>
              </w:p>
            </w:tc>
            <w:tc>
              <w:tcPr>
                <w:tcW w:w="1702" w:type="dxa"/>
                <w:tcBorders>
                  <w:top w:val="nil"/>
                  <w:left w:val="nil"/>
                  <w:bottom w:val="single" w:sz="4" w:space="0" w:color="auto"/>
                  <w:right w:val="single" w:sz="4" w:space="0" w:color="auto"/>
                </w:tcBorders>
                <w:shd w:val="clear" w:color="000000" w:fill="FFFFFF"/>
                <w:noWrap/>
                <w:vAlign w:val="bottom"/>
                <w:hideMark/>
              </w:tcPr>
              <w:p w14:paraId="5CC9CAF8"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245,639.59 </w:t>
                </w:r>
              </w:p>
            </w:tc>
          </w:tr>
          <w:tr w:rsidR="00E13109" w:rsidRPr="00E13109" w14:paraId="20FBCA15"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2F2F2"/>
                <w:noWrap/>
                <w:vAlign w:val="bottom"/>
                <w:hideMark/>
              </w:tcPr>
              <w:p w14:paraId="7775A46B"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Julio</w:t>
                </w:r>
              </w:p>
            </w:tc>
            <w:tc>
              <w:tcPr>
                <w:tcW w:w="2906" w:type="dxa"/>
                <w:tcBorders>
                  <w:top w:val="nil"/>
                  <w:left w:val="nil"/>
                  <w:bottom w:val="single" w:sz="4" w:space="0" w:color="auto"/>
                  <w:right w:val="single" w:sz="4" w:space="0" w:color="auto"/>
                </w:tcBorders>
                <w:shd w:val="clear" w:color="000000" w:fill="F2F2F2"/>
                <w:noWrap/>
                <w:vAlign w:val="bottom"/>
                <w:hideMark/>
              </w:tcPr>
              <w:p w14:paraId="773198B9"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17,723.86 </w:t>
                </w:r>
              </w:p>
            </w:tc>
            <w:tc>
              <w:tcPr>
                <w:tcW w:w="1702" w:type="dxa"/>
                <w:tcBorders>
                  <w:top w:val="nil"/>
                  <w:left w:val="nil"/>
                  <w:bottom w:val="single" w:sz="4" w:space="0" w:color="auto"/>
                  <w:right w:val="single" w:sz="4" w:space="0" w:color="auto"/>
                </w:tcBorders>
                <w:shd w:val="clear" w:color="000000" w:fill="F2F2F2"/>
                <w:noWrap/>
                <w:vAlign w:val="bottom"/>
                <w:hideMark/>
              </w:tcPr>
              <w:p w14:paraId="44BCFB26"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217,143.31 </w:t>
                </w:r>
              </w:p>
            </w:tc>
          </w:tr>
          <w:tr w:rsidR="00E13109" w:rsidRPr="00E13109" w14:paraId="4A80404A"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FFFFF"/>
                <w:noWrap/>
                <w:vAlign w:val="bottom"/>
                <w:hideMark/>
              </w:tcPr>
              <w:p w14:paraId="768442F8"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Agosto</w:t>
                </w:r>
              </w:p>
            </w:tc>
            <w:tc>
              <w:tcPr>
                <w:tcW w:w="2906" w:type="dxa"/>
                <w:tcBorders>
                  <w:top w:val="nil"/>
                  <w:left w:val="nil"/>
                  <w:bottom w:val="single" w:sz="4" w:space="0" w:color="auto"/>
                  <w:right w:val="single" w:sz="4" w:space="0" w:color="auto"/>
                </w:tcBorders>
                <w:shd w:val="clear" w:color="000000" w:fill="FFFFFF"/>
                <w:noWrap/>
                <w:vAlign w:val="bottom"/>
                <w:hideMark/>
              </w:tcPr>
              <w:p w14:paraId="4B0A1EE7"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19,119.50 </w:t>
                </w:r>
              </w:p>
            </w:tc>
            <w:tc>
              <w:tcPr>
                <w:tcW w:w="1702" w:type="dxa"/>
                <w:tcBorders>
                  <w:top w:val="nil"/>
                  <w:left w:val="nil"/>
                  <w:bottom w:val="single" w:sz="4" w:space="0" w:color="auto"/>
                  <w:right w:val="single" w:sz="4" w:space="0" w:color="auto"/>
                </w:tcBorders>
                <w:shd w:val="clear" w:color="000000" w:fill="FFFFFF"/>
                <w:noWrap/>
                <w:vAlign w:val="bottom"/>
                <w:hideMark/>
              </w:tcPr>
              <w:p w14:paraId="5E5052AB"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227,722.58 </w:t>
                </w:r>
              </w:p>
            </w:tc>
          </w:tr>
          <w:tr w:rsidR="00E13109" w:rsidRPr="00E13109" w14:paraId="535A8B87"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2F2F2"/>
                <w:noWrap/>
                <w:vAlign w:val="bottom"/>
                <w:hideMark/>
              </w:tcPr>
              <w:p w14:paraId="352F2C61"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Septiembre</w:t>
                </w:r>
              </w:p>
            </w:tc>
            <w:tc>
              <w:tcPr>
                <w:tcW w:w="2906" w:type="dxa"/>
                <w:tcBorders>
                  <w:top w:val="nil"/>
                  <w:left w:val="nil"/>
                  <w:bottom w:val="single" w:sz="4" w:space="0" w:color="auto"/>
                  <w:right w:val="single" w:sz="4" w:space="0" w:color="auto"/>
                </w:tcBorders>
                <w:shd w:val="clear" w:color="000000" w:fill="F2F2F2"/>
                <w:noWrap/>
                <w:vAlign w:val="bottom"/>
                <w:hideMark/>
              </w:tcPr>
              <w:p w14:paraId="6DC64261"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21,655.64 </w:t>
                </w:r>
              </w:p>
            </w:tc>
            <w:tc>
              <w:tcPr>
                <w:tcW w:w="1702" w:type="dxa"/>
                <w:tcBorders>
                  <w:top w:val="nil"/>
                  <w:left w:val="nil"/>
                  <w:bottom w:val="single" w:sz="4" w:space="0" w:color="auto"/>
                  <w:right w:val="single" w:sz="4" w:space="0" w:color="auto"/>
                </w:tcBorders>
                <w:shd w:val="clear" w:color="000000" w:fill="F2F2F2"/>
                <w:noWrap/>
                <w:vAlign w:val="bottom"/>
                <w:hideMark/>
              </w:tcPr>
              <w:p w14:paraId="69ED6578"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262,619.73 </w:t>
                </w:r>
              </w:p>
            </w:tc>
          </w:tr>
          <w:tr w:rsidR="00E13109" w:rsidRPr="00E13109" w14:paraId="496BED69"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FFFFF"/>
                <w:noWrap/>
                <w:vAlign w:val="bottom"/>
                <w:hideMark/>
              </w:tcPr>
              <w:p w14:paraId="53A79933"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Octubre</w:t>
                </w:r>
              </w:p>
            </w:tc>
            <w:tc>
              <w:tcPr>
                <w:tcW w:w="2906" w:type="dxa"/>
                <w:tcBorders>
                  <w:top w:val="nil"/>
                  <w:left w:val="nil"/>
                  <w:bottom w:val="single" w:sz="4" w:space="0" w:color="auto"/>
                  <w:right w:val="single" w:sz="4" w:space="0" w:color="auto"/>
                </w:tcBorders>
                <w:shd w:val="clear" w:color="000000" w:fill="FFFFFF"/>
                <w:noWrap/>
                <w:vAlign w:val="bottom"/>
                <w:hideMark/>
              </w:tcPr>
              <w:p w14:paraId="5FAD2D97"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29,226.63 </w:t>
                </w:r>
              </w:p>
            </w:tc>
            <w:tc>
              <w:tcPr>
                <w:tcW w:w="1702" w:type="dxa"/>
                <w:tcBorders>
                  <w:top w:val="nil"/>
                  <w:left w:val="nil"/>
                  <w:bottom w:val="single" w:sz="4" w:space="0" w:color="auto"/>
                  <w:right w:val="single" w:sz="4" w:space="0" w:color="auto"/>
                </w:tcBorders>
                <w:shd w:val="clear" w:color="000000" w:fill="FFFFFF"/>
                <w:noWrap/>
                <w:vAlign w:val="bottom"/>
                <w:hideMark/>
              </w:tcPr>
              <w:p w14:paraId="11BAE18F"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252,911.88 </w:t>
                </w:r>
              </w:p>
            </w:tc>
          </w:tr>
          <w:tr w:rsidR="00E13109" w:rsidRPr="00E13109" w14:paraId="61AB027C" w14:textId="77777777" w:rsidTr="00494298">
            <w:trPr>
              <w:trHeight w:val="257"/>
              <w:jc w:val="center"/>
            </w:trPr>
            <w:tc>
              <w:tcPr>
                <w:tcW w:w="1264" w:type="dxa"/>
                <w:tcBorders>
                  <w:top w:val="nil"/>
                  <w:left w:val="single" w:sz="4" w:space="0" w:color="auto"/>
                  <w:bottom w:val="single" w:sz="4" w:space="0" w:color="auto"/>
                  <w:right w:val="single" w:sz="4" w:space="0" w:color="auto"/>
                </w:tcBorders>
                <w:shd w:val="clear" w:color="000000" w:fill="F2F2F2"/>
                <w:noWrap/>
                <w:vAlign w:val="bottom"/>
                <w:hideMark/>
              </w:tcPr>
              <w:p w14:paraId="4C7FB367"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Noviembre</w:t>
                </w:r>
              </w:p>
            </w:tc>
            <w:tc>
              <w:tcPr>
                <w:tcW w:w="2906" w:type="dxa"/>
                <w:tcBorders>
                  <w:top w:val="nil"/>
                  <w:left w:val="nil"/>
                  <w:bottom w:val="single" w:sz="4" w:space="0" w:color="auto"/>
                  <w:right w:val="single" w:sz="4" w:space="0" w:color="auto"/>
                </w:tcBorders>
                <w:shd w:val="clear" w:color="000000" w:fill="F2F2F2"/>
                <w:noWrap/>
                <w:vAlign w:val="bottom"/>
                <w:hideMark/>
              </w:tcPr>
              <w:p w14:paraId="5A126396"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45,875.17 </w:t>
                </w:r>
              </w:p>
            </w:tc>
            <w:tc>
              <w:tcPr>
                <w:tcW w:w="1702" w:type="dxa"/>
                <w:tcBorders>
                  <w:top w:val="nil"/>
                  <w:left w:val="nil"/>
                  <w:bottom w:val="single" w:sz="4" w:space="0" w:color="auto"/>
                  <w:right w:val="single" w:sz="4" w:space="0" w:color="auto"/>
                </w:tcBorders>
                <w:shd w:val="clear" w:color="000000" w:fill="F2F2F2"/>
                <w:noWrap/>
                <w:vAlign w:val="bottom"/>
                <w:hideMark/>
              </w:tcPr>
              <w:p w14:paraId="0E836449"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278,568.32 </w:t>
                </w:r>
              </w:p>
            </w:tc>
          </w:tr>
          <w:tr w:rsidR="00E13109" w:rsidRPr="00E13109" w14:paraId="2E09066A" w14:textId="77777777" w:rsidTr="00494298">
            <w:trPr>
              <w:trHeight w:val="268"/>
              <w:jc w:val="center"/>
            </w:trPr>
            <w:tc>
              <w:tcPr>
                <w:tcW w:w="1264" w:type="dxa"/>
                <w:tcBorders>
                  <w:top w:val="nil"/>
                  <w:left w:val="single" w:sz="4" w:space="0" w:color="auto"/>
                  <w:bottom w:val="single" w:sz="4" w:space="0" w:color="auto"/>
                  <w:right w:val="single" w:sz="4" w:space="0" w:color="auto"/>
                </w:tcBorders>
                <w:shd w:val="clear" w:color="000000" w:fill="FFFFFF"/>
                <w:noWrap/>
                <w:vAlign w:val="bottom"/>
                <w:hideMark/>
              </w:tcPr>
              <w:p w14:paraId="788B3133"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Diciembre</w:t>
                </w:r>
              </w:p>
            </w:tc>
            <w:tc>
              <w:tcPr>
                <w:tcW w:w="2906" w:type="dxa"/>
                <w:tcBorders>
                  <w:top w:val="nil"/>
                  <w:left w:val="nil"/>
                  <w:bottom w:val="single" w:sz="4" w:space="0" w:color="auto"/>
                  <w:right w:val="single" w:sz="4" w:space="0" w:color="auto"/>
                </w:tcBorders>
                <w:shd w:val="clear" w:color="000000" w:fill="FFFFFF"/>
                <w:noWrap/>
                <w:vAlign w:val="bottom"/>
                <w:hideMark/>
              </w:tcPr>
              <w:p w14:paraId="0EEB6FC9"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48,571.46 </w:t>
                </w:r>
              </w:p>
            </w:tc>
            <w:tc>
              <w:tcPr>
                <w:tcW w:w="1702" w:type="dxa"/>
                <w:tcBorders>
                  <w:top w:val="nil"/>
                  <w:left w:val="nil"/>
                  <w:bottom w:val="single" w:sz="4" w:space="0" w:color="auto"/>
                  <w:right w:val="single" w:sz="4" w:space="0" w:color="auto"/>
                </w:tcBorders>
                <w:shd w:val="clear" w:color="000000" w:fill="FFFFFF"/>
                <w:noWrap/>
                <w:vAlign w:val="bottom"/>
                <w:hideMark/>
              </w:tcPr>
              <w:p w14:paraId="792C280A" w14:textId="77777777" w:rsidR="00E13109" w:rsidRPr="00E13109" w:rsidRDefault="00E13109" w:rsidP="00E13109">
                <w:pPr>
                  <w:spacing w:after="0" w:line="240" w:lineRule="auto"/>
                  <w:rPr>
                    <w:rFonts w:ascii="Calibri" w:eastAsia="Times New Roman" w:hAnsi="Calibri" w:cs="Calibri"/>
                    <w:color w:val="000000"/>
                    <w:lang w:eastAsia="es-HN"/>
                  </w:rPr>
                </w:pPr>
                <w:r w:rsidRPr="00E13109">
                  <w:rPr>
                    <w:rFonts w:ascii="Calibri" w:eastAsia="Times New Roman" w:hAnsi="Calibri" w:cs="Calibri"/>
                    <w:color w:val="000000"/>
                    <w:lang w:eastAsia="es-HN"/>
                  </w:rPr>
                  <w:t xml:space="preserve"> L      361,126.36 </w:t>
                </w:r>
              </w:p>
            </w:tc>
          </w:tr>
          <w:tr w:rsidR="00E13109" w:rsidRPr="00E13109" w14:paraId="4FAAD279" w14:textId="77777777" w:rsidTr="00494298">
            <w:trPr>
              <w:trHeight w:val="268"/>
              <w:jc w:val="center"/>
            </w:trPr>
            <w:tc>
              <w:tcPr>
                <w:tcW w:w="1264" w:type="dxa"/>
                <w:tcBorders>
                  <w:top w:val="nil"/>
                  <w:left w:val="single" w:sz="4" w:space="0" w:color="auto"/>
                  <w:bottom w:val="single" w:sz="4" w:space="0" w:color="auto"/>
                  <w:right w:val="single" w:sz="4" w:space="0" w:color="auto"/>
                </w:tcBorders>
                <w:shd w:val="clear" w:color="000000" w:fill="F2F2F2"/>
                <w:noWrap/>
                <w:vAlign w:val="bottom"/>
                <w:hideMark/>
              </w:tcPr>
              <w:p w14:paraId="2B47D0DF" w14:textId="77777777" w:rsidR="00E13109" w:rsidRPr="00E13109" w:rsidRDefault="00E13109" w:rsidP="00E13109">
                <w:pPr>
                  <w:spacing w:after="0" w:line="240" w:lineRule="auto"/>
                  <w:rPr>
                    <w:rFonts w:ascii="Calibri" w:eastAsia="Times New Roman" w:hAnsi="Calibri" w:cs="Calibri"/>
                    <w:b/>
                    <w:bCs/>
                    <w:color w:val="000000"/>
                    <w:lang w:eastAsia="es-HN"/>
                  </w:rPr>
                </w:pPr>
                <w:proofErr w:type="gramStart"/>
                <w:r w:rsidRPr="00E13109">
                  <w:rPr>
                    <w:rFonts w:ascii="Calibri" w:eastAsia="Times New Roman" w:hAnsi="Calibri" w:cs="Calibri"/>
                    <w:b/>
                    <w:bCs/>
                    <w:color w:val="000000"/>
                    <w:lang w:eastAsia="es-HN"/>
                  </w:rPr>
                  <w:t>Total</w:t>
                </w:r>
                <w:proofErr w:type="gramEnd"/>
                <w:r w:rsidRPr="00E13109">
                  <w:rPr>
                    <w:rFonts w:ascii="Calibri" w:eastAsia="Times New Roman" w:hAnsi="Calibri" w:cs="Calibri"/>
                    <w:b/>
                    <w:bCs/>
                    <w:color w:val="000000"/>
                    <w:lang w:eastAsia="es-HN"/>
                  </w:rPr>
                  <w:t xml:space="preserve"> Anual</w:t>
                </w:r>
              </w:p>
            </w:tc>
            <w:tc>
              <w:tcPr>
                <w:tcW w:w="2906" w:type="dxa"/>
                <w:tcBorders>
                  <w:top w:val="nil"/>
                  <w:left w:val="nil"/>
                  <w:bottom w:val="single" w:sz="4" w:space="0" w:color="auto"/>
                  <w:right w:val="single" w:sz="4" w:space="0" w:color="auto"/>
                </w:tcBorders>
                <w:shd w:val="clear" w:color="000000" w:fill="F2F2F2"/>
                <w:noWrap/>
                <w:vAlign w:val="bottom"/>
                <w:hideMark/>
              </w:tcPr>
              <w:p w14:paraId="7D24D5F9" w14:textId="77777777" w:rsidR="00E13109" w:rsidRPr="00E13109" w:rsidRDefault="00E13109" w:rsidP="00E13109">
                <w:pPr>
                  <w:spacing w:after="0" w:line="240" w:lineRule="auto"/>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 xml:space="preserve"> L                            280,366.68 </w:t>
                </w:r>
              </w:p>
            </w:tc>
            <w:tc>
              <w:tcPr>
                <w:tcW w:w="1702" w:type="dxa"/>
                <w:tcBorders>
                  <w:top w:val="nil"/>
                  <w:left w:val="nil"/>
                  <w:bottom w:val="single" w:sz="4" w:space="0" w:color="auto"/>
                  <w:right w:val="single" w:sz="4" w:space="0" w:color="auto"/>
                </w:tcBorders>
                <w:shd w:val="clear" w:color="000000" w:fill="F2F2F2"/>
                <w:noWrap/>
                <w:vAlign w:val="bottom"/>
                <w:hideMark/>
              </w:tcPr>
              <w:p w14:paraId="09319EEE" w14:textId="06A82FC2" w:rsidR="00E13109" w:rsidRPr="00E13109" w:rsidRDefault="00E13109" w:rsidP="00E13109">
                <w:pPr>
                  <w:spacing w:after="0" w:line="240" w:lineRule="auto"/>
                  <w:rPr>
                    <w:rFonts w:ascii="Calibri" w:eastAsia="Times New Roman" w:hAnsi="Calibri" w:cs="Calibri"/>
                    <w:b/>
                    <w:bCs/>
                    <w:color w:val="000000"/>
                    <w:lang w:eastAsia="es-HN"/>
                  </w:rPr>
                </w:pPr>
                <w:r w:rsidRPr="00E13109">
                  <w:rPr>
                    <w:rFonts w:ascii="Calibri" w:eastAsia="Times New Roman" w:hAnsi="Calibri" w:cs="Calibri"/>
                    <w:b/>
                    <w:bCs/>
                    <w:color w:val="000000"/>
                    <w:lang w:eastAsia="es-HN"/>
                  </w:rPr>
                  <w:t xml:space="preserve"> </w:t>
                </w:r>
                <w:r w:rsidR="00494298" w:rsidRPr="00E13109">
                  <w:rPr>
                    <w:rFonts w:ascii="Calibri" w:eastAsia="Times New Roman" w:hAnsi="Calibri" w:cs="Calibri"/>
                    <w:b/>
                    <w:bCs/>
                    <w:color w:val="000000"/>
                    <w:lang w:eastAsia="es-HN"/>
                  </w:rPr>
                  <w:t>L 2,882,798.46</w:t>
                </w:r>
                <w:r w:rsidRPr="00E13109">
                  <w:rPr>
                    <w:rFonts w:ascii="Calibri" w:eastAsia="Times New Roman" w:hAnsi="Calibri" w:cs="Calibri"/>
                    <w:b/>
                    <w:bCs/>
                    <w:color w:val="000000"/>
                    <w:lang w:eastAsia="es-HN"/>
                  </w:rPr>
                  <w:t xml:space="preserve"> </w:t>
                </w:r>
              </w:p>
            </w:tc>
          </w:tr>
        </w:tbl>
        <w:p w14:paraId="5871F1D4" w14:textId="24F7EAB8" w:rsidR="00456FD2" w:rsidRDefault="00456FD2" w:rsidP="00456FD2">
          <w:pPr>
            <w:pStyle w:val="Fuentes"/>
            <w:rPr>
              <w:noProof/>
              <w:lang w:val="es-ES" w:eastAsia="es-ES"/>
            </w:rPr>
          </w:pPr>
          <w:r>
            <w:rPr>
              <w:noProof/>
              <w:lang w:val="es-ES" w:eastAsia="es-ES"/>
            </w:rPr>
            <w:t>Fuente: Elaboración Propia</w:t>
          </w:r>
        </w:p>
        <w:p w14:paraId="0C39FE39" w14:textId="6F029BF9" w:rsidR="004E26B4" w:rsidRDefault="004E26B4" w:rsidP="004E26B4">
          <w:pPr>
            <w:pStyle w:val="TextoPrincipal"/>
          </w:pPr>
          <w:r>
            <w:t xml:space="preserve">De </w:t>
          </w:r>
          <w:r w:rsidR="00456FD2">
            <w:t xml:space="preserve">la </w:t>
          </w:r>
          <w:r w:rsidR="00456FD2" w:rsidRPr="00473EA8">
            <w:t>Tabl</w:t>
          </w:r>
          <w:r w:rsidRPr="00473EA8">
            <w:t>a</w:t>
          </w:r>
          <w:r w:rsidR="00456FD2">
            <w:t xml:space="preserve"> 13</w:t>
          </w:r>
          <w:r>
            <w:t>, se pu</w:t>
          </w:r>
          <w:r w:rsidR="00FB73E5">
            <w:t>e</w:t>
          </w:r>
          <w:r>
            <w:t>de observar que las utilidades anuales equivalen a 10</w:t>
          </w:r>
          <w:r w:rsidR="00FB73E5">
            <w:t>.28</w:t>
          </w:r>
          <w:r>
            <w:t xml:space="preserve"> veces el valor de los cotos por servicio eléctrico. </w:t>
          </w:r>
        </w:p>
        <w:p w14:paraId="6DB78706" w14:textId="1CE1C55E" w:rsidR="00456FD2" w:rsidRPr="00456FD2" w:rsidRDefault="00456FD2" w:rsidP="00456FD2">
          <w:pPr>
            <w:pStyle w:val="tabla"/>
            <w:rPr>
              <w:noProof/>
              <w:lang w:val="es-ES" w:eastAsia="es-ES"/>
            </w:rPr>
          </w:pPr>
          <w:bookmarkStart w:id="271" w:name="_Toc138441955"/>
          <w:bookmarkStart w:id="272" w:name="_Toc138442309"/>
          <w:bookmarkStart w:id="273" w:name="_Toc138780501"/>
          <w:bookmarkStart w:id="274" w:name="_Toc138794906"/>
          <w:r>
            <w:rPr>
              <w:noProof/>
              <w:lang w:val="es-ES" w:eastAsia="es-ES"/>
            </w:rPr>
            <w:t>Costos y Utilidades Netas año 2020</w:t>
          </w:r>
          <w:bookmarkEnd w:id="271"/>
          <w:bookmarkEnd w:id="272"/>
          <w:bookmarkEnd w:id="273"/>
          <w:bookmarkEnd w:id="274"/>
        </w:p>
        <w:tbl>
          <w:tblPr>
            <w:tblW w:w="6071" w:type="dxa"/>
            <w:jc w:val="center"/>
            <w:tblCellMar>
              <w:left w:w="70" w:type="dxa"/>
              <w:right w:w="70" w:type="dxa"/>
            </w:tblCellMar>
            <w:tblLook w:val="04A0" w:firstRow="1" w:lastRow="0" w:firstColumn="1" w:lastColumn="0" w:noHBand="0" w:noVBand="1"/>
          </w:tblPr>
          <w:tblGrid>
            <w:gridCol w:w="1307"/>
            <w:gridCol w:w="3004"/>
            <w:gridCol w:w="1760"/>
          </w:tblGrid>
          <w:tr w:rsidR="00494298" w:rsidRPr="00494298" w14:paraId="640617D5" w14:textId="77777777" w:rsidTr="00494298">
            <w:trPr>
              <w:trHeight w:val="86"/>
              <w:jc w:val="center"/>
            </w:trPr>
            <w:tc>
              <w:tcPr>
                <w:tcW w:w="6071" w:type="dxa"/>
                <w:gridSpan w:val="3"/>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70488EF" w14:textId="77777777" w:rsidR="00494298" w:rsidRPr="00494298" w:rsidRDefault="00494298" w:rsidP="00494298">
                <w:pPr>
                  <w:spacing w:after="0" w:line="240" w:lineRule="auto"/>
                  <w:jc w:val="center"/>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Año 2020</w:t>
                </w:r>
              </w:p>
            </w:tc>
          </w:tr>
          <w:tr w:rsidR="00494298" w:rsidRPr="00494298" w14:paraId="1E65FDF3"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FFFFF"/>
                <w:noWrap/>
                <w:vAlign w:val="bottom"/>
                <w:hideMark/>
              </w:tcPr>
              <w:p w14:paraId="58CD2C81"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 </w:t>
                </w:r>
              </w:p>
            </w:tc>
            <w:tc>
              <w:tcPr>
                <w:tcW w:w="3004" w:type="dxa"/>
                <w:tcBorders>
                  <w:top w:val="nil"/>
                  <w:left w:val="nil"/>
                  <w:bottom w:val="single" w:sz="4" w:space="0" w:color="auto"/>
                  <w:right w:val="single" w:sz="4" w:space="0" w:color="auto"/>
                </w:tcBorders>
                <w:shd w:val="clear" w:color="000000" w:fill="FFFFFF"/>
                <w:noWrap/>
                <w:vAlign w:val="bottom"/>
                <w:hideMark/>
              </w:tcPr>
              <w:p w14:paraId="523140CE"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Costos por Servicio Eléctrico</w:t>
                </w:r>
              </w:p>
            </w:tc>
            <w:tc>
              <w:tcPr>
                <w:tcW w:w="1760" w:type="dxa"/>
                <w:tcBorders>
                  <w:top w:val="nil"/>
                  <w:left w:val="nil"/>
                  <w:bottom w:val="single" w:sz="4" w:space="0" w:color="auto"/>
                  <w:right w:val="single" w:sz="4" w:space="0" w:color="auto"/>
                </w:tcBorders>
                <w:shd w:val="clear" w:color="000000" w:fill="FFFFFF"/>
                <w:noWrap/>
                <w:vAlign w:val="bottom"/>
                <w:hideMark/>
              </w:tcPr>
              <w:p w14:paraId="469006E9"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Utilidades Netas</w:t>
                </w:r>
              </w:p>
            </w:tc>
          </w:tr>
          <w:tr w:rsidR="00494298" w:rsidRPr="00494298" w14:paraId="19BFE164"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2F2F2"/>
                <w:noWrap/>
                <w:vAlign w:val="bottom"/>
                <w:hideMark/>
              </w:tcPr>
              <w:p w14:paraId="49CC1CEE"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Enero</w:t>
                </w:r>
              </w:p>
            </w:tc>
            <w:tc>
              <w:tcPr>
                <w:tcW w:w="3004" w:type="dxa"/>
                <w:tcBorders>
                  <w:top w:val="nil"/>
                  <w:left w:val="nil"/>
                  <w:bottom w:val="single" w:sz="4" w:space="0" w:color="auto"/>
                  <w:right w:val="single" w:sz="4" w:space="0" w:color="auto"/>
                </w:tcBorders>
                <w:shd w:val="clear" w:color="000000" w:fill="F2F2F2"/>
                <w:noWrap/>
                <w:vAlign w:val="bottom"/>
                <w:hideMark/>
              </w:tcPr>
              <w:p w14:paraId="367EC581"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51,659.02 </w:t>
                </w:r>
              </w:p>
            </w:tc>
            <w:tc>
              <w:tcPr>
                <w:tcW w:w="1760" w:type="dxa"/>
                <w:tcBorders>
                  <w:top w:val="nil"/>
                  <w:left w:val="nil"/>
                  <w:bottom w:val="single" w:sz="4" w:space="0" w:color="auto"/>
                  <w:right w:val="single" w:sz="4" w:space="0" w:color="auto"/>
                </w:tcBorders>
                <w:shd w:val="clear" w:color="000000" w:fill="F2F2F2"/>
                <w:noWrap/>
                <w:vAlign w:val="bottom"/>
                <w:hideMark/>
              </w:tcPr>
              <w:p w14:paraId="386BC70C"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195,742.79 </w:t>
                </w:r>
              </w:p>
            </w:tc>
          </w:tr>
          <w:tr w:rsidR="00494298" w:rsidRPr="00494298" w14:paraId="7167FB37"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FFFFF"/>
                <w:noWrap/>
                <w:vAlign w:val="bottom"/>
                <w:hideMark/>
              </w:tcPr>
              <w:p w14:paraId="71367E7C"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Febrero</w:t>
                </w:r>
              </w:p>
            </w:tc>
            <w:tc>
              <w:tcPr>
                <w:tcW w:w="3004" w:type="dxa"/>
                <w:tcBorders>
                  <w:top w:val="nil"/>
                  <w:left w:val="nil"/>
                  <w:bottom w:val="single" w:sz="4" w:space="0" w:color="auto"/>
                  <w:right w:val="single" w:sz="4" w:space="0" w:color="auto"/>
                </w:tcBorders>
                <w:shd w:val="clear" w:color="000000" w:fill="FFFFFF"/>
                <w:noWrap/>
                <w:vAlign w:val="bottom"/>
                <w:hideMark/>
              </w:tcPr>
              <w:p w14:paraId="529F4DFC"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52,914.23 </w:t>
                </w:r>
              </w:p>
            </w:tc>
            <w:tc>
              <w:tcPr>
                <w:tcW w:w="1760" w:type="dxa"/>
                <w:tcBorders>
                  <w:top w:val="nil"/>
                  <w:left w:val="nil"/>
                  <w:bottom w:val="single" w:sz="4" w:space="0" w:color="auto"/>
                  <w:right w:val="single" w:sz="4" w:space="0" w:color="auto"/>
                </w:tcBorders>
                <w:shd w:val="clear" w:color="000000" w:fill="FFFFFF"/>
                <w:noWrap/>
                <w:vAlign w:val="bottom"/>
                <w:hideMark/>
              </w:tcPr>
              <w:p w14:paraId="447FAEF6"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195,319.88 </w:t>
                </w:r>
              </w:p>
            </w:tc>
          </w:tr>
          <w:tr w:rsidR="00494298" w:rsidRPr="00494298" w14:paraId="058105DD"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2F2F2"/>
                <w:noWrap/>
                <w:vAlign w:val="bottom"/>
                <w:hideMark/>
              </w:tcPr>
              <w:p w14:paraId="3D1D63BE"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Marzo</w:t>
                </w:r>
              </w:p>
            </w:tc>
            <w:tc>
              <w:tcPr>
                <w:tcW w:w="3004" w:type="dxa"/>
                <w:tcBorders>
                  <w:top w:val="nil"/>
                  <w:left w:val="nil"/>
                  <w:bottom w:val="single" w:sz="4" w:space="0" w:color="auto"/>
                  <w:right w:val="single" w:sz="4" w:space="0" w:color="auto"/>
                </w:tcBorders>
                <w:shd w:val="clear" w:color="000000" w:fill="F2F2F2"/>
                <w:noWrap/>
                <w:vAlign w:val="bottom"/>
                <w:hideMark/>
              </w:tcPr>
              <w:p w14:paraId="2B88461E" w14:textId="77777777" w:rsidR="00494298" w:rsidRPr="00494298" w:rsidRDefault="00494298" w:rsidP="00494298">
                <w:pPr>
                  <w:spacing w:after="0" w:line="240" w:lineRule="auto"/>
                  <w:jc w:val="center"/>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N/A </w:t>
                </w:r>
              </w:p>
            </w:tc>
            <w:tc>
              <w:tcPr>
                <w:tcW w:w="1760" w:type="dxa"/>
                <w:tcBorders>
                  <w:top w:val="nil"/>
                  <w:left w:val="nil"/>
                  <w:bottom w:val="single" w:sz="4" w:space="0" w:color="auto"/>
                  <w:right w:val="single" w:sz="4" w:space="0" w:color="auto"/>
                </w:tcBorders>
                <w:shd w:val="clear" w:color="000000" w:fill="F2F2F2"/>
                <w:noWrap/>
                <w:vAlign w:val="bottom"/>
                <w:hideMark/>
              </w:tcPr>
              <w:p w14:paraId="25F6BB6D"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   </w:t>
                </w:r>
              </w:p>
            </w:tc>
          </w:tr>
          <w:tr w:rsidR="00494298" w:rsidRPr="00494298" w14:paraId="19E9471B"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FFFFF"/>
                <w:noWrap/>
                <w:vAlign w:val="bottom"/>
                <w:hideMark/>
              </w:tcPr>
              <w:p w14:paraId="41CAAAC7"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Abril</w:t>
                </w:r>
              </w:p>
            </w:tc>
            <w:tc>
              <w:tcPr>
                <w:tcW w:w="3004" w:type="dxa"/>
                <w:tcBorders>
                  <w:top w:val="nil"/>
                  <w:left w:val="nil"/>
                  <w:bottom w:val="single" w:sz="4" w:space="0" w:color="auto"/>
                  <w:right w:val="single" w:sz="4" w:space="0" w:color="auto"/>
                </w:tcBorders>
                <w:shd w:val="clear" w:color="000000" w:fill="FFFFFF"/>
                <w:noWrap/>
                <w:vAlign w:val="bottom"/>
                <w:hideMark/>
              </w:tcPr>
              <w:p w14:paraId="170676AD" w14:textId="77777777" w:rsidR="00494298" w:rsidRPr="00494298" w:rsidRDefault="00494298" w:rsidP="00494298">
                <w:pPr>
                  <w:spacing w:after="0" w:line="240" w:lineRule="auto"/>
                  <w:jc w:val="center"/>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N/A </w:t>
                </w:r>
              </w:p>
            </w:tc>
            <w:tc>
              <w:tcPr>
                <w:tcW w:w="1760" w:type="dxa"/>
                <w:tcBorders>
                  <w:top w:val="nil"/>
                  <w:left w:val="nil"/>
                  <w:bottom w:val="single" w:sz="4" w:space="0" w:color="auto"/>
                  <w:right w:val="single" w:sz="4" w:space="0" w:color="auto"/>
                </w:tcBorders>
                <w:shd w:val="clear" w:color="000000" w:fill="FFFFFF"/>
                <w:noWrap/>
                <w:vAlign w:val="bottom"/>
                <w:hideMark/>
              </w:tcPr>
              <w:p w14:paraId="6E039147"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   </w:t>
                </w:r>
              </w:p>
            </w:tc>
          </w:tr>
          <w:tr w:rsidR="00494298" w:rsidRPr="00494298" w14:paraId="47234B74"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2F2F2"/>
                <w:noWrap/>
                <w:vAlign w:val="bottom"/>
                <w:hideMark/>
              </w:tcPr>
              <w:p w14:paraId="2559A975"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Mayo</w:t>
                </w:r>
              </w:p>
            </w:tc>
            <w:tc>
              <w:tcPr>
                <w:tcW w:w="3004" w:type="dxa"/>
                <w:tcBorders>
                  <w:top w:val="nil"/>
                  <w:left w:val="nil"/>
                  <w:bottom w:val="single" w:sz="4" w:space="0" w:color="auto"/>
                  <w:right w:val="single" w:sz="4" w:space="0" w:color="auto"/>
                </w:tcBorders>
                <w:shd w:val="clear" w:color="000000" w:fill="F2F2F2"/>
                <w:noWrap/>
                <w:vAlign w:val="bottom"/>
                <w:hideMark/>
              </w:tcPr>
              <w:p w14:paraId="7BC6AE63"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20,121.05 </w:t>
                </w:r>
              </w:p>
            </w:tc>
            <w:tc>
              <w:tcPr>
                <w:tcW w:w="1760" w:type="dxa"/>
                <w:tcBorders>
                  <w:top w:val="nil"/>
                  <w:left w:val="nil"/>
                  <w:bottom w:val="single" w:sz="4" w:space="0" w:color="auto"/>
                  <w:right w:val="single" w:sz="4" w:space="0" w:color="auto"/>
                </w:tcBorders>
                <w:shd w:val="clear" w:color="000000" w:fill="F2F2F2"/>
                <w:noWrap/>
                <w:vAlign w:val="bottom"/>
                <w:hideMark/>
              </w:tcPr>
              <w:p w14:paraId="101D17B6"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209,689.56 </w:t>
                </w:r>
              </w:p>
            </w:tc>
          </w:tr>
          <w:tr w:rsidR="00494298" w:rsidRPr="00494298" w14:paraId="618EE3C6"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FFFFF"/>
                <w:noWrap/>
                <w:vAlign w:val="bottom"/>
                <w:hideMark/>
              </w:tcPr>
              <w:p w14:paraId="30126CAB"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Junio</w:t>
                </w:r>
              </w:p>
            </w:tc>
            <w:tc>
              <w:tcPr>
                <w:tcW w:w="3004" w:type="dxa"/>
                <w:tcBorders>
                  <w:top w:val="nil"/>
                  <w:left w:val="nil"/>
                  <w:bottom w:val="single" w:sz="4" w:space="0" w:color="auto"/>
                  <w:right w:val="single" w:sz="4" w:space="0" w:color="auto"/>
                </w:tcBorders>
                <w:shd w:val="clear" w:color="000000" w:fill="FFFFFF"/>
                <w:noWrap/>
                <w:vAlign w:val="bottom"/>
                <w:hideMark/>
              </w:tcPr>
              <w:p w14:paraId="4DDFB98E"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17,157.72 </w:t>
                </w:r>
              </w:p>
            </w:tc>
            <w:tc>
              <w:tcPr>
                <w:tcW w:w="1760" w:type="dxa"/>
                <w:tcBorders>
                  <w:top w:val="nil"/>
                  <w:left w:val="nil"/>
                  <w:bottom w:val="single" w:sz="4" w:space="0" w:color="auto"/>
                  <w:right w:val="single" w:sz="4" w:space="0" w:color="auto"/>
                </w:tcBorders>
                <w:shd w:val="clear" w:color="000000" w:fill="FFFFFF"/>
                <w:noWrap/>
                <w:vAlign w:val="bottom"/>
                <w:hideMark/>
              </w:tcPr>
              <w:p w14:paraId="1ADE69D5"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196,511.67 </w:t>
                </w:r>
              </w:p>
            </w:tc>
          </w:tr>
          <w:tr w:rsidR="00494298" w:rsidRPr="00494298" w14:paraId="2F35B4AF"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2F2F2"/>
                <w:noWrap/>
                <w:vAlign w:val="bottom"/>
                <w:hideMark/>
              </w:tcPr>
              <w:p w14:paraId="41C50323"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Julio</w:t>
                </w:r>
              </w:p>
            </w:tc>
            <w:tc>
              <w:tcPr>
                <w:tcW w:w="3004" w:type="dxa"/>
                <w:tcBorders>
                  <w:top w:val="nil"/>
                  <w:left w:val="nil"/>
                  <w:bottom w:val="single" w:sz="4" w:space="0" w:color="auto"/>
                  <w:right w:val="single" w:sz="4" w:space="0" w:color="auto"/>
                </w:tcBorders>
                <w:shd w:val="clear" w:color="000000" w:fill="F2F2F2"/>
                <w:noWrap/>
                <w:vAlign w:val="bottom"/>
                <w:hideMark/>
              </w:tcPr>
              <w:p w14:paraId="3E16383F"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16,332.78 </w:t>
                </w:r>
              </w:p>
            </w:tc>
            <w:tc>
              <w:tcPr>
                <w:tcW w:w="1760" w:type="dxa"/>
                <w:tcBorders>
                  <w:top w:val="nil"/>
                  <w:left w:val="nil"/>
                  <w:bottom w:val="single" w:sz="4" w:space="0" w:color="auto"/>
                  <w:right w:val="single" w:sz="4" w:space="0" w:color="auto"/>
                </w:tcBorders>
                <w:shd w:val="clear" w:color="000000" w:fill="F2F2F2"/>
                <w:noWrap/>
                <w:vAlign w:val="bottom"/>
                <w:hideMark/>
              </w:tcPr>
              <w:p w14:paraId="75789D41"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173,714.65 </w:t>
                </w:r>
              </w:p>
            </w:tc>
          </w:tr>
          <w:tr w:rsidR="00494298" w:rsidRPr="00494298" w14:paraId="681A6F3B"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FFFFF"/>
                <w:noWrap/>
                <w:vAlign w:val="bottom"/>
                <w:hideMark/>
              </w:tcPr>
              <w:p w14:paraId="3A6170F8"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Agosto</w:t>
                </w:r>
              </w:p>
            </w:tc>
            <w:tc>
              <w:tcPr>
                <w:tcW w:w="3004" w:type="dxa"/>
                <w:tcBorders>
                  <w:top w:val="nil"/>
                  <w:left w:val="nil"/>
                  <w:bottom w:val="single" w:sz="4" w:space="0" w:color="auto"/>
                  <w:right w:val="single" w:sz="4" w:space="0" w:color="auto"/>
                </w:tcBorders>
                <w:shd w:val="clear" w:color="000000" w:fill="FFFFFF"/>
                <w:noWrap/>
                <w:vAlign w:val="bottom"/>
                <w:hideMark/>
              </w:tcPr>
              <w:p w14:paraId="4737BA4D"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20,775.51 </w:t>
                </w:r>
              </w:p>
            </w:tc>
            <w:tc>
              <w:tcPr>
                <w:tcW w:w="1760" w:type="dxa"/>
                <w:tcBorders>
                  <w:top w:val="nil"/>
                  <w:left w:val="nil"/>
                  <w:bottom w:val="single" w:sz="4" w:space="0" w:color="auto"/>
                  <w:right w:val="single" w:sz="4" w:space="0" w:color="auto"/>
                </w:tcBorders>
                <w:shd w:val="clear" w:color="000000" w:fill="FFFFFF"/>
                <w:noWrap/>
                <w:vAlign w:val="bottom"/>
                <w:hideMark/>
              </w:tcPr>
              <w:p w14:paraId="3FF2FE81"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182,178.06 </w:t>
                </w:r>
              </w:p>
            </w:tc>
          </w:tr>
          <w:tr w:rsidR="00494298" w:rsidRPr="00494298" w14:paraId="2F8497B7"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2F2F2"/>
                <w:noWrap/>
                <w:vAlign w:val="bottom"/>
                <w:hideMark/>
              </w:tcPr>
              <w:p w14:paraId="592A1881"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Septiembre</w:t>
                </w:r>
              </w:p>
            </w:tc>
            <w:tc>
              <w:tcPr>
                <w:tcW w:w="3004" w:type="dxa"/>
                <w:tcBorders>
                  <w:top w:val="nil"/>
                  <w:left w:val="nil"/>
                  <w:bottom w:val="single" w:sz="4" w:space="0" w:color="auto"/>
                  <w:right w:val="single" w:sz="4" w:space="0" w:color="auto"/>
                </w:tcBorders>
                <w:shd w:val="clear" w:color="000000" w:fill="F2F2F2"/>
                <w:noWrap/>
                <w:vAlign w:val="bottom"/>
                <w:hideMark/>
              </w:tcPr>
              <w:p w14:paraId="3EFAE02F"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25,472.98 </w:t>
                </w:r>
              </w:p>
            </w:tc>
            <w:tc>
              <w:tcPr>
                <w:tcW w:w="1760" w:type="dxa"/>
                <w:tcBorders>
                  <w:top w:val="nil"/>
                  <w:left w:val="nil"/>
                  <w:bottom w:val="single" w:sz="4" w:space="0" w:color="auto"/>
                  <w:right w:val="single" w:sz="4" w:space="0" w:color="auto"/>
                </w:tcBorders>
                <w:shd w:val="clear" w:color="000000" w:fill="F2F2F2"/>
                <w:noWrap/>
                <w:vAlign w:val="bottom"/>
                <w:hideMark/>
              </w:tcPr>
              <w:p w14:paraId="39774451"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210,095.79 </w:t>
                </w:r>
              </w:p>
            </w:tc>
          </w:tr>
          <w:tr w:rsidR="00494298" w:rsidRPr="00494298" w14:paraId="253C8263"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FFFFF"/>
                <w:noWrap/>
                <w:vAlign w:val="bottom"/>
                <w:hideMark/>
              </w:tcPr>
              <w:p w14:paraId="0CBD1B7B"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Octubre</w:t>
                </w:r>
              </w:p>
            </w:tc>
            <w:tc>
              <w:tcPr>
                <w:tcW w:w="3004" w:type="dxa"/>
                <w:tcBorders>
                  <w:top w:val="nil"/>
                  <w:left w:val="nil"/>
                  <w:bottom w:val="single" w:sz="4" w:space="0" w:color="auto"/>
                  <w:right w:val="single" w:sz="4" w:space="0" w:color="auto"/>
                </w:tcBorders>
                <w:shd w:val="clear" w:color="000000" w:fill="FFFFFF"/>
                <w:noWrap/>
                <w:vAlign w:val="bottom"/>
                <w:hideMark/>
              </w:tcPr>
              <w:p w14:paraId="4DD3E28C"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24,129.50 </w:t>
                </w:r>
              </w:p>
            </w:tc>
            <w:tc>
              <w:tcPr>
                <w:tcW w:w="1760" w:type="dxa"/>
                <w:tcBorders>
                  <w:top w:val="nil"/>
                  <w:left w:val="nil"/>
                  <w:bottom w:val="single" w:sz="4" w:space="0" w:color="auto"/>
                  <w:right w:val="single" w:sz="4" w:space="0" w:color="auto"/>
                </w:tcBorders>
                <w:shd w:val="clear" w:color="000000" w:fill="FFFFFF"/>
                <w:noWrap/>
                <w:vAlign w:val="bottom"/>
                <w:hideMark/>
              </w:tcPr>
              <w:p w14:paraId="54A6FCC9"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202,329.51 </w:t>
                </w:r>
              </w:p>
            </w:tc>
          </w:tr>
          <w:tr w:rsidR="00494298" w:rsidRPr="00494298" w14:paraId="2EF58735"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2F2F2"/>
                <w:noWrap/>
                <w:vAlign w:val="bottom"/>
                <w:hideMark/>
              </w:tcPr>
              <w:p w14:paraId="1D62E1DD"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Noviembre</w:t>
                </w:r>
              </w:p>
            </w:tc>
            <w:tc>
              <w:tcPr>
                <w:tcW w:w="3004" w:type="dxa"/>
                <w:tcBorders>
                  <w:top w:val="nil"/>
                  <w:left w:val="nil"/>
                  <w:bottom w:val="single" w:sz="4" w:space="0" w:color="auto"/>
                  <w:right w:val="single" w:sz="4" w:space="0" w:color="auto"/>
                </w:tcBorders>
                <w:shd w:val="clear" w:color="000000" w:fill="F2F2F2"/>
                <w:noWrap/>
                <w:vAlign w:val="bottom"/>
                <w:hideMark/>
              </w:tcPr>
              <w:p w14:paraId="757FA337"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19,733.27 </w:t>
                </w:r>
              </w:p>
            </w:tc>
            <w:tc>
              <w:tcPr>
                <w:tcW w:w="1760" w:type="dxa"/>
                <w:tcBorders>
                  <w:top w:val="nil"/>
                  <w:left w:val="nil"/>
                  <w:bottom w:val="single" w:sz="4" w:space="0" w:color="auto"/>
                  <w:right w:val="single" w:sz="4" w:space="0" w:color="auto"/>
                </w:tcBorders>
                <w:shd w:val="clear" w:color="000000" w:fill="F2F2F2"/>
                <w:noWrap/>
                <w:vAlign w:val="bottom"/>
                <w:hideMark/>
              </w:tcPr>
              <w:p w14:paraId="3CA55D35"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222,854.66 </w:t>
                </w:r>
              </w:p>
            </w:tc>
          </w:tr>
          <w:tr w:rsidR="00494298" w:rsidRPr="00494298" w14:paraId="20572AD4"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FFFFF"/>
                <w:noWrap/>
                <w:vAlign w:val="bottom"/>
                <w:hideMark/>
              </w:tcPr>
              <w:p w14:paraId="1C50C4A3"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Diciembre</w:t>
                </w:r>
              </w:p>
            </w:tc>
            <w:tc>
              <w:tcPr>
                <w:tcW w:w="3004" w:type="dxa"/>
                <w:tcBorders>
                  <w:top w:val="nil"/>
                  <w:left w:val="nil"/>
                  <w:bottom w:val="single" w:sz="4" w:space="0" w:color="auto"/>
                  <w:right w:val="single" w:sz="4" w:space="0" w:color="auto"/>
                </w:tcBorders>
                <w:shd w:val="clear" w:color="000000" w:fill="FFFFFF"/>
                <w:noWrap/>
                <w:vAlign w:val="bottom"/>
                <w:hideMark/>
              </w:tcPr>
              <w:p w14:paraId="61946686"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20,968.18 </w:t>
                </w:r>
              </w:p>
            </w:tc>
            <w:tc>
              <w:tcPr>
                <w:tcW w:w="1760" w:type="dxa"/>
                <w:tcBorders>
                  <w:top w:val="nil"/>
                  <w:left w:val="nil"/>
                  <w:bottom w:val="single" w:sz="4" w:space="0" w:color="auto"/>
                  <w:right w:val="single" w:sz="4" w:space="0" w:color="auto"/>
                </w:tcBorders>
                <w:shd w:val="clear" w:color="000000" w:fill="FFFFFF"/>
                <w:noWrap/>
                <w:vAlign w:val="bottom"/>
                <w:hideMark/>
              </w:tcPr>
              <w:p w14:paraId="152DFD32"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288,901.09 </w:t>
                </w:r>
              </w:p>
            </w:tc>
          </w:tr>
          <w:tr w:rsidR="00494298" w:rsidRPr="00494298" w14:paraId="315EC24B" w14:textId="77777777" w:rsidTr="00494298">
            <w:trPr>
              <w:trHeight w:val="86"/>
              <w:jc w:val="center"/>
            </w:trPr>
            <w:tc>
              <w:tcPr>
                <w:tcW w:w="1307" w:type="dxa"/>
                <w:tcBorders>
                  <w:top w:val="nil"/>
                  <w:left w:val="single" w:sz="4" w:space="0" w:color="auto"/>
                  <w:bottom w:val="single" w:sz="4" w:space="0" w:color="auto"/>
                  <w:right w:val="single" w:sz="4" w:space="0" w:color="auto"/>
                </w:tcBorders>
                <w:shd w:val="clear" w:color="000000" w:fill="F2F2F2"/>
                <w:noWrap/>
                <w:vAlign w:val="bottom"/>
                <w:hideMark/>
              </w:tcPr>
              <w:p w14:paraId="4B12BB51" w14:textId="77777777" w:rsidR="00494298" w:rsidRPr="00494298" w:rsidRDefault="00494298" w:rsidP="00494298">
                <w:pPr>
                  <w:spacing w:after="0" w:line="240" w:lineRule="auto"/>
                  <w:rPr>
                    <w:rFonts w:ascii="Calibri" w:eastAsia="Times New Roman" w:hAnsi="Calibri" w:cs="Calibri"/>
                    <w:b/>
                    <w:bCs/>
                    <w:color w:val="000000"/>
                    <w:lang w:eastAsia="es-HN"/>
                  </w:rPr>
                </w:pPr>
                <w:proofErr w:type="gramStart"/>
                <w:r w:rsidRPr="00494298">
                  <w:rPr>
                    <w:rFonts w:ascii="Calibri" w:eastAsia="Times New Roman" w:hAnsi="Calibri" w:cs="Calibri"/>
                    <w:b/>
                    <w:bCs/>
                    <w:color w:val="000000"/>
                    <w:lang w:eastAsia="es-HN"/>
                  </w:rPr>
                  <w:t>Total</w:t>
                </w:r>
                <w:proofErr w:type="gramEnd"/>
                <w:r w:rsidRPr="00494298">
                  <w:rPr>
                    <w:rFonts w:ascii="Calibri" w:eastAsia="Times New Roman" w:hAnsi="Calibri" w:cs="Calibri"/>
                    <w:b/>
                    <w:bCs/>
                    <w:color w:val="000000"/>
                    <w:lang w:eastAsia="es-HN"/>
                  </w:rPr>
                  <w:t xml:space="preserve"> Anual</w:t>
                </w:r>
              </w:p>
            </w:tc>
            <w:tc>
              <w:tcPr>
                <w:tcW w:w="3004" w:type="dxa"/>
                <w:tcBorders>
                  <w:top w:val="nil"/>
                  <w:left w:val="nil"/>
                  <w:bottom w:val="single" w:sz="4" w:space="0" w:color="auto"/>
                  <w:right w:val="single" w:sz="4" w:space="0" w:color="auto"/>
                </w:tcBorders>
                <w:shd w:val="clear" w:color="000000" w:fill="F2F2F2"/>
                <w:noWrap/>
                <w:vAlign w:val="bottom"/>
                <w:hideMark/>
              </w:tcPr>
              <w:p w14:paraId="28A8E406"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 xml:space="preserve"> L                            269,264.23 </w:t>
                </w:r>
              </w:p>
            </w:tc>
            <w:tc>
              <w:tcPr>
                <w:tcW w:w="1760" w:type="dxa"/>
                <w:tcBorders>
                  <w:top w:val="nil"/>
                  <w:left w:val="nil"/>
                  <w:bottom w:val="single" w:sz="4" w:space="0" w:color="auto"/>
                  <w:right w:val="single" w:sz="4" w:space="0" w:color="auto"/>
                </w:tcBorders>
                <w:shd w:val="clear" w:color="000000" w:fill="F2F2F2"/>
                <w:noWrap/>
                <w:vAlign w:val="bottom"/>
                <w:hideMark/>
              </w:tcPr>
              <w:p w14:paraId="72408C99" w14:textId="09B0D635"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 xml:space="preserve"> L 2,077,337.64 </w:t>
                </w:r>
              </w:p>
            </w:tc>
          </w:tr>
        </w:tbl>
        <w:p w14:paraId="5F6EE542" w14:textId="77777777" w:rsidR="00456FD2" w:rsidRDefault="00456FD2" w:rsidP="00456FD2">
          <w:pPr>
            <w:pStyle w:val="Fuentes"/>
            <w:rPr>
              <w:noProof/>
              <w:lang w:val="es-ES" w:eastAsia="es-ES"/>
            </w:rPr>
          </w:pPr>
          <w:r>
            <w:rPr>
              <w:noProof/>
              <w:lang w:val="es-ES" w:eastAsia="es-ES"/>
            </w:rPr>
            <w:t>Fuente: Elaboración Propia</w:t>
          </w:r>
        </w:p>
        <w:p w14:paraId="5D60A38B" w14:textId="77777777" w:rsidR="00456FD2" w:rsidRDefault="00456FD2" w:rsidP="00523A23">
          <w:pPr>
            <w:spacing w:line="360" w:lineRule="auto"/>
            <w:jc w:val="center"/>
            <w:rPr>
              <w:rFonts w:ascii="Times New Roman" w:eastAsia="Times New Roman" w:hAnsi="Times New Roman" w:cs="Times New Roman"/>
              <w:noProof/>
              <w:sz w:val="24"/>
              <w:szCs w:val="24"/>
              <w:lang w:val="es-ES" w:eastAsia="es-ES"/>
            </w:rPr>
          </w:pPr>
        </w:p>
        <w:p w14:paraId="4656ED1E" w14:textId="3C24594D" w:rsidR="004E26B4" w:rsidRDefault="004E26B4" w:rsidP="004E26B4">
          <w:pPr>
            <w:pStyle w:val="TextoPrincipal"/>
          </w:pPr>
          <w:r>
            <w:lastRenderedPageBreak/>
            <w:t xml:space="preserve">De la </w:t>
          </w:r>
          <w:r w:rsidR="00F354EE">
            <w:t>Tabla 14</w:t>
          </w:r>
          <w:r>
            <w:t>, y como consecuencia del Covid 19; la propo</w:t>
          </w:r>
          <w:r w:rsidR="00FB73E5">
            <w:t>rción utilidades/costos por servicio electrico se atenuó levemente ( 7.7 veces aproximadamente).</w:t>
          </w:r>
        </w:p>
        <w:p w14:paraId="7E1AB181" w14:textId="6419D046" w:rsidR="00456FD2" w:rsidRPr="00456FD2" w:rsidRDefault="00456FD2" w:rsidP="00456FD2">
          <w:pPr>
            <w:pStyle w:val="tabla"/>
            <w:rPr>
              <w:noProof/>
              <w:lang w:val="es-ES" w:eastAsia="es-ES"/>
            </w:rPr>
          </w:pPr>
          <w:bookmarkStart w:id="275" w:name="_Toc138441956"/>
          <w:bookmarkStart w:id="276" w:name="_Toc138442310"/>
          <w:bookmarkStart w:id="277" w:name="_Toc138780502"/>
          <w:bookmarkStart w:id="278" w:name="_Toc138794907"/>
          <w:r>
            <w:rPr>
              <w:noProof/>
              <w:lang w:val="es-ES" w:eastAsia="es-ES"/>
            </w:rPr>
            <w:t>Costos y Utilidades Netas año 2021</w:t>
          </w:r>
          <w:bookmarkEnd w:id="275"/>
          <w:bookmarkEnd w:id="276"/>
          <w:bookmarkEnd w:id="277"/>
          <w:bookmarkEnd w:id="278"/>
        </w:p>
        <w:tbl>
          <w:tblPr>
            <w:tblW w:w="6248" w:type="dxa"/>
            <w:jc w:val="center"/>
            <w:tblCellMar>
              <w:left w:w="70" w:type="dxa"/>
              <w:right w:w="70" w:type="dxa"/>
            </w:tblCellMar>
            <w:tblLook w:val="04A0" w:firstRow="1" w:lastRow="0" w:firstColumn="1" w:lastColumn="0" w:noHBand="0" w:noVBand="1"/>
          </w:tblPr>
          <w:tblGrid>
            <w:gridCol w:w="1345"/>
            <w:gridCol w:w="3092"/>
            <w:gridCol w:w="1811"/>
          </w:tblGrid>
          <w:tr w:rsidR="00494298" w:rsidRPr="00494298" w14:paraId="2B25B7D0" w14:textId="77777777" w:rsidTr="00494298">
            <w:trPr>
              <w:trHeight w:val="240"/>
              <w:jc w:val="center"/>
            </w:trPr>
            <w:tc>
              <w:tcPr>
                <w:tcW w:w="6248" w:type="dxa"/>
                <w:gridSpan w:val="3"/>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05FED76" w14:textId="77777777" w:rsidR="00494298" w:rsidRPr="00494298" w:rsidRDefault="00494298" w:rsidP="00494298">
                <w:pPr>
                  <w:spacing w:after="0" w:line="240" w:lineRule="auto"/>
                  <w:jc w:val="center"/>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Año 2021</w:t>
                </w:r>
              </w:p>
            </w:tc>
          </w:tr>
          <w:tr w:rsidR="00494298" w:rsidRPr="00494298" w14:paraId="312DF4BA"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FFFFF"/>
                <w:noWrap/>
                <w:vAlign w:val="bottom"/>
                <w:hideMark/>
              </w:tcPr>
              <w:p w14:paraId="6109686C"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 </w:t>
                </w:r>
              </w:p>
            </w:tc>
            <w:tc>
              <w:tcPr>
                <w:tcW w:w="3092" w:type="dxa"/>
                <w:tcBorders>
                  <w:top w:val="nil"/>
                  <w:left w:val="nil"/>
                  <w:bottom w:val="single" w:sz="4" w:space="0" w:color="auto"/>
                  <w:right w:val="single" w:sz="4" w:space="0" w:color="auto"/>
                </w:tcBorders>
                <w:shd w:val="clear" w:color="000000" w:fill="FFFFFF"/>
                <w:noWrap/>
                <w:vAlign w:val="bottom"/>
                <w:hideMark/>
              </w:tcPr>
              <w:p w14:paraId="40F7EA79"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Costos por Servicio Eléctrico</w:t>
                </w:r>
              </w:p>
            </w:tc>
            <w:tc>
              <w:tcPr>
                <w:tcW w:w="1811" w:type="dxa"/>
                <w:tcBorders>
                  <w:top w:val="nil"/>
                  <w:left w:val="nil"/>
                  <w:bottom w:val="single" w:sz="4" w:space="0" w:color="auto"/>
                  <w:right w:val="single" w:sz="4" w:space="0" w:color="auto"/>
                </w:tcBorders>
                <w:shd w:val="clear" w:color="000000" w:fill="FFFFFF"/>
                <w:noWrap/>
                <w:vAlign w:val="bottom"/>
                <w:hideMark/>
              </w:tcPr>
              <w:p w14:paraId="01EB0BBD"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Utilidades Netas</w:t>
                </w:r>
              </w:p>
            </w:tc>
          </w:tr>
          <w:tr w:rsidR="00494298" w:rsidRPr="00494298" w14:paraId="5BB053E5"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2F2F2"/>
                <w:noWrap/>
                <w:vAlign w:val="bottom"/>
                <w:hideMark/>
              </w:tcPr>
              <w:p w14:paraId="4B125DB6"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Enero</w:t>
                </w:r>
              </w:p>
            </w:tc>
            <w:tc>
              <w:tcPr>
                <w:tcW w:w="3092" w:type="dxa"/>
                <w:tcBorders>
                  <w:top w:val="nil"/>
                  <w:left w:val="nil"/>
                  <w:bottom w:val="single" w:sz="4" w:space="0" w:color="auto"/>
                  <w:right w:val="single" w:sz="4" w:space="0" w:color="auto"/>
                </w:tcBorders>
                <w:shd w:val="clear" w:color="000000" w:fill="F2F2F2"/>
                <w:noWrap/>
                <w:vAlign w:val="bottom"/>
                <w:hideMark/>
              </w:tcPr>
              <w:p w14:paraId="1AA1ED4E"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21,307.79 </w:t>
                </w:r>
              </w:p>
            </w:tc>
            <w:tc>
              <w:tcPr>
                <w:tcW w:w="1811" w:type="dxa"/>
                <w:tcBorders>
                  <w:top w:val="nil"/>
                  <w:left w:val="nil"/>
                  <w:bottom w:val="single" w:sz="4" w:space="0" w:color="auto"/>
                  <w:right w:val="single" w:sz="4" w:space="0" w:color="auto"/>
                </w:tcBorders>
                <w:shd w:val="clear" w:color="000000" w:fill="F2F2F2"/>
                <w:noWrap/>
                <w:vAlign w:val="bottom"/>
                <w:hideMark/>
              </w:tcPr>
              <w:p w14:paraId="5119892D"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219,319.65 </w:t>
                </w:r>
              </w:p>
            </w:tc>
          </w:tr>
          <w:tr w:rsidR="00494298" w:rsidRPr="00494298" w14:paraId="78E66120"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FFFFF"/>
                <w:noWrap/>
                <w:vAlign w:val="bottom"/>
                <w:hideMark/>
              </w:tcPr>
              <w:p w14:paraId="168F5C26"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Febrero</w:t>
                </w:r>
              </w:p>
            </w:tc>
            <w:tc>
              <w:tcPr>
                <w:tcW w:w="3092" w:type="dxa"/>
                <w:tcBorders>
                  <w:top w:val="nil"/>
                  <w:left w:val="nil"/>
                  <w:bottom w:val="single" w:sz="4" w:space="0" w:color="auto"/>
                  <w:right w:val="single" w:sz="4" w:space="0" w:color="auto"/>
                </w:tcBorders>
                <w:shd w:val="clear" w:color="000000" w:fill="FFFFFF"/>
                <w:noWrap/>
                <w:vAlign w:val="bottom"/>
                <w:hideMark/>
              </w:tcPr>
              <w:p w14:paraId="14CEDD1F"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22,987.67 </w:t>
                </w:r>
              </w:p>
            </w:tc>
            <w:tc>
              <w:tcPr>
                <w:tcW w:w="1811" w:type="dxa"/>
                <w:tcBorders>
                  <w:top w:val="nil"/>
                  <w:left w:val="nil"/>
                  <w:bottom w:val="single" w:sz="4" w:space="0" w:color="auto"/>
                  <w:right w:val="single" w:sz="4" w:space="0" w:color="auto"/>
                </w:tcBorders>
                <w:shd w:val="clear" w:color="000000" w:fill="FFFFFF"/>
                <w:noWrap/>
                <w:vAlign w:val="bottom"/>
                <w:hideMark/>
              </w:tcPr>
              <w:p w14:paraId="5F05B465"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218,845.80 </w:t>
                </w:r>
              </w:p>
            </w:tc>
          </w:tr>
          <w:tr w:rsidR="00494298" w:rsidRPr="00494298" w14:paraId="2BD3649D"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2F2F2"/>
                <w:noWrap/>
                <w:vAlign w:val="bottom"/>
                <w:hideMark/>
              </w:tcPr>
              <w:p w14:paraId="3929120B"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Marzo</w:t>
                </w:r>
              </w:p>
            </w:tc>
            <w:tc>
              <w:tcPr>
                <w:tcW w:w="3092" w:type="dxa"/>
                <w:tcBorders>
                  <w:top w:val="nil"/>
                  <w:left w:val="nil"/>
                  <w:bottom w:val="single" w:sz="4" w:space="0" w:color="auto"/>
                  <w:right w:val="single" w:sz="4" w:space="0" w:color="auto"/>
                </w:tcBorders>
                <w:shd w:val="clear" w:color="000000" w:fill="F2F2F2"/>
                <w:noWrap/>
                <w:vAlign w:val="bottom"/>
                <w:hideMark/>
              </w:tcPr>
              <w:p w14:paraId="77A60EED"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28,056.40 </w:t>
                </w:r>
              </w:p>
            </w:tc>
            <w:tc>
              <w:tcPr>
                <w:tcW w:w="1811" w:type="dxa"/>
                <w:tcBorders>
                  <w:top w:val="nil"/>
                  <w:left w:val="nil"/>
                  <w:bottom w:val="single" w:sz="4" w:space="0" w:color="auto"/>
                  <w:right w:val="single" w:sz="4" w:space="0" w:color="auto"/>
                </w:tcBorders>
                <w:shd w:val="clear" w:color="000000" w:fill="F2F2F2"/>
                <w:noWrap/>
                <w:vAlign w:val="bottom"/>
                <w:hideMark/>
              </w:tcPr>
              <w:p w14:paraId="38979F9F"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238,079.01 </w:t>
                </w:r>
              </w:p>
            </w:tc>
          </w:tr>
          <w:tr w:rsidR="00494298" w:rsidRPr="00494298" w14:paraId="25FA9763"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FFFFF"/>
                <w:noWrap/>
                <w:vAlign w:val="bottom"/>
                <w:hideMark/>
              </w:tcPr>
              <w:p w14:paraId="67C7AA4F"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Abril</w:t>
                </w:r>
              </w:p>
            </w:tc>
            <w:tc>
              <w:tcPr>
                <w:tcW w:w="3092" w:type="dxa"/>
                <w:tcBorders>
                  <w:top w:val="nil"/>
                  <w:left w:val="nil"/>
                  <w:bottom w:val="single" w:sz="4" w:space="0" w:color="auto"/>
                  <w:right w:val="single" w:sz="4" w:space="0" w:color="auto"/>
                </w:tcBorders>
                <w:shd w:val="clear" w:color="000000" w:fill="FFFFFF"/>
                <w:noWrap/>
                <w:vAlign w:val="bottom"/>
                <w:hideMark/>
              </w:tcPr>
              <w:p w14:paraId="71DD7947"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24,983.59 </w:t>
                </w:r>
              </w:p>
            </w:tc>
            <w:tc>
              <w:tcPr>
                <w:tcW w:w="1811" w:type="dxa"/>
                <w:tcBorders>
                  <w:top w:val="nil"/>
                  <w:left w:val="nil"/>
                  <w:bottom w:val="single" w:sz="4" w:space="0" w:color="auto"/>
                  <w:right w:val="single" w:sz="4" w:space="0" w:color="auto"/>
                </w:tcBorders>
                <w:shd w:val="clear" w:color="000000" w:fill="FFFFFF"/>
                <w:noWrap/>
                <w:vAlign w:val="bottom"/>
                <w:hideMark/>
              </w:tcPr>
              <w:p w14:paraId="58829E2A"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235,467.00 </w:t>
                </w:r>
              </w:p>
            </w:tc>
          </w:tr>
          <w:tr w:rsidR="00494298" w:rsidRPr="00494298" w14:paraId="7680E59F"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2F2F2"/>
                <w:noWrap/>
                <w:vAlign w:val="bottom"/>
                <w:hideMark/>
              </w:tcPr>
              <w:p w14:paraId="198E7A8C"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Mayo</w:t>
                </w:r>
              </w:p>
            </w:tc>
            <w:tc>
              <w:tcPr>
                <w:tcW w:w="3092" w:type="dxa"/>
                <w:tcBorders>
                  <w:top w:val="nil"/>
                  <w:left w:val="nil"/>
                  <w:bottom w:val="single" w:sz="4" w:space="0" w:color="auto"/>
                  <w:right w:val="single" w:sz="4" w:space="0" w:color="auto"/>
                </w:tcBorders>
                <w:shd w:val="clear" w:color="000000" w:fill="F2F2F2"/>
                <w:noWrap/>
                <w:vAlign w:val="bottom"/>
                <w:hideMark/>
              </w:tcPr>
              <w:p w14:paraId="0A000E93"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32,764.38 </w:t>
                </w:r>
              </w:p>
            </w:tc>
            <w:tc>
              <w:tcPr>
                <w:tcW w:w="1811" w:type="dxa"/>
                <w:tcBorders>
                  <w:top w:val="nil"/>
                  <w:left w:val="nil"/>
                  <w:bottom w:val="single" w:sz="4" w:space="0" w:color="auto"/>
                  <w:right w:val="single" w:sz="4" w:space="0" w:color="auto"/>
                </w:tcBorders>
                <w:shd w:val="clear" w:color="000000" w:fill="F2F2F2"/>
                <w:noWrap/>
                <w:vAlign w:val="bottom"/>
                <w:hideMark/>
              </w:tcPr>
              <w:p w14:paraId="3F3BDC58"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308,367.00 </w:t>
                </w:r>
              </w:p>
            </w:tc>
          </w:tr>
          <w:tr w:rsidR="00494298" w:rsidRPr="00494298" w14:paraId="10BA61ED"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FFFFF"/>
                <w:noWrap/>
                <w:vAlign w:val="bottom"/>
                <w:hideMark/>
              </w:tcPr>
              <w:p w14:paraId="49F5F3CE"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Junio</w:t>
                </w:r>
              </w:p>
            </w:tc>
            <w:tc>
              <w:tcPr>
                <w:tcW w:w="3092" w:type="dxa"/>
                <w:tcBorders>
                  <w:top w:val="nil"/>
                  <w:left w:val="nil"/>
                  <w:bottom w:val="single" w:sz="4" w:space="0" w:color="auto"/>
                  <w:right w:val="single" w:sz="4" w:space="0" w:color="auto"/>
                </w:tcBorders>
                <w:shd w:val="clear" w:color="000000" w:fill="FFFFFF"/>
                <w:noWrap/>
                <w:vAlign w:val="bottom"/>
                <w:hideMark/>
              </w:tcPr>
              <w:p w14:paraId="7B97072A"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28,065.53 </w:t>
                </w:r>
              </w:p>
            </w:tc>
            <w:tc>
              <w:tcPr>
                <w:tcW w:w="1811" w:type="dxa"/>
                <w:tcBorders>
                  <w:top w:val="nil"/>
                  <w:left w:val="nil"/>
                  <w:bottom w:val="single" w:sz="4" w:space="0" w:color="auto"/>
                  <w:right w:val="single" w:sz="4" w:space="0" w:color="auto"/>
                </w:tcBorders>
                <w:shd w:val="clear" w:color="000000" w:fill="FFFFFF"/>
                <w:noWrap/>
                <w:vAlign w:val="bottom"/>
                <w:hideMark/>
              </w:tcPr>
              <w:p w14:paraId="6BFAD496"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288,987.75 </w:t>
                </w:r>
              </w:p>
            </w:tc>
          </w:tr>
          <w:tr w:rsidR="00494298" w:rsidRPr="00494298" w14:paraId="42D89E87"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2F2F2"/>
                <w:noWrap/>
                <w:vAlign w:val="bottom"/>
                <w:hideMark/>
              </w:tcPr>
              <w:p w14:paraId="594B7612"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Julio</w:t>
                </w:r>
              </w:p>
            </w:tc>
            <w:tc>
              <w:tcPr>
                <w:tcW w:w="3092" w:type="dxa"/>
                <w:tcBorders>
                  <w:top w:val="nil"/>
                  <w:left w:val="nil"/>
                  <w:bottom w:val="single" w:sz="4" w:space="0" w:color="auto"/>
                  <w:right w:val="single" w:sz="4" w:space="0" w:color="auto"/>
                </w:tcBorders>
                <w:shd w:val="clear" w:color="000000" w:fill="F2F2F2"/>
                <w:noWrap/>
                <w:vAlign w:val="bottom"/>
                <w:hideMark/>
              </w:tcPr>
              <w:p w14:paraId="3EFD7A7D"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32,774.83 </w:t>
                </w:r>
              </w:p>
            </w:tc>
            <w:tc>
              <w:tcPr>
                <w:tcW w:w="1811" w:type="dxa"/>
                <w:tcBorders>
                  <w:top w:val="nil"/>
                  <w:left w:val="nil"/>
                  <w:bottom w:val="single" w:sz="4" w:space="0" w:color="auto"/>
                  <w:right w:val="single" w:sz="4" w:space="0" w:color="auto"/>
                </w:tcBorders>
                <w:shd w:val="clear" w:color="000000" w:fill="F2F2F2"/>
                <w:noWrap/>
                <w:vAlign w:val="bottom"/>
                <w:hideMark/>
              </w:tcPr>
              <w:p w14:paraId="1D50E11C"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255,462.71 </w:t>
                </w:r>
              </w:p>
            </w:tc>
          </w:tr>
          <w:tr w:rsidR="00494298" w:rsidRPr="00494298" w14:paraId="27D39CEE"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FFFFF"/>
                <w:noWrap/>
                <w:vAlign w:val="bottom"/>
                <w:hideMark/>
              </w:tcPr>
              <w:p w14:paraId="0B467318"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Agosto</w:t>
                </w:r>
              </w:p>
            </w:tc>
            <w:tc>
              <w:tcPr>
                <w:tcW w:w="3092" w:type="dxa"/>
                <w:tcBorders>
                  <w:top w:val="nil"/>
                  <w:left w:val="nil"/>
                  <w:bottom w:val="single" w:sz="4" w:space="0" w:color="auto"/>
                  <w:right w:val="single" w:sz="4" w:space="0" w:color="auto"/>
                </w:tcBorders>
                <w:shd w:val="clear" w:color="000000" w:fill="FFFFFF"/>
                <w:noWrap/>
                <w:vAlign w:val="bottom"/>
                <w:hideMark/>
              </w:tcPr>
              <w:p w14:paraId="28BA0F3A"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45,234.01 </w:t>
                </w:r>
              </w:p>
            </w:tc>
            <w:tc>
              <w:tcPr>
                <w:tcW w:w="1811" w:type="dxa"/>
                <w:tcBorders>
                  <w:top w:val="nil"/>
                  <w:left w:val="nil"/>
                  <w:bottom w:val="single" w:sz="4" w:space="0" w:color="auto"/>
                  <w:right w:val="single" w:sz="4" w:space="0" w:color="auto"/>
                </w:tcBorders>
                <w:shd w:val="clear" w:color="000000" w:fill="FFFFFF"/>
                <w:noWrap/>
                <w:vAlign w:val="bottom"/>
                <w:hideMark/>
              </w:tcPr>
              <w:p w14:paraId="04E6DDB2"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267,908.91 </w:t>
                </w:r>
              </w:p>
            </w:tc>
          </w:tr>
          <w:tr w:rsidR="00494298" w:rsidRPr="00494298" w14:paraId="2B4B7FAF"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2F2F2"/>
                <w:noWrap/>
                <w:vAlign w:val="bottom"/>
                <w:hideMark/>
              </w:tcPr>
              <w:p w14:paraId="7C3810D4"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Septiembre</w:t>
                </w:r>
              </w:p>
            </w:tc>
            <w:tc>
              <w:tcPr>
                <w:tcW w:w="3092" w:type="dxa"/>
                <w:tcBorders>
                  <w:top w:val="nil"/>
                  <w:left w:val="nil"/>
                  <w:bottom w:val="single" w:sz="4" w:space="0" w:color="auto"/>
                  <w:right w:val="single" w:sz="4" w:space="0" w:color="auto"/>
                </w:tcBorders>
                <w:shd w:val="clear" w:color="000000" w:fill="F2F2F2"/>
                <w:noWrap/>
                <w:vAlign w:val="bottom"/>
                <w:hideMark/>
              </w:tcPr>
              <w:p w14:paraId="0DEA81F7"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41,065.52 </w:t>
                </w:r>
              </w:p>
            </w:tc>
            <w:tc>
              <w:tcPr>
                <w:tcW w:w="1811" w:type="dxa"/>
                <w:tcBorders>
                  <w:top w:val="nil"/>
                  <w:left w:val="nil"/>
                  <w:bottom w:val="single" w:sz="4" w:space="0" w:color="auto"/>
                  <w:right w:val="single" w:sz="4" w:space="0" w:color="auto"/>
                </w:tcBorders>
                <w:shd w:val="clear" w:color="000000" w:fill="F2F2F2"/>
                <w:noWrap/>
                <w:vAlign w:val="bottom"/>
                <w:hideMark/>
              </w:tcPr>
              <w:p w14:paraId="78889866"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308,964.39 </w:t>
                </w:r>
              </w:p>
            </w:tc>
          </w:tr>
          <w:tr w:rsidR="00494298" w:rsidRPr="00494298" w14:paraId="4EA1593D"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FFFFF"/>
                <w:noWrap/>
                <w:vAlign w:val="bottom"/>
                <w:hideMark/>
              </w:tcPr>
              <w:p w14:paraId="0A6E3585"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Octubre</w:t>
                </w:r>
              </w:p>
            </w:tc>
            <w:tc>
              <w:tcPr>
                <w:tcW w:w="3092" w:type="dxa"/>
                <w:tcBorders>
                  <w:top w:val="nil"/>
                  <w:left w:val="nil"/>
                  <w:bottom w:val="single" w:sz="4" w:space="0" w:color="auto"/>
                  <w:right w:val="single" w:sz="4" w:space="0" w:color="auto"/>
                </w:tcBorders>
                <w:shd w:val="clear" w:color="000000" w:fill="FFFFFF"/>
                <w:noWrap/>
                <w:vAlign w:val="bottom"/>
                <w:hideMark/>
              </w:tcPr>
              <w:p w14:paraId="4107D3BB"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49,540.17 </w:t>
                </w:r>
              </w:p>
            </w:tc>
            <w:tc>
              <w:tcPr>
                <w:tcW w:w="1811" w:type="dxa"/>
                <w:tcBorders>
                  <w:top w:val="nil"/>
                  <w:left w:val="nil"/>
                  <w:bottom w:val="single" w:sz="4" w:space="0" w:color="auto"/>
                  <w:right w:val="single" w:sz="4" w:space="0" w:color="auto"/>
                </w:tcBorders>
                <w:shd w:val="clear" w:color="000000" w:fill="FFFFFF"/>
                <w:noWrap/>
                <w:vAlign w:val="bottom"/>
                <w:hideMark/>
              </w:tcPr>
              <w:p w14:paraId="64529169"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297,543.39 </w:t>
                </w:r>
              </w:p>
            </w:tc>
          </w:tr>
          <w:tr w:rsidR="00494298" w:rsidRPr="00494298" w14:paraId="62093F19"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2F2F2"/>
                <w:noWrap/>
                <w:vAlign w:val="bottom"/>
                <w:hideMark/>
              </w:tcPr>
              <w:p w14:paraId="1EE948D0"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Noviembre</w:t>
                </w:r>
              </w:p>
            </w:tc>
            <w:tc>
              <w:tcPr>
                <w:tcW w:w="3092" w:type="dxa"/>
                <w:tcBorders>
                  <w:top w:val="nil"/>
                  <w:left w:val="nil"/>
                  <w:bottom w:val="single" w:sz="4" w:space="0" w:color="auto"/>
                  <w:right w:val="single" w:sz="4" w:space="0" w:color="auto"/>
                </w:tcBorders>
                <w:shd w:val="clear" w:color="000000" w:fill="F2F2F2"/>
                <w:noWrap/>
                <w:vAlign w:val="bottom"/>
                <w:hideMark/>
              </w:tcPr>
              <w:p w14:paraId="769B0A42"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36,780.21 </w:t>
                </w:r>
              </w:p>
            </w:tc>
            <w:tc>
              <w:tcPr>
                <w:tcW w:w="1811" w:type="dxa"/>
                <w:tcBorders>
                  <w:top w:val="nil"/>
                  <w:left w:val="nil"/>
                  <w:bottom w:val="single" w:sz="4" w:space="0" w:color="auto"/>
                  <w:right w:val="single" w:sz="4" w:space="0" w:color="auto"/>
                </w:tcBorders>
                <w:shd w:val="clear" w:color="000000" w:fill="F2F2F2"/>
                <w:noWrap/>
                <w:vAlign w:val="bottom"/>
                <w:hideMark/>
              </w:tcPr>
              <w:p w14:paraId="34E576BF"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327,727.44 </w:t>
                </w:r>
              </w:p>
            </w:tc>
          </w:tr>
          <w:tr w:rsidR="00494298" w:rsidRPr="00494298" w14:paraId="09FDF63D"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FFFFF"/>
                <w:noWrap/>
                <w:vAlign w:val="bottom"/>
                <w:hideMark/>
              </w:tcPr>
              <w:p w14:paraId="17C68763"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Diciembre</w:t>
                </w:r>
              </w:p>
            </w:tc>
            <w:tc>
              <w:tcPr>
                <w:tcW w:w="3092" w:type="dxa"/>
                <w:tcBorders>
                  <w:top w:val="nil"/>
                  <w:left w:val="nil"/>
                  <w:bottom w:val="single" w:sz="4" w:space="0" w:color="auto"/>
                  <w:right w:val="single" w:sz="4" w:space="0" w:color="auto"/>
                </w:tcBorders>
                <w:shd w:val="clear" w:color="000000" w:fill="FFFFFF"/>
                <w:noWrap/>
                <w:vAlign w:val="bottom"/>
                <w:hideMark/>
              </w:tcPr>
              <w:p w14:paraId="3644AA9F"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37,568.83 </w:t>
                </w:r>
              </w:p>
            </w:tc>
            <w:tc>
              <w:tcPr>
                <w:tcW w:w="1811" w:type="dxa"/>
                <w:tcBorders>
                  <w:top w:val="nil"/>
                  <w:left w:val="nil"/>
                  <w:bottom w:val="single" w:sz="4" w:space="0" w:color="auto"/>
                  <w:right w:val="single" w:sz="4" w:space="0" w:color="auto"/>
                </w:tcBorders>
                <w:shd w:val="clear" w:color="000000" w:fill="FFFFFF"/>
                <w:noWrap/>
                <w:vAlign w:val="bottom"/>
                <w:hideMark/>
              </w:tcPr>
              <w:p w14:paraId="03525E72"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424,854.54 </w:t>
                </w:r>
              </w:p>
            </w:tc>
          </w:tr>
          <w:tr w:rsidR="00494298" w:rsidRPr="00494298" w14:paraId="5C815FFC" w14:textId="77777777" w:rsidTr="00494298">
            <w:trPr>
              <w:trHeight w:val="240"/>
              <w:jc w:val="center"/>
            </w:trPr>
            <w:tc>
              <w:tcPr>
                <w:tcW w:w="1345" w:type="dxa"/>
                <w:tcBorders>
                  <w:top w:val="nil"/>
                  <w:left w:val="single" w:sz="4" w:space="0" w:color="auto"/>
                  <w:bottom w:val="single" w:sz="4" w:space="0" w:color="auto"/>
                  <w:right w:val="single" w:sz="4" w:space="0" w:color="auto"/>
                </w:tcBorders>
                <w:shd w:val="clear" w:color="000000" w:fill="F2F2F2"/>
                <w:noWrap/>
                <w:vAlign w:val="bottom"/>
                <w:hideMark/>
              </w:tcPr>
              <w:p w14:paraId="6EDC25D3" w14:textId="77777777" w:rsidR="00494298" w:rsidRPr="00494298" w:rsidRDefault="00494298" w:rsidP="00494298">
                <w:pPr>
                  <w:spacing w:after="0" w:line="240" w:lineRule="auto"/>
                  <w:rPr>
                    <w:rFonts w:ascii="Calibri" w:eastAsia="Times New Roman" w:hAnsi="Calibri" w:cs="Calibri"/>
                    <w:b/>
                    <w:bCs/>
                    <w:color w:val="000000"/>
                    <w:lang w:eastAsia="es-HN"/>
                  </w:rPr>
                </w:pPr>
                <w:proofErr w:type="gramStart"/>
                <w:r w:rsidRPr="00494298">
                  <w:rPr>
                    <w:rFonts w:ascii="Calibri" w:eastAsia="Times New Roman" w:hAnsi="Calibri" w:cs="Calibri"/>
                    <w:b/>
                    <w:bCs/>
                    <w:color w:val="000000"/>
                    <w:lang w:eastAsia="es-HN"/>
                  </w:rPr>
                  <w:t>Total</w:t>
                </w:r>
                <w:proofErr w:type="gramEnd"/>
                <w:r w:rsidRPr="00494298">
                  <w:rPr>
                    <w:rFonts w:ascii="Calibri" w:eastAsia="Times New Roman" w:hAnsi="Calibri" w:cs="Calibri"/>
                    <w:b/>
                    <w:bCs/>
                    <w:color w:val="000000"/>
                    <w:lang w:eastAsia="es-HN"/>
                  </w:rPr>
                  <w:t xml:space="preserve"> Anual</w:t>
                </w:r>
              </w:p>
            </w:tc>
            <w:tc>
              <w:tcPr>
                <w:tcW w:w="3092" w:type="dxa"/>
                <w:tcBorders>
                  <w:top w:val="nil"/>
                  <w:left w:val="nil"/>
                  <w:bottom w:val="single" w:sz="4" w:space="0" w:color="auto"/>
                  <w:right w:val="single" w:sz="4" w:space="0" w:color="auto"/>
                </w:tcBorders>
                <w:shd w:val="clear" w:color="000000" w:fill="F2F2F2"/>
                <w:noWrap/>
                <w:vAlign w:val="bottom"/>
                <w:hideMark/>
              </w:tcPr>
              <w:p w14:paraId="0EA4122C"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 xml:space="preserve"> L                            401,128.95 </w:t>
                </w:r>
              </w:p>
            </w:tc>
            <w:tc>
              <w:tcPr>
                <w:tcW w:w="1811" w:type="dxa"/>
                <w:tcBorders>
                  <w:top w:val="nil"/>
                  <w:left w:val="nil"/>
                  <w:bottom w:val="single" w:sz="4" w:space="0" w:color="auto"/>
                  <w:right w:val="single" w:sz="4" w:space="0" w:color="auto"/>
                </w:tcBorders>
                <w:shd w:val="clear" w:color="000000" w:fill="F2F2F2"/>
                <w:noWrap/>
                <w:vAlign w:val="bottom"/>
                <w:hideMark/>
              </w:tcPr>
              <w:p w14:paraId="4759D65C" w14:textId="0AF06C8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 xml:space="preserve"> L 3,391,527.60 </w:t>
                </w:r>
              </w:p>
            </w:tc>
          </w:tr>
        </w:tbl>
        <w:p w14:paraId="07855F15" w14:textId="77777777" w:rsidR="00456FD2" w:rsidRDefault="00456FD2" w:rsidP="00456FD2">
          <w:pPr>
            <w:pStyle w:val="Fuentes"/>
            <w:rPr>
              <w:noProof/>
              <w:lang w:val="es-ES" w:eastAsia="es-ES"/>
            </w:rPr>
          </w:pPr>
          <w:r>
            <w:rPr>
              <w:noProof/>
              <w:lang w:val="es-ES" w:eastAsia="es-ES"/>
            </w:rPr>
            <w:t>Fuente: Elaboración Propia</w:t>
          </w:r>
        </w:p>
        <w:p w14:paraId="497FA59E" w14:textId="016E80A8" w:rsidR="00FB73E5" w:rsidRDefault="00FB73E5" w:rsidP="00456FD2">
          <w:pPr>
            <w:pStyle w:val="TextoPrincipal"/>
            <w:keepNext w:val="0"/>
          </w:pPr>
          <w:r>
            <w:t>Durante el año 2021, la proporcion utilidades/ costos tiende a la alza; ya que durante este año dicha proporción tiene un valor de 8.45 veces. Esto como consecuencia de la recuperación económica post pandemia por Covid 19.</w:t>
          </w:r>
        </w:p>
        <w:p w14:paraId="074A6EAC" w14:textId="4D847475" w:rsidR="00494298" w:rsidRDefault="00494298" w:rsidP="00456FD2">
          <w:pPr>
            <w:pStyle w:val="TextoPrincipal"/>
            <w:keepNext w:val="0"/>
          </w:pPr>
        </w:p>
        <w:p w14:paraId="6D7485C7" w14:textId="2A3D2093" w:rsidR="00494298" w:rsidRDefault="00494298" w:rsidP="00456FD2">
          <w:pPr>
            <w:pStyle w:val="TextoPrincipal"/>
            <w:keepNext w:val="0"/>
          </w:pPr>
        </w:p>
        <w:p w14:paraId="061775DB" w14:textId="4D110CDA" w:rsidR="00494298" w:rsidRDefault="00494298" w:rsidP="00456FD2">
          <w:pPr>
            <w:pStyle w:val="TextoPrincipal"/>
            <w:keepNext w:val="0"/>
          </w:pPr>
        </w:p>
        <w:p w14:paraId="2226ED2D" w14:textId="4A6592FE" w:rsidR="00494298" w:rsidRDefault="00494298" w:rsidP="00456FD2">
          <w:pPr>
            <w:pStyle w:val="TextoPrincipal"/>
            <w:keepNext w:val="0"/>
          </w:pPr>
        </w:p>
        <w:p w14:paraId="35C4E43B" w14:textId="5D74699F" w:rsidR="00494298" w:rsidRDefault="00494298" w:rsidP="00456FD2">
          <w:pPr>
            <w:pStyle w:val="TextoPrincipal"/>
            <w:keepNext w:val="0"/>
          </w:pPr>
        </w:p>
        <w:p w14:paraId="5604EFD2" w14:textId="16713D2F" w:rsidR="00494298" w:rsidRDefault="00494298" w:rsidP="00456FD2">
          <w:pPr>
            <w:pStyle w:val="TextoPrincipal"/>
            <w:keepNext w:val="0"/>
          </w:pPr>
        </w:p>
        <w:p w14:paraId="1144EB26" w14:textId="1BFDD7B0" w:rsidR="00494298" w:rsidRDefault="00494298" w:rsidP="00456FD2">
          <w:pPr>
            <w:pStyle w:val="TextoPrincipal"/>
            <w:keepNext w:val="0"/>
          </w:pPr>
        </w:p>
        <w:p w14:paraId="74484E54" w14:textId="77777777" w:rsidR="00494298" w:rsidRDefault="00494298" w:rsidP="00456FD2">
          <w:pPr>
            <w:pStyle w:val="TextoPrincipal"/>
            <w:keepNext w:val="0"/>
          </w:pPr>
        </w:p>
        <w:p w14:paraId="5BCFF42D" w14:textId="2456C60B" w:rsidR="00456FD2" w:rsidRPr="00456FD2" w:rsidRDefault="00456FD2" w:rsidP="00456FD2">
          <w:pPr>
            <w:pStyle w:val="tabla"/>
            <w:rPr>
              <w:noProof/>
              <w:lang w:val="es-ES" w:eastAsia="es-ES"/>
            </w:rPr>
          </w:pPr>
          <w:bookmarkStart w:id="279" w:name="_Toc138441957"/>
          <w:bookmarkStart w:id="280" w:name="_Toc138442311"/>
          <w:bookmarkStart w:id="281" w:name="_Toc138780503"/>
          <w:bookmarkStart w:id="282" w:name="_Toc138794908"/>
          <w:r>
            <w:rPr>
              <w:noProof/>
              <w:lang w:val="es-ES" w:eastAsia="es-ES"/>
            </w:rPr>
            <w:lastRenderedPageBreak/>
            <w:t>Costos y Utilidades Netas año 2022</w:t>
          </w:r>
          <w:bookmarkEnd w:id="279"/>
          <w:bookmarkEnd w:id="280"/>
          <w:bookmarkEnd w:id="281"/>
          <w:bookmarkEnd w:id="282"/>
        </w:p>
        <w:tbl>
          <w:tblPr>
            <w:tblW w:w="5889" w:type="dxa"/>
            <w:jc w:val="center"/>
            <w:tblCellMar>
              <w:left w:w="70" w:type="dxa"/>
              <w:right w:w="70" w:type="dxa"/>
            </w:tblCellMar>
            <w:tblLook w:val="04A0" w:firstRow="1" w:lastRow="0" w:firstColumn="1" w:lastColumn="0" w:noHBand="0" w:noVBand="1"/>
          </w:tblPr>
          <w:tblGrid>
            <w:gridCol w:w="1268"/>
            <w:gridCol w:w="2914"/>
            <w:gridCol w:w="1707"/>
          </w:tblGrid>
          <w:tr w:rsidR="00494298" w:rsidRPr="00494298" w14:paraId="11FD1017" w14:textId="77777777" w:rsidTr="00494298">
            <w:trPr>
              <w:trHeight w:val="227"/>
              <w:jc w:val="center"/>
            </w:trPr>
            <w:tc>
              <w:tcPr>
                <w:tcW w:w="5889" w:type="dxa"/>
                <w:gridSpan w:val="3"/>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CFF877A" w14:textId="77777777" w:rsidR="00494298" w:rsidRPr="00494298" w:rsidRDefault="00494298" w:rsidP="00494298">
                <w:pPr>
                  <w:spacing w:after="0" w:line="240" w:lineRule="auto"/>
                  <w:jc w:val="center"/>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Año 2022</w:t>
                </w:r>
              </w:p>
            </w:tc>
          </w:tr>
          <w:tr w:rsidR="00494298" w:rsidRPr="00494298" w14:paraId="330B4100"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FFFFF"/>
                <w:noWrap/>
                <w:vAlign w:val="bottom"/>
                <w:hideMark/>
              </w:tcPr>
              <w:p w14:paraId="345F01BF"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 </w:t>
                </w:r>
              </w:p>
            </w:tc>
            <w:tc>
              <w:tcPr>
                <w:tcW w:w="2914" w:type="dxa"/>
                <w:tcBorders>
                  <w:top w:val="nil"/>
                  <w:left w:val="nil"/>
                  <w:bottom w:val="single" w:sz="4" w:space="0" w:color="auto"/>
                  <w:right w:val="single" w:sz="4" w:space="0" w:color="auto"/>
                </w:tcBorders>
                <w:shd w:val="clear" w:color="000000" w:fill="FFFFFF"/>
                <w:noWrap/>
                <w:vAlign w:val="bottom"/>
                <w:hideMark/>
              </w:tcPr>
              <w:p w14:paraId="3BD2C97D"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Costos por Servicio Eléctrico</w:t>
                </w:r>
              </w:p>
            </w:tc>
            <w:tc>
              <w:tcPr>
                <w:tcW w:w="1706" w:type="dxa"/>
                <w:tcBorders>
                  <w:top w:val="nil"/>
                  <w:left w:val="nil"/>
                  <w:bottom w:val="single" w:sz="4" w:space="0" w:color="auto"/>
                  <w:right w:val="single" w:sz="4" w:space="0" w:color="auto"/>
                </w:tcBorders>
                <w:shd w:val="clear" w:color="000000" w:fill="FFFFFF"/>
                <w:noWrap/>
                <w:vAlign w:val="bottom"/>
                <w:hideMark/>
              </w:tcPr>
              <w:p w14:paraId="208896BB"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Utilidades Netas</w:t>
                </w:r>
              </w:p>
            </w:tc>
          </w:tr>
          <w:tr w:rsidR="00494298" w:rsidRPr="00494298" w14:paraId="19D379A8"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2F2F2"/>
                <w:noWrap/>
                <w:vAlign w:val="bottom"/>
                <w:hideMark/>
              </w:tcPr>
              <w:p w14:paraId="51C97843"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Enero</w:t>
                </w:r>
              </w:p>
            </w:tc>
            <w:tc>
              <w:tcPr>
                <w:tcW w:w="2914" w:type="dxa"/>
                <w:tcBorders>
                  <w:top w:val="nil"/>
                  <w:left w:val="nil"/>
                  <w:bottom w:val="single" w:sz="4" w:space="0" w:color="auto"/>
                  <w:right w:val="single" w:sz="4" w:space="0" w:color="auto"/>
                </w:tcBorders>
                <w:shd w:val="clear" w:color="000000" w:fill="F2F2F2"/>
                <w:noWrap/>
                <w:vAlign w:val="bottom"/>
                <w:hideMark/>
              </w:tcPr>
              <w:p w14:paraId="39178552"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42,827.76 </w:t>
                </w:r>
              </w:p>
            </w:tc>
            <w:tc>
              <w:tcPr>
                <w:tcW w:w="1706" w:type="dxa"/>
                <w:tcBorders>
                  <w:top w:val="nil"/>
                  <w:left w:val="nil"/>
                  <w:bottom w:val="single" w:sz="4" w:space="0" w:color="auto"/>
                  <w:right w:val="single" w:sz="4" w:space="0" w:color="auto"/>
                </w:tcBorders>
                <w:shd w:val="clear" w:color="000000" w:fill="F2F2F2"/>
                <w:noWrap/>
                <w:vAlign w:val="bottom"/>
                <w:hideMark/>
              </w:tcPr>
              <w:p w14:paraId="5662729B"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243,688.50 </w:t>
                </w:r>
              </w:p>
            </w:tc>
          </w:tr>
          <w:tr w:rsidR="00494298" w:rsidRPr="00494298" w14:paraId="27CD1B95"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FFFFF"/>
                <w:noWrap/>
                <w:vAlign w:val="bottom"/>
                <w:hideMark/>
              </w:tcPr>
              <w:p w14:paraId="60EED13C"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Febrero</w:t>
                </w:r>
              </w:p>
            </w:tc>
            <w:tc>
              <w:tcPr>
                <w:tcW w:w="2914" w:type="dxa"/>
                <w:tcBorders>
                  <w:top w:val="nil"/>
                  <w:left w:val="nil"/>
                  <w:bottom w:val="single" w:sz="4" w:space="0" w:color="auto"/>
                  <w:right w:val="single" w:sz="4" w:space="0" w:color="auto"/>
                </w:tcBorders>
                <w:shd w:val="clear" w:color="000000" w:fill="FFFFFF"/>
                <w:noWrap/>
                <w:vAlign w:val="bottom"/>
                <w:hideMark/>
              </w:tcPr>
              <w:p w14:paraId="44DDD545"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45,529.07 </w:t>
                </w:r>
              </w:p>
            </w:tc>
            <w:tc>
              <w:tcPr>
                <w:tcW w:w="1706" w:type="dxa"/>
                <w:tcBorders>
                  <w:top w:val="nil"/>
                  <w:left w:val="nil"/>
                  <w:bottom w:val="single" w:sz="4" w:space="0" w:color="auto"/>
                  <w:right w:val="single" w:sz="4" w:space="0" w:color="auto"/>
                </w:tcBorders>
                <w:shd w:val="clear" w:color="000000" w:fill="FFFFFF"/>
                <w:noWrap/>
                <w:vAlign w:val="bottom"/>
                <w:hideMark/>
              </w:tcPr>
              <w:p w14:paraId="0D4B962E"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243,162.00 </w:t>
                </w:r>
              </w:p>
            </w:tc>
          </w:tr>
          <w:tr w:rsidR="00494298" w:rsidRPr="00494298" w14:paraId="5DED6573"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2F2F2"/>
                <w:noWrap/>
                <w:vAlign w:val="bottom"/>
                <w:hideMark/>
              </w:tcPr>
              <w:p w14:paraId="02A7F7CD"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Marzo</w:t>
                </w:r>
              </w:p>
            </w:tc>
            <w:tc>
              <w:tcPr>
                <w:tcW w:w="2914" w:type="dxa"/>
                <w:tcBorders>
                  <w:top w:val="nil"/>
                  <w:left w:val="nil"/>
                  <w:bottom w:val="single" w:sz="4" w:space="0" w:color="auto"/>
                  <w:right w:val="single" w:sz="4" w:space="0" w:color="auto"/>
                </w:tcBorders>
                <w:shd w:val="clear" w:color="000000" w:fill="F2F2F2"/>
                <w:noWrap/>
                <w:vAlign w:val="bottom"/>
                <w:hideMark/>
              </w:tcPr>
              <w:p w14:paraId="00DA30B1"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67,021.60 </w:t>
                </w:r>
              </w:p>
            </w:tc>
            <w:tc>
              <w:tcPr>
                <w:tcW w:w="1706" w:type="dxa"/>
                <w:tcBorders>
                  <w:top w:val="nil"/>
                  <w:left w:val="nil"/>
                  <w:bottom w:val="single" w:sz="4" w:space="0" w:color="auto"/>
                  <w:right w:val="single" w:sz="4" w:space="0" w:color="auto"/>
                </w:tcBorders>
                <w:shd w:val="clear" w:color="000000" w:fill="F2F2F2"/>
                <w:noWrap/>
                <w:vAlign w:val="bottom"/>
                <w:hideMark/>
              </w:tcPr>
              <w:p w14:paraId="4D8AB923"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264,532.23 </w:t>
                </w:r>
              </w:p>
            </w:tc>
          </w:tr>
          <w:tr w:rsidR="00494298" w:rsidRPr="00494298" w14:paraId="72CFB4AF"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FFFFF"/>
                <w:noWrap/>
                <w:vAlign w:val="bottom"/>
                <w:hideMark/>
              </w:tcPr>
              <w:p w14:paraId="7759CF88"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Abril</w:t>
                </w:r>
              </w:p>
            </w:tc>
            <w:tc>
              <w:tcPr>
                <w:tcW w:w="2914" w:type="dxa"/>
                <w:tcBorders>
                  <w:top w:val="nil"/>
                  <w:left w:val="nil"/>
                  <w:bottom w:val="single" w:sz="4" w:space="0" w:color="auto"/>
                  <w:right w:val="single" w:sz="4" w:space="0" w:color="auto"/>
                </w:tcBorders>
                <w:shd w:val="clear" w:color="000000" w:fill="FFFFFF"/>
                <w:noWrap/>
                <w:vAlign w:val="bottom"/>
                <w:hideMark/>
              </w:tcPr>
              <w:p w14:paraId="4B7B7DAE"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61,582.08 </w:t>
                </w:r>
              </w:p>
            </w:tc>
            <w:tc>
              <w:tcPr>
                <w:tcW w:w="1706" w:type="dxa"/>
                <w:tcBorders>
                  <w:top w:val="nil"/>
                  <w:left w:val="nil"/>
                  <w:bottom w:val="single" w:sz="4" w:space="0" w:color="auto"/>
                  <w:right w:val="single" w:sz="4" w:space="0" w:color="auto"/>
                </w:tcBorders>
                <w:shd w:val="clear" w:color="000000" w:fill="FFFFFF"/>
                <w:noWrap/>
                <w:vAlign w:val="bottom"/>
                <w:hideMark/>
              </w:tcPr>
              <w:p w14:paraId="5B915DFE"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261,630.00 </w:t>
                </w:r>
              </w:p>
            </w:tc>
          </w:tr>
          <w:tr w:rsidR="00494298" w:rsidRPr="00494298" w14:paraId="108E4904"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2F2F2"/>
                <w:noWrap/>
                <w:vAlign w:val="bottom"/>
                <w:hideMark/>
              </w:tcPr>
              <w:p w14:paraId="25538E7E"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Mayo</w:t>
                </w:r>
              </w:p>
            </w:tc>
            <w:tc>
              <w:tcPr>
                <w:tcW w:w="2914" w:type="dxa"/>
                <w:tcBorders>
                  <w:top w:val="nil"/>
                  <w:left w:val="nil"/>
                  <w:bottom w:val="single" w:sz="4" w:space="0" w:color="auto"/>
                  <w:right w:val="single" w:sz="4" w:space="0" w:color="auto"/>
                </w:tcBorders>
                <w:shd w:val="clear" w:color="000000" w:fill="F2F2F2"/>
                <w:noWrap/>
                <w:vAlign w:val="bottom"/>
                <w:hideMark/>
              </w:tcPr>
              <w:p w14:paraId="118E476D"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69,474.71 </w:t>
                </w:r>
              </w:p>
            </w:tc>
            <w:tc>
              <w:tcPr>
                <w:tcW w:w="1706" w:type="dxa"/>
                <w:tcBorders>
                  <w:top w:val="nil"/>
                  <w:left w:val="nil"/>
                  <w:bottom w:val="single" w:sz="4" w:space="0" w:color="auto"/>
                  <w:right w:val="single" w:sz="4" w:space="0" w:color="auto"/>
                </w:tcBorders>
                <w:shd w:val="clear" w:color="000000" w:fill="F2F2F2"/>
                <w:noWrap/>
                <w:vAlign w:val="bottom"/>
                <w:hideMark/>
              </w:tcPr>
              <w:p w14:paraId="1A56D74C"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342,630.00 </w:t>
                </w:r>
              </w:p>
            </w:tc>
          </w:tr>
          <w:tr w:rsidR="00494298" w:rsidRPr="00494298" w14:paraId="24937BB9"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FFFFF"/>
                <w:noWrap/>
                <w:vAlign w:val="bottom"/>
                <w:hideMark/>
              </w:tcPr>
              <w:p w14:paraId="3D93E017"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Junio</w:t>
                </w:r>
              </w:p>
            </w:tc>
            <w:tc>
              <w:tcPr>
                <w:tcW w:w="2914" w:type="dxa"/>
                <w:tcBorders>
                  <w:top w:val="nil"/>
                  <w:left w:val="nil"/>
                  <w:bottom w:val="single" w:sz="4" w:space="0" w:color="auto"/>
                  <w:right w:val="single" w:sz="4" w:space="0" w:color="auto"/>
                </w:tcBorders>
                <w:shd w:val="clear" w:color="000000" w:fill="FFFFFF"/>
                <w:noWrap/>
                <w:vAlign w:val="bottom"/>
                <w:hideMark/>
              </w:tcPr>
              <w:p w14:paraId="6D08B0B0"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64,042.10 </w:t>
                </w:r>
              </w:p>
            </w:tc>
            <w:tc>
              <w:tcPr>
                <w:tcW w:w="1706" w:type="dxa"/>
                <w:tcBorders>
                  <w:top w:val="nil"/>
                  <w:left w:val="nil"/>
                  <w:bottom w:val="single" w:sz="4" w:space="0" w:color="auto"/>
                  <w:right w:val="single" w:sz="4" w:space="0" w:color="auto"/>
                </w:tcBorders>
                <w:shd w:val="clear" w:color="000000" w:fill="FFFFFF"/>
                <w:noWrap/>
                <w:vAlign w:val="bottom"/>
                <w:hideMark/>
              </w:tcPr>
              <w:p w14:paraId="016F4415"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321,097.50 </w:t>
                </w:r>
              </w:p>
            </w:tc>
          </w:tr>
          <w:tr w:rsidR="00494298" w:rsidRPr="00494298" w14:paraId="30E71F4A"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2F2F2"/>
                <w:noWrap/>
                <w:vAlign w:val="bottom"/>
                <w:hideMark/>
              </w:tcPr>
              <w:p w14:paraId="48FE347C"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Julio</w:t>
                </w:r>
              </w:p>
            </w:tc>
            <w:tc>
              <w:tcPr>
                <w:tcW w:w="2914" w:type="dxa"/>
                <w:tcBorders>
                  <w:top w:val="nil"/>
                  <w:left w:val="nil"/>
                  <w:bottom w:val="single" w:sz="4" w:space="0" w:color="auto"/>
                  <w:right w:val="single" w:sz="4" w:space="0" w:color="auto"/>
                </w:tcBorders>
                <w:shd w:val="clear" w:color="000000" w:fill="F2F2F2"/>
                <w:noWrap/>
                <w:vAlign w:val="bottom"/>
                <w:hideMark/>
              </w:tcPr>
              <w:p w14:paraId="5B305AF0"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60,808.60 </w:t>
                </w:r>
              </w:p>
            </w:tc>
            <w:tc>
              <w:tcPr>
                <w:tcW w:w="1706" w:type="dxa"/>
                <w:tcBorders>
                  <w:top w:val="nil"/>
                  <w:left w:val="nil"/>
                  <w:bottom w:val="single" w:sz="4" w:space="0" w:color="auto"/>
                  <w:right w:val="single" w:sz="4" w:space="0" w:color="auto"/>
                </w:tcBorders>
                <w:shd w:val="clear" w:color="000000" w:fill="F2F2F2"/>
                <w:noWrap/>
                <w:vAlign w:val="bottom"/>
                <w:hideMark/>
              </w:tcPr>
              <w:p w14:paraId="691DA245"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283,847.46 </w:t>
                </w:r>
              </w:p>
            </w:tc>
          </w:tr>
          <w:tr w:rsidR="00494298" w:rsidRPr="00494298" w14:paraId="1E3C6279"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FFFFF"/>
                <w:noWrap/>
                <w:vAlign w:val="bottom"/>
                <w:hideMark/>
              </w:tcPr>
              <w:p w14:paraId="2DA814C7"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Agosto</w:t>
                </w:r>
              </w:p>
            </w:tc>
            <w:tc>
              <w:tcPr>
                <w:tcW w:w="2914" w:type="dxa"/>
                <w:tcBorders>
                  <w:top w:val="nil"/>
                  <w:left w:val="nil"/>
                  <w:bottom w:val="single" w:sz="4" w:space="0" w:color="auto"/>
                  <w:right w:val="single" w:sz="4" w:space="0" w:color="auto"/>
                </w:tcBorders>
                <w:shd w:val="clear" w:color="000000" w:fill="FFFFFF"/>
                <w:noWrap/>
                <w:vAlign w:val="bottom"/>
                <w:hideMark/>
              </w:tcPr>
              <w:p w14:paraId="2431E74B"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69,138.56 </w:t>
                </w:r>
              </w:p>
            </w:tc>
            <w:tc>
              <w:tcPr>
                <w:tcW w:w="1706" w:type="dxa"/>
                <w:tcBorders>
                  <w:top w:val="nil"/>
                  <w:left w:val="nil"/>
                  <w:bottom w:val="single" w:sz="4" w:space="0" w:color="auto"/>
                  <w:right w:val="single" w:sz="4" w:space="0" w:color="auto"/>
                </w:tcBorders>
                <w:shd w:val="clear" w:color="000000" w:fill="FFFFFF"/>
                <w:noWrap/>
                <w:vAlign w:val="bottom"/>
                <w:hideMark/>
              </w:tcPr>
              <w:p w14:paraId="2982E949"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297,676.57 </w:t>
                </w:r>
              </w:p>
            </w:tc>
          </w:tr>
          <w:tr w:rsidR="00494298" w:rsidRPr="00494298" w14:paraId="65E88957"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2F2F2"/>
                <w:noWrap/>
                <w:vAlign w:val="bottom"/>
                <w:hideMark/>
              </w:tcPr>
              <w:p w14:paraId="0D9A8457"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Septiembre</w:t>
                </w:r>
              </w:p>
            </w:tc>
            <w:tc>
              <w:tcPr>
                <w:tcW w:w="2914" w:type="dxa"/>
                <w:tcBorders>
                  <w:top w:val="nil"/>
                  <w:left w:val="nil"/>
                  <w:bottom w:val="single" w:sz="4" w:space="0" w:color="auto"/>
                  <w:right w:val="single" w:sz="4" w:space="0" w:color="auto"/>
                </w:tcBorders>
                <w:shd w:val="clear" w:color="000000" w:fill="F2F2F2"/>
                <w:noWrap/>
                <w:vAlign w:val="bottom"/>
                <w:hideMark/>
              </w:tcPr>
              <w:p w14:paraId="7BD3C2E9"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71,675.61 </w:t>
                </w:r>
              </w:p>
            </w:tc>
            <w:tc>
              <w:tcPr>
                <w:tcW w:w="1706" w:type="dxa"/>
                <w:tcBorders>
                  <w:top w:val="nil"/>
                  <w:left w:val="nil"/>
                  <w:bottom w:val="single" w:sz="4" w:space="0" w:color="auto"/>
                  <w:right w:val="single" w:sz="4" w:space="0" w:color="auto"/>
                </w:tcBorders>
                <w:shd w:val="clear" w:color="000000" w:fill="F2F2F2"/>
                <w:noWrap/>
                <w:vAlign w:val="bottom"/>
                <w:hideMark/>
              </w:tcPr>
              <w:p w14:paraId="05E96586"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343,293.77 </w:t>
                </w:r>
              </w:p>
            </w:tc>
          </w:tr>
          <w:tr w:rsidR="00494298" w:rsidRPr="00494298" w14:paraId="6C94080E"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FFFFF"/>
                <w:noWrap/>
                <w:vAlign w:val="bottom"/>
                <w:hideMark/>
              </w:tcPr>
              <w:p w14:paraId="24E9A945"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Octubre</w:t>
                </w:r>
              </w:p>
            </w:tc>
            <w:tc>
              <w:tcPr>
                <w:tcW w:w="2914" w:type="dxa"/>
                <w:tcBorders>
                  <w:top w:val="nil"/>
                  <w:left w:val="nil"/>
                  <w:bottom w:val="single" w:sz="4" w:space="0" w:color="auto"/>
                  <w:right w:val="single" w:sz="4" w:space="0" w:color="auto"/>
                </w:tcBorders>
                <w:shd w:val="clear" w:color="000000" w:fill="FFFFFF"/>
                <w:noWrap/>
                <w:vAlign w:val="bottom"/>
                <w:hideMark/>
              </w:tcPr>
              <w:p w14:paraId="330F8DAA"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62,005.75 </w:t>
                </w:r>
              </w:p>
            </w:tc>
            <w:tc>
              <w:tcPr>
                <w:tcW w:w="1706" w:type="dxa"/>
                <w:tcBorders>
                  <w:top w:val="nil"/>
                  <w:left w:val="nil"/>
                  <w:bottom w:val="single" w:sz="4" w:space="0" w:color="auto"/>
                  <w:right w:val="single" w:sz="4" w:space="0" w:color="auto"/>
                </w:tcBorders>
                <w:shd w:val="clear" w:color="000000" w:fill="FFFFFF"/>
                <w:noWrap/>
                <w:vAlign w:val="bottom"/>
                <w:hideMark/>
              </w:tcPr>
              <w:p w14:paraId="76BA852D"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330,603.77 </w:t>
                </w:r>
              </w:p>
            </w:tc>
          </w:tr>
          <w:tr w:rsidR="00494298" w:rsidRPr="00494298" w14:paraId="22555502"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2F2F2"/>
                <w:noWrap/>
                <w:vAlign w:val="bottom"/>
                <w:hideMark/>
              </w:tcPr>
              <w:p w14:paraId="0605F2E8"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Noviembre</w:t>
                </w:r>
              </w:p>
            </w:tc>
            <w:tc>
              <w:tcPr>
                <w:tcW w:w="2914" w:type="dxa"/>
                <w:tcBorders>
                  <w:top w:val="nil"/>
                  <w:left w:val="nil"/>
                  <w:bottom w:val="single" w:sz="4" w:space="0" w:color="auto"/>
                  <w:right w:val="single" w:sz="4" w:space="0" w:color="auto"/>
                </w:tcBorders>
                <w:shd w:val="clear" w:color="000000" w:fill="F2F2F2"/>
                <w:noWrap/>
                <w:vAlign w:val="bottom"/>
                <w:hideMark/>
              </w:tcPr>
              <w:p w14:paraId="2D445E76"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61,933.89 </w:t>
                </w:r>
              </w:p>
            </w:tc>
            <w:tc>
              <w:tcPr>
                <w:tcW w:w="1706" w:type="dxa"/>
                <w:tcBorders>
                  <w:top w:val="nil"/>
                  <w:left w:val="nil"/>
                  <w:bottom w:val="single" w:sz="4" w:space="0" w:color="auto"/>
                  <w:right w:val="single" w:sz="4" w:space="0" w:color="auto"/>
                </w:tcBorders>
                <w:shd w:val="clear" w:color="000000" w:fill="F2F2F2"/>
                <w:noWrap/>
                <w:vAlign w:val="bottom"/>
                <w:hideMark/>
              </w:tcPr>
              <w:p w14:paraId="32E8A6D7"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364,141.60 </w:t>
                </w:r>
              </w:p>
            </w:tc>
          </w:tr>
          <w:tr w:rsidR="00494298" w:rsidRPr="00494298" w14:paraId="61272D65"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FFFFF"/>
                <w:noWrap/>
                <w:vAlign w:val="bottom"/>
                <w:hideMark/>
              </w:tcPr>
              <w:p w14:paraId="3EAAEB78"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Diciembre</w:t>
                </w:r>
              </w:p>
            </w:tc>
            <w:tc>
              <w:tcPr>
                <w:tcW w:w="2914" w:type="dxa"/>
                <w:tcBorders>
                  <w:top w:val="nil"/>
                  <w:left w:val="nil"/>
                  <w:bottom w:val="single" w:sz="4" w:space="0" w:color="auto"/>
                  <w:right w:val="single" w:sz="4" w:space="0" w:color="auto"/>
                </w:tcBorders>
                <w:shd w:val="clear" w:color="000000" w:fill="FFFFFF"/>
                <w:noWrap/>
                <w:vAlign w:val="bottom"/>
                <w:hideMark/>
              </w:tcPr>
              <w:p w14:paraId="3E1827D8"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61,171.79 </w:t>
                </w:r>
              </w:p>
            </w:tc>
            <w:tc>
              <w:tcPr>
                <w:tcW w:w="1706" w:type="dxa"/>
                <w:tcBorders>
                  <w:top w:val="nil"/>
                  <w:left w:val="nil"/>
                  <w:bottom w:val="single" w:sz="4" w:space="0" w:color="auto"/>
                  <w:right w:val="single" w:sz="4" w:space="0" w:color="auto"/>
                </w:tcBorders>
                <w:shd w:val="clear" w:color="000000" w:fill="FFFFFF"/>
                <w:noWrap/>
                <w:vAlign w:val="bottom"/>
                <w:hideMark/>
              </w:tcPr>
              <w:p w14:paraId="3FBD6DB9" w14:textId="77777777" w:rsidR="00494298" w:rsidRPr="00494298" w:rsidRDefault="00494298" w:rsidP="00494298">
                <w:pPr>
                  <w:spacing w:after="0" w:line="240" w:lineRule="auto"/>
                  <w:rPr>
                    <w:rFonts w:ascii="Calibri" w:eastAsia="Times New Roman" w:hAnsi="Calibri" w:cs="Calibri"/>
                    <w:color w:val="000000"/>
                    <w:lang w:eastAsia="es-HN"/>
                  </w:rPr>
                </w:pPr>
                <w:r w:rsidRPr="00494298">
                  <w:rPr>
                    <w:rFonts w:ascii="Calibri" w:eastAsia="Times New Roman" w:hAnsi="Calibri" w:cs="Calibri"/>
                    <w:color w:val="000000"/>
                    <w:lang w:eastAsia="es-HN"/>
                  </w:rPr>
                  <w:t xml:space="preserve"> L      472,060.60 </w:t>
                </w:r>
              </w:p>
            </w:tc>
          </w:tr>
          <w:tr w:rsidR="00494298" w:rsidRPr="00494298" w14:paraId="52D73D23" w14:textId="77777777" w:rsidTr="00494298">
            <w:trPr>
              <w:trHeight w:val="227"/>
              <w:jc w:val="center"/>
            </w:trPr>
            <w:tc>
              <w:tcPr>
                <w:tcW w:w="1268" w:type="dxa"/>
                <w:tcBorders>
                  <w:top w:val="nil"/>
                  <w:left w:val="single" w:sz="4" w:space="0" w:color="auto"/>
                  <w:bottom w:val="single" w:sz="4" w:space="0" w:color="auto"/>
                  <w:right w:val="single" w:sz="4" w:space="0" w:color="auto"/>
                </w:tcBorders>
                <w:shd w:val="clear" w:color="000000" w:fill="F2F2F2"/>
                <w:noWrap/>
                <w:vAlign w:val="bottom"/>
                <w:hideMark/>
              </w:tcPr>
              <w:p w14:paraId="370557B4" w14:textId="77777777" w:rsidR="00494298" w:rsidRPr="00494298" w:rsidRDefault="00494298" w:rsidP="00494298">
                <w:pPr>
                  <w:spacing w:after="0" w:line="240" w:lineRule="auto"/>
                  <w:rPr>
                    <w:rFonts w:ascii="Calibri" w:eastAsia="Times New Roman" w:hAnsi="Calibri" w:cs="Calibri"/>
                    <w:b/>
                    <w:bCs/>
                    <w:color w:val="000000"/>
                    <w:lang w:eastAsia="es-HN"/>
                  </w:rPr>
                </w:pPr>
                <w:proofErr w:type="gramStart"/>
                <w:r w:rsidRPr="00494298">
                  <w:rPr>
                    <w:rFonts w:ascii="Calibri" w:eastAsia="Times New Roman" w:hAnsi="Calibri" w:cs="Calibri"/>
                    <w:b/>
                    <w:bCs/>
                    <w:color w:val="000000"/>
                    <w:lang w:eastAsia="es-HN"/>
                  </w:rPr>
                  <w:t>Total</w:t>
                </w:r>
                <w:proofErr w:type="gramEnd"/>
                <w:r w:rsidRPr="00494298">
                  <w:rPr>
                    <w:rFonts w:ascii="Calibri" w:eastAsia="Times New Roman" w:hAnsi="Calibri" w:cs="Calibri"/>
                    <w:b/>
                    <w:bCs/>
                    <w:color w:val="000000"/>
                    <w:lang w:eastAsia="es-HN"/>
                  </w:rPr>
                  <w:t xml:space="preserve"> Anual</w:t>
                </w:r>
              </w:p>
            </w:tc>
            <w:tc>
              <w:tcPr>
                <w:tcW w:w="2914" w:type="dxa"/>
                <w:tcBorders>
                  <w:top w:val="nil"/>
                  <w:left w:val="nil"/>
                  <w:bottom w:val="single" w:sz="4" w:space="0" w:color="auto"/>
                  <w:right w:val="single" w:sz="4" w:space="0" w:color="auto"/>
                </w:tcBorders>
                <w:shd w:val="clear" w:color="000000" w:fill="F2F2F2"/>
                <w:noWrap/>
                <w:vAlign w:val="bottom"/>
                <w:hideMark/>
              </w:tcPr>
              <w:p w14:paraId="63027053" w14:textId="77777777"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 xml:space="preserve"> L                            737,211.50 </w:t>
                </w:r>
              </w:p>
            </w:tc>
            <w:tc>
              <w:tcPr>
                <w:tcW w:w="1706" w:type="dxa"/>
                <w:tcBorders>
                  <w:top w:val="nil"/>
                  <w:left w:val="nil"/>
                  <w:bottom w:val="single" w:sz="4" w:space="0" w:color="auto"/>
                  <w:right w:val="single" w:sz="4" w:space="0" w:color="auto"/>
                </w:tcBorders>
                <w:shd w:val="clear" w:color="000000" w:fill="F2F2F2"/>
                <w:noWrap/>
                <w:vAlign w:val="bottom"/>
                <w:hideMark/>
              </w:tcPr>
              <w:p w14:paraId="6F9C1B7B" w14:textId="52D139A4" w:rsidR="00494298" w:rsidRPr="00494298" w:rsidRDefault="00494298" w:rsidP="00494298">
                <w:pPr>
                  <w:spacing w:after="0" w:line="240" w:lineRule="auto"/>
                  <w:rPr>
                    <w:rFonts w:ascii="Calibri" w:eastAsia="Times New Roman" w:hAnsi="Calibri" w:cs="Calibri"/>
                    <w:b/>
                    <w:bCs/>
                    <w:color w:val="000000"/>
                    <w:lang w:eastAsia="es-HN"/>
                  </w:rPr>
                </w:pPr>
                <w:r w:rsidRPr="00494298">
                  <w:rPr>
                    <w:rFonts w:ascii="Calibri" w:eastAsia="Times New Roman" w:hAnsi="Calibri" w:cs="Calibri"/>
                    <w:b/>
                    <w:bCs/>
                    <w:color w:val="000000"/>
                    <w:lang w:eastAsia="es-HN"/>
                  </w:rPr>
                  <w:t xml:space="preserve"> L 3,768,364.00 </w:t>
                </w:r>
              </w:p>
            </w:tc>
          </w:tr>
        </w:tbl>
        <w:p w14:paraId="4C47FEA3" w14:textId="77777777" w:rsidR="00456FD2" w:rsidRDefault="00456FD2" w:rsidP="00456FD2">
          <w:pPr>
            <w:pStyle w:val="Fuentes"/>
            <w:rPr>
              <w:noProof/>
              <w:lang w:val="es-ES" w:eastAsia="es-ES"/>
            </w:rPr>
          </w:pPr>
          <w:r>
            <w:rPr>
              <w:noProof/>
              <w:lang w:val="es-ES" w:eastAsia="es-ES"/>
            </w:rPr>
            <w:t>Fuente: Elaboración Propia</w:t>
          </w:r>
        </w:p>
        <w:p w14:paraId="03937206" w14:textId="59C88969" w:rsidR="00AA4E89" w:rsidRDefault="00AA4E89" w:rsidP="0004235B">
          <w:pPr>
            <w:pStyle w:val="TextoPrincipal"/>
          </w:pPr>
          <w:r>
            <w:t xml:space="preserve">De las tablas anteriores </w:t>
          </w:r>
          <w:r w:rsidR="0004235B">
            <w:t xml:space="preserve">se observa que durante los años evaluados 2019 – 2020, el costo por servicio eléctrico se elevo interanualmente. Si tomamos como referencia la comparación entre el costo por servicio eléctrico en el mes de Diciembre del 2019 y el mes de Diciembre del 2022 se puede </w:t>
          </w:r>
          <w:r w:rsidR="00044B99">
            <w:t>observar</w:t>
          </w:r>
          <w:r w:rsidR="0004235B">
            <w:t xml:space="preserve"> un incremento del 25.94%. Además las utilidades netas durante los años 2019  - 2022 </w:t>
          </w:r>
          <w:r w:rsidR="00044B99">
            <w:t xml:space="preserve">también </w:t>
          </w:r>
          <w:r w:rsidR="0004235B">
            <w:t>fueron aumentando interanualmente si se toma como referencia y se compara Septiembre 2019 y Septiembre 2022 se registra un aumento en utilidades netas del 30.71%.</w:t>
          </w:r>
          <w:r w:rsidR="00044B99">
            <w:t xml:space="preserve"> Dicho patron se repite en la mayoría de los meses correspondiente a cada año en cuestión.</w:t>
          </w:r>
        </w:p>
        <w:p w14:paraId="6C726B19" w14:textId="77777777" w:rsidR="00DC3F80" w:rsidRDefault="00DC3F80" w:rsidP="00DC3F80">
          <w:pPr>
            <w:pStyle w:val="Ttulo2"/>
            <w:rPr>
              <w:rFonts w:eastAsia="Times New Roman"/>
              <w:noProof/>
              <w:lang w:val="es-ES" w:eastAsia="es-ES"/>
            </w:rPr>
          </w:pPr>
          <w:bookmarkStart w:id="283" w:name="_Toc139225859"/>
          <w:r w:rsidRPr="00FE1CEF">
            <w:rPr>
              <w:rFonts w:eastAsia="Times New Roman"/>
              <w:noProof/>
              <w:lang w:val="es-ES" w:eastAsia="es-ES"/>
            </w:rPr>
            <w:t>4.3 ANALISIS CORRELACIONAL</w:t>
          </w:r>
          <w:bookmarkEnd w:id="283"/>
        </w:p>
        <w:p w14:paraId="7C838448" w14:textId="7A09B04D" w:rsidR="00DC3F80" w:rsidRPr="00C850C6" w:rsidRDefault="00DC3F80" w:rsidP="00DC3F80">
          <w:pPr>
            <w:pStyle w:val="TextoPrincipal"/>
          </w:pPr>
          <w:r w:rsidRPr="00473EA8">
            <w:t xml:space="preserve">En palabras de Frederick </w:t>
          </w:r>
          <w:r w:rsidR="000633A4" w:rsidRPr="00473EA8">
            <w:t>(</w:t>
          </w:r>
          <w:r w:rsidRPr="00473EA8">
            <w:t>2013) la investigación correlacional es utilizada para analizar la asociación lineal o correlación entre dos variables cuantitativas, sin intención de manipular, controlar estas variables; y en el caso que exista asociación lineal, los resultados de una variable pueden ser usados para predecir los resultados de la otra variable.</w:t>
          </w:r>
        </w:p>
        <w:p w14:paraId="5C76B511" w14:textId="77777777" w:rsidR="00DC3F80" w:rsidRPr="00DC1A36" w:rsidRDefault="00DC3F80" w:rsidP="00DC3F80">
          <w:pPr>
            <w:pStyle w:val="Sinespaciado"/>
            <w:rPr>
              <w:lang w:val="es-ES" w:eastAsia="es-ES"/>
            </w:rPr>
          </w:pPr>
        </w:p>
        <w:p w14:paraId="4283193B" w14:textId="6ADCB3E3" w:rsidR="002C51DE" w:rsidRDefault="002C51DE" w:rsidP="002C51DE">
          <w:pPr>
            <w:pStyle w:val="Ttulo3"/>
          </w:pPr>
          <w:bookmarkStart w:id="284" w:name="_Toc139225860"/>
          <w:r>
            <w:lastRenderedPageBreak/>
            <w:t xml:space="preserve">4.3.1 </w:t>
          </w:r>
          <w:r w:rsidR="00D81977">
            <w:t>PRUEBA DE NORMALIDAD</w:t>
          </w:r>
          <w:bookmarkEnd w:id="284"/>
        </w:p>
        <w:p w14:paraId="4217FF28" w14:textId="77777777" w:rsidR="002C51DE" w:rsidRDefault="002C51DE" w:rsidP="002C51DE">
          <w:pPr>
            <w:pStyle w:val="TextoPrincipal"/>
          </w:pPr>
          <w:r w:rsidRPr="00C65189">
            <w:t>Para responder adecuamante a la pru</w:t>
          </w:r>
          <w:r>
            <w:t>e</w:t>
          </w:r>
          <w:r w:rsidRPr="00C65189">
            <w:t xml:space="preserve">ba de hipotésis se </w:t>
          </w:r>
          <w:r>
            <w:t xml:space="preserve">efectuó un análisis de parámetros a través la </w:t>
          </w:r>
          <w:r w:rsidRPr="00C65189">
            <w:t>estadística inferencial</w:t>
          </w:r>
          <w:r>
            <w:t xml:space="preserve">. Como primer punto se debe determinar si las variables a analizar costos por servicio eléctrico y utilidades netas, obedecen a la distribución normal o no. Segnifi (2004) indica que si las variables se ajustan a una distribución normal se les puede aplicar métodos estadísticos denominados paramétricos, en este caso se emplearia un analisis por coeficiente de correlación de Pearson, en caso de que las variables no se ajusten a una distribución de probabilidad normal entonces se deben utilizar métodos estadísticos no paramétricos como el análisis por coeficiente de correlación de Spearman. </w:t>
          </w:r>
        </w:p>
        <w:p w14:paraId="51C2F58F" w14:textId="30E4E4DA" w:rsidR="00D10B16" w:rsidRDefault="00DC3F80" w:rsidP="00D10B16">
          <w:pPr>
            <w:pStyle w:val="TextoPrincipal"/>
          </w:pPr>
          <w:r w:rsidRPr="00D10B16">
            <w:t>A continuación se presenta el resultado de la prueba de normalidad utilizando el método de Shapiro-Wilk</w:t>
          </w:r>
          <w:r w:rsidR="00D10B16">
            <w:t xml:space="preserve"> debido a que las muestra es menor a 50 datos. Se</w:t>
          </w:r>
          <w:r w:rsidR="00D10B16" w:rsidRPr="00C65189">
            <w:t xml:space="preserve"> </w:t>
          </w:r>
          <w:r w:rsidR="00D10B16">
            <w:t>analizaron</w:t>
          </w:r>
          <w:r w:rsidR="00D10B16" w:rsidRPr="00C65189">
            <w:t xml:space="preserve"> 46 pares de datos </w:t>
          </w:r>
          <w:r w:rsidR="00D10B16">
            <w:t>correspondiente</w:t>
          </w:r>
          <w:r w:rsidR="00D10B16" w:rsidRPr="00C65189">
            <w:t xml:space="preserve"> a todos los meses dentro del intervalo analizado 2019 – 2022, exceptuando los meses Marzo y Abril del 2020 debido a que las operaciones de la empresa fueron pausadas por la pandemia global COVID-19</w:t>
          </w:r>
          <w:r w:rsidR="00D10B16">
            <w:t xml:space="preserve">. </w:t>
          </w:r>
        </w:p>
        <w:p w14:paraId="0058F7EC" w14:textId="15F8E70E" w:rsidR="00DC3F80" w:rsidRPr="00D10B16" w:rsidRDefault="00D10B16" w:rsidP="00D10B16">
          <w:pPr>
            <w:pStyle w:val="TextoPrincipal"/>
          </w:pPr>
          <w:r>
            <w:t>Para el anál</w:t>
          </w:r>
          <w:r w:rsidR="002C51DE">
            <w:t>i</w:t>
          </w:r>
          <w:r>
            <w:t>sis se utilizó el software de análisis de datos IBM SPSS</w:t>
          </w:r>
          <w:r w:rsidR="00DC3F80" w:rsidRPr="00D10B16">
            <w:t xml:space="preserve">, en el cual se </w:t>
          </w:r>
          <w:r w:rsidRPr="00D10B16">
            <w:t>plantea una prueba de hipótesis de la siguiente forma</w:t>
          </w:r>
          <w:r>
            <w:t xml:space="preserve"> tomando un nivel de significancia de</w:t>
          </w:r>
          <w:r w:rsidR="00FF020C">
            <w:t xml:space="preserve"> </w:t>
          </w:r>
          <w:r w:rsidR="00FF020C" w:rsidRPr="00C76ED1">
            <w:t>α</w:t>
          </w:r>
          <w:r w:rsidR="00FF020C">
            <w:t>=</w:t>
          </w:r>
          <w:r>
            <w:t>5%</w:t>
          </w:r>
          <w:r w:rsidRPr="00D10B16">
            <w:t>:</w:t>
          </w:r>
        </w:p>
        <w:p w14:paraId="19F0122F" w14:textId="595909BA" w:rsidR="00D10B16" w:rsidRPr="00D10B16" w:rsidRDefault="00D10B16" w:rsidP="00D10B16">
          <w:pPr>
            <w:pStyle w:val="TextoPrincipal"/>
          </w:pPr>
          <w:r w:rsidRPr="00D10B16">
            <w:t xml:space="preserve">H0 : </w:t>
          </w:r>
          <w:r w:rsidR="002C51DE">
            <w:t>Los datos provienen de una distribución normal</w:t>
          </w:r>
        </w:p>
        <w:p w14:paraId="02E74C72" w14:textId="5226892E" w:rsidR="00D10B16" w:rsidRDefault="00D10B16" w:rsidP="00D10B16">
          <w:pPr>
            <w:pStyle w:val="TextoPrincipal"/>
          </w:pPr>
          <w:r w:rsidRPr="00D10B16">
            <w:t xml:space="preserve">H1 : </w:t>
          </w:r>
          <w:r w:rsidR="002C51DE">
            <w:t>Los datos no provienen de una distribución normal</w:t>
          </w:r>
        </w:p>
        <w:p w14:paraId="2B698EF1" w14:textId="34F05A55" w:rsidR="00456FD2" w:rsidRDefault="00456FD2" w:rsidP="00456FD2">
          <w:pPr>
            <w:pStyle w:val="Figuras"/>
          </w:pPr>
          <w:bookmarkStart w:id="285" w:name="_Toc138441723"/>
          <w:bookmarkStart w:id="286" w:name="_Toc138441903"/>
          <w:bookmarkStart w:id="287" w:name="_Toc138442132"/>
          <w:bookmarkStart w:id="288" w:name="_Toc138465829"/>
          <w:bookmarkStart w:id="289" w:name="_Toc138780160"/>
          <w:bookmarkStart w:id="290" w:name="_Toc138780450"/>
          <w:bookmarkStart w:id="291" w:name="_Toc138794819"/>
          <w:bookmarkStart w:id="292" w:name="_Toc138964322"/>
          <w:bookmarkStart w:id="293" w:name="_Toc139225861"/>
          <w:r>
            <w:t>Prueba de Normalidad de las variables Costos por Servicio Eléctrico y Utilidades Netas</w:t>
          </w:r>
          <w:bookmarkEnd w:id="285"/>
          <w:bookmarkEnd w:id="286"/>
          <w:bookmarkEnd w:id="287"/>
          <w:bookmarkEnd w:id="288"/>
          <w:bookmarkEnd w:id="289"/>
          <w:bookmarkEnd w:id="290"/>
          <w:bookmarkEnd w:id="291"/>
          <w:bookmarkEnd w:id="292"/>
          <w:bookmarkEnd w:id="293"/>
        </w:p>
        <w:p w14:paraId="72F4E375" w14:textId="03C63949" w:rsidR="00D10B16" w:rsidRDefault="00D10B16" w:rsidP="00D10B16">
          <w:pPr>
            <w:pStyle w:val="TextoPrincipal"/>
            <w:ind w:firstLine="0"/>
            <w:rPr>
              <w:lang w:val="es-HN"/>
            </w:rPr>
          </w:pPr>
          <w:r>
            <w:drawing>
              <wp:inline distT="0" distB="0" distL="0" distR="0" wp14:anchorId="26917D39" wp14:editId="61033D4D">
                <wp:extent cx="5705475" cy="165735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05475" cy="1657350"/>
                        </a:xfrm>
                        <a:prstGeom prst="rect">
                          <a:avLst/>
                        </a:prstGeom>
                        <a:noFill/>
                      </pic:spPr>
                    </pic:pic>
                  </a:graphicData>
                </a:graphic>
              </wp:inline>
            </w:drawing>
          </w:r>
        </w:p>
        <w:p w14:paraId="66906728" w14:textId="5304F520" w:rsidR="00456FD2" w:rsidRDefault="00456FD2" w:rsidP="00456FD2">
          <w:pPr>
            <w:pStyle w:val="Fuentes"/>
          </w:pPr>
          <w:r>
            <w:t>Fuente: (IBM SPSS, 2023)</w:t>
          </w:r>
        </w:p>
        <w:p w14:paraId="00B5836E" w14:textId="251F9967" w:rsidR="00D10B16" w:rsidRPr="002C51DE" w:rsidRDefault="00FF020C" w:rsidP="002C51DE">
          <w:pPr>
            <w:pStyle w:val="TextoPrincipal"/>
          </w:pPr>
          <w:r w:rsidRPr="002C51DE">
            <w:lastRenderedPageBreak/>
            <w:t>Para la variable costos por sevicio eléctrico el valor p &lt; 0.001 y para la variable utilidades netas el valor p = 0.006. Shapiro-Wilk (1965) indica que si</w:t>
          </w:r>
          <w:r w:rsidR="002C51DE">
            <w:t xml:space="preserve"> el</w:t>
          </w:r>
          <w:r w:rsidRPr="002C51DE">
            <w:t xml:space="preserve"> valor p &lt; α</w:t>
          </w:r>
          <w:r w:rsidR="002C51DE" w:rsidRPr="002C51DE">
            <w:t>, se rechaza H0 y se acepta H1 por lo que</w:t>
          </w:r>
          <w:r w:rsidR="002C51DE">
            <w:t xml:space="preserve"> se concluye que</w:t>
          </w:r>
          <w:r w:rsidR="002C51DE" w:rsidRPr="002C51DE">
            <w:t xml:space="preserve"> ambas variables no siguen una distribución normal</w:t>
          </w:r>
          <w:r w:rsidR="002C51DE">
            <w:t xml:space="preserve"> y se debe analizar los datos con un método no paramétrico como el coeficiente de correlación de Spearman.</w:t>
          </w:r>
        </w:p>
        <w:p w14:paraId="2705018D" w14:textId="31174C93" w:rsidR="002C51DE" w:rsidRDefault="00D81977" w:rsidP="00181E34">
          <w:pPr>
            <w:pStyle w:val="Ttulo3"/>
          </w:pPr>
          <w:bookmarkStart w:id="294" w:name="_Toc139225862"/>
          <w:r>
            <w:t>4.3.2 CORRELACION DE SPEARMAN</w:t>
          </w:r>
          <w:bookmarkEnd w:id="294"/>
        </w:p>
        <w:p w14:paraId="6BBEAEA8" w14:textId="63C14C98" w:rsidR="00D9637D" w:rsidRDefault="00D9637D" w:rsidP="00C65189">
          <w:pPr>
            <w:pStyle w:val="TextoPrincipal"/>
          </w:pPr>
          <w:r>
            <w:t>En esta sección</w:t>
          </w:r>
          <w:r w:rsidR="00716705" w:rsidRPr="00C65189">
            <w:t xml:space="preserve"> se presenta el resultado de la aplicación de la prueba de correlacion de </w:t>
          </w:r>
          <w:r w:rsidR="00D81977">
            <w:t>Spearman</w:t>
          </w:r>
          <w:r>
            <w:t xml:space="preserve"> para datos que no se ajustan a una distribución normal. </w:t>
          </w:r>
          <w:r w:rsidRPr="00C65189">
            <w:t>Triola (2009)</w:t>
          </w:r>
          <w:r>
            <w:t>, indica que la prubea de correlación de Spearman es una prueba no paramétrica que utiliza rangos de datos muestrales consistentes en datos apareados y se util</w:t>
          </w:r>
          <w:r w:rsidR="00D21CD0">
            <w:t>i</w:t>
          </w:r>
          <w:r>
            <w:t xml:space="preserve">za para probar una asociación entre dos variables. </w:t>
          </w:r>
        </w:p>
        <w:p w14:paraId="09A4483A" w14:textId="08B35B5E" w:rsidR="00D21CD0" w:rsidRDefault="00D21CD0" w:rsidP="00C65189">
          <w:pPr>
            <w:pStyle w:val="TextoPrincipal"/>
          </w:pPr>
          <w:r>
            <w:t>Readecuando a la hipotesis planteada para esta investigación y utilizando el criterio de correlación de spearman se tiene que:</w:t>
          </w:r>
        </w:p>
        <w:p w14:paraId="538B8C85" w14:textId="655D961A" w:rsidR="00D21CD0" w:rsidRPr="00D21CD0" w:rsidRDefault="00D21CD0" w:rsidP="00D21CD0">
          <w:pPr>
            <w:pStyle w:val="TextoPrincipal"/>
          </w:pPr>
          <w:r w:rsidRPr="00D21CD0">
            <w:t>H0:</w:t>
          </w:r>
          <w:r>
            <w:t xml:space="preserve"> r</w:t>
          </w:r>
          <w:r>
            <w:rPr>
              <w:vertAlign w:val="subscript"/>
            </w:rPr>
            <w:t xml:space="preserve">s </w:t>
          </w:r>
          <w:r>
            <w:t>=</w:t>
          </w:r>
          <w:r w:rsidRPr="00D21CD0">
            <w:t xml:space="preserve"> 0 (</w:t>
          </w:r>
          <w:r>
            <w:t>No existe relación entre los costos por servicio eléctrico y las utilidades netas percibidas por inversiones SANSA durante el periodo 2019-2022.)</w:t>
          </w:r>
        </w:p>
        <w:p w14:paraId="3237187C" w14:textId="2AC824CC" w:rsidR="00AA4E89" w:rsidRPr="00D21CD0" w:rsidRDefault="00D21CD0" w:rsidP="00D21CD0">
          <w:pPr>
            <w:pStyle w:val="TextoPrincipal"/>
          </w:pPr>
          <w:r w:rsidRPr="00D21CD0">
            <w:t>H1:</w:t>
          </w:r>
          <w:r>
            <w:t xml:space="preserve"> </w:t>
          </w:r>
          <w:r w:rsidRPr="00D21CD0">
            <w:t>r</w:t>
          </w:r>
          <w:r>
            <w:rPr>
              <w:vertAlign w:val="subscript"/>
            </w:rPr>
            <w:t>s</w:t>
          </w:r>
          <w:r>
            <w:t xml:space="preserve"> ≠ 0 </w:t>
          </w:r>
          <w:r w:rsidRPr="00D21CD0">
            <w:t>(Existe</w:t>
          </w:r>
          <w:r>
            <w:t xml:space="preserve"> relación entre los costos por servicio eléctrico y las utilidades netas percibidas por inversiones SANSA durante el periodo 2019-2022.)</w:t>
          </w:r>
        </w:p>
        <w:p w14:paraId="3C9D1BB8" w14:textId="0F5A3C46" w:rsidR="00044B99" w:rsidRDefault="00D21CD0" w:rsidP="00D21CD0">
          <w:pPr>
            <w:pStyle w:val="TextoPrincipal"/>
          </w:pPr>
          <w:r>
            <w:t xml:space="preserve">Utilizando el software de análisis de datos IBM SPSS con un nivel de significancia </w:t>
          </w:r>
          <w:r w:rsidRPr="00C76ED1">
            <w:t>α</w:t>
          </w:r>
          <w:r>
            <w:t>=5%, se obtuvieron los siguientes resultados.</w:t>
          </w:r>
        </w:p>
        <w:p w14:paraId="13C7085F" w14:textId="5598EE2A" w:rsidR="00456FD2" w:rsidRDefault="00456FD2" w:rsidP="00D21CD0">
          <w:pPr>
            <w:pStyle w:val="TextoPrincipal"/>
          </w:pPr>
        </w:p>
        <w:p w14:paraId="66F5B04D" w14:textId="7A795B27" w:rsidR="00456FD2" w:rsidRDefault="00456FD2" w:rsidP="00D21CD0">
          <w:pPr>
            <w:pStyle w:val="TextoPrincipal"/>
          </w:pPr>
        </w:p>
        <w:p w14:paraId="1CAAD790" w14:textId="611C7478" w:rsidR="00456FD2" w:rsidRDefault="00456FD2" w:rsidP="00D21CD0">
          <w:pPr>
            <w:pStyle w:val="TextoPrincipal"/>
          </w:pPr>
        </w:p>
        <w:p w14:paraId="1BAD1289" w14:textId="59ACDDAC" w:rsidR="00456FD2" w:rsidRDefault="00456FD2" w:rsidP="00D21CD0">
          <w:pPr>
            <w:pStyle w:val="TextoPrincipal"/>
          </w:pPr>
        </w:p>
        <w:p w14:paraId="57C0E966" w14:textId="1EC6C6B2" w:rsidR="00456FD2" w:rsidRDefault="00456FD2" w:rsidP="00D21CD0">
          <w:pPr>
            <w:pStyle w:val="TextoPrincipal"/>
          </w:pPr>
        </w:p>
        <w:p w14:paraId="4AC16FEF" w14:textId="79EFF26C" w:rsidR="00456FD2" w:rsidRDefault="00456FD2" w:rsidP="00D21CD0">
          <w:pPr>
            <w:pStyle w:val="TextoPrincipal"/>
          </w:pPr>
        </w:p>
        <w:p w14:paraId="053407D5" w14:textId="381D2DC0" w:rsidR="00456FD2" w:rsidRDefault="00456FD2" w:rsidP="00D21CD0">
          <w:pPr>
            <w:pStyle w:val="TextoPrincipal"/>
          </w:pPr>
        </w:p>
        <w:p w14:paraId="52710181" w14:textId="54539B23" w:rsidR="00456FD2" w:rsidRDefault="00456FD2" w:rsidP="00D21CD0">
          <w:pPr>
            <w:pStyle w:val="TextoPrincipal"/>
          </w:pPr>
        </w:p>
        <w:p w14:paraId="26736F6C" w14:textId="77777777" w:rsidR="00456FD2" w:rsidRDefault="00456FD2" w:rsidP="00D21CD0">
          <w:pPr>
            <w:pStyle w:val="TextoPrincipal"/>
          </w:pPr>
        </w:p>
        <w:p w14:paraId="31C5352A" w14:textId="1B294282" w:rsidR="00456FD2" w:rsidRDefault="00456FD2" w:rsidP="00456FD2">
          <w:pPr>
            <w:pStyle w:val="Figuras"/>
          </w:pPr>
          <w:bookmarkStart w:id="295" w:name="_Toc138441724"/>
          <w:bookmarkStart w:id="296" w:name="_Toc138441904"/>
          <w:bookmarkStart w:id="297" w:name="_Toc138442133"/>
          <w:bookmarkStart w:id="298" w:name="_Toc138465830"/>
          <w:bookmarkStart w:id="299" w:name="_Toc138780161"/>
          <w:bookmarkStart w:id="300" w:name="_Toc138780451"/>
          <w:bookmarkStart w:id="301" w:name="_Toc138794820"/>
          <w:bookmarkStart w:id="302" w:name="_Toc138964324"/>
          <w:bookmarkStart w:id="303" w:name="_Toc139225863"/>
          <w:r>
            <w:lastRenderedPageBreak/>
            <w:t>Prueba de Correlación de Spearman para las variables Costos por Servicio Eléctrico y Utilidades Netas</w:t>
          </w:r>
          <w:bookmarkEnd w:id="295"/>
          <w:bookmarkEnd w:id="296"/>
          <w:bookmarkEnd w:id="297"/>
          <w:bookmarkEnd w:id="298"/>
          <w:bookmarkEnd w:id="299"/>
          <w:bookmarkEnd w:id="300"/>
          <w:bookmarkEnd w:id="301"/>
          <w:bookmarkEnd w:id="302"/>
          <w:bookmarkEnd w:id="303"/>
        </w:p>
        <w:p w14:paraId="3F4F6AB7" w14:textId="358656AE" w:rsidR="00D21CD0" w:rsidRDefault="00D21CD0" w:rsidP="00D21CD0">
          <w:pPr>
            <w:pStyle w:val="TextoPrincipal"/>
            <w:ind w:firstLine="0"/>
          </w:pPr>
          <w:r w:rsidRPr="00D21CD0">
            <w:drawing>
              <wp:inline distT="0" distB="0" distL="0" distR="0" wp14:anchorId="7BB7B5C4" wp14:editId="51C50BA6">
                <wp:extent cx="6143625" cy="219075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43625" cy="2190750"/>
                        </a:xfrm>
                        <a:prstGeom prst="rect">
                          <a:avLst/>
                        </a:prstGeom>
                      </pic:spPr>
                    </pic:pic>
                  </a:graphicData>
                </a:graphic>
              </wp:inline>
            </w:drawing>
          </w:r>
        </w:p>
        <w:p w14:paraId="133CA83C" w14:textId="77777777" w:rsidR="00E5369B" w:rsidRDefault="00E5369B" w:rsidP="00E5369B">
          <w:pPr>
            <w:pStyle w:val="Fuentes"/>
          </w:pPr>
          <w:r>
            <w:t>Fuente: (IBM SPSS, 2023)</w:t>
          </w:r>
        </w:p>
        <w:p w14:paraId="577716E7" w14:textId="2EA858F5" w:rsidR="00591E6E" w:rsidRPr="00591E6E" w:rsidRDefault="00F45A0E" w:rsidP="00F45A0E">
          <w:pPr>
            <w:pStyle w:val="TextoPrincipal"/>
          </w:pPr>
          <w:r>
            <w:t>De</w:t>
          </w:r>
          <w:r w:rsidR="00B46C15">
            <w:t xml:space="preserve">l análisis </w:t>
          </w:r>
          <w:r>
            <w:t xml:space="preserve">se obtuvo un valor </w:t>
          </w:r>
          <w:r w:rsidRPr="002C51DE">
            <w:t>p &lt; 0.0</w:t>
          </w:r>
          <w:r>
            <w:t xml:space="preserve">01 y por la regla de decisión se tiene que </w:t>
          </w:r>
          <w:r w:rsidRPr="002C51DE">
            <w:t>valor p &lt; α, se rechaza H0 y se acepta H1</w:t>
          </w:r>
          <w:r>
            <w:t xml:space="preserve"> con un nivel de sginficancia de 5%, además el coeficiente de correlación de Spearman resulto ser de r</w:t>
          </w:r>
          <w:r>
            <w:rPr>
              <w:vertAlign w:val="subscript"/>
            </w:rPr>
            <w:t xml:space="preserve">s </w:t>
          </w:r>
          <w:r>
            <w:t>= 0.700, lo que indica una correlación positiva alta en la escala de Spearman.</w:t>
          </w:r>
        </w:p>
        <w:p w14:paraId="0B5FC7AA" w14:textId="747B8B43" w:rsidR="00591E6E" w:rsidRPr="00F45A0E" w:rsidRDefault="00591E6E" w:rsidP="00591E6E">
          <w:pPr>
            <w:rPr>
              <w:rFonts w:ascii="Segoe UI" w:eastAsia="Times New Roman" w:hAnsi="Segoe UI" w:cs="Segoe UI"/>
              <w:sz w:val="14"/>
              <w:szCs w:val="14"/>
              <w:lang w:val="es-ES"/>
            </w:rPr>
          </w:pPr>
        </w:p>
        <w:p w14:paraId="429A869F" w14:textId="3D2B5036" w:rsidR="00591E6E" w:rsidRPr="00456FD2" w:rsidRDefault="00591E6E" w:rsidP="00591E6E">
          <w:pPr>
            <w:rPr>
              <w:rFonts w:ascii="Segoe UI" w:eastAsia="Times New Roman" w:hAnsi="Segoe UI" w:cs="Segoe UI"/>
              <w:sz w:val="14"/>
              <w:szCs w:val="14"/>
              <w:lang w:val="es-ES"/>
            </w:rPr>
          </w:pPr>
        </w:p>
        <w:p w14:paraId="41B10846" w14:textId="3F974B68" w:rsidR="00591E6E" w:rsidRPr="00591E6E" w:rsidRDefault="00591E6E" w:rsidP="00591E6E">
          <w:pPr>
            <w:tabs>
              <w:tab w:val="left" w:pos="2124"/>
            </w:tabs>
            <w:rPr>
              <w:rFonts w:ascii="Segoe UI" w:eastAsia="Times New Roman" w:hAnsi="Segoe UI" w:cs="Segoe UI"/>
              <w:sz w:val="14"/>
              <w:szCs w:val="14"/>
            </w:rPr>
          </w:pPr>
          <w:r>
            <w:rPr>
              <w:rFonts w:ascii="Segoe UI" w:eastAsia="Times New Roman" w:hAnsi="Segoe UI" w:cs="Segoe UI"/>
              <w:sz w:val="14"/>
              <w:szCs w:val="14"/>
            </w:rPr>
            <w:tab/>
          </w:r>
        </w:p>
        <w:p w14:paraId="3AD2CED7" w14:textId="0B6F1F9B" w:rsidR="00AB6ECB" w:rsidRDefault="00AB6ECB" w:rsidP="006247EF">
          <w:pPr>
            <w:pStyle w:val="TextoPrincipal"/>
          </w:pPr>
          <w:r>
            <w:lastRenderedPageBreak/>
            <w:t>En el siguiente gráfico</w:t>
          </w:r>
          <w:r w:rsidR="00B46C15">
            <w:t xml:space="preserve"> obtenido mediante el software de análisis de datos MINITAB</w:t>
          </w:r>
          <w:r>
            <w:t xml:space="preserve"> se ilustra la dispersión de los datos entre los pares ordenados correspondientes </w:t>
          </w:r>
          <w:r w:rsidR="00F45A0E">
            <w:t>a</w:t>
          </w:r>
          <w:r>
            <w:t xml:space="preserve"> cada </w:t>
          </w:r>
          <w:r w:rsidR="00F45A0E">
            <w:t>mes</w:t>
          </w:r>
          <w:r w:rsidR="00B46C15">
            <w:t xml:space="preserve"> en cuestión.</w:t>
          </w:r>
        </w:p>
        <w:p w14:paraId="411C4670" w14:textId="34680BCA" w:rsidR="00456FD2" w:rsidRPr="006247EF" w:rsidRDefault="00456FD2" w:rsidP="00456FD2">
          <w:pPr>
            <w:pStyle w:val="Figuras"/>
          </w:pPr>
          <w:bookmarkStart w:id="304" w:name="_Toc138441725"/>
          <w:bookmarkStart w:id="305" w:name="_Toc138441905"/>
          <w:bookmarkStart w:id="306" w:name="_Toc138442134"/>
          <w:bookmarkStart w:id="307" w:name="_Toc138465831"/>
          <w:bookmarkStart w:id="308" w:name="_Toc138780162"/>
          <w:bookmarkStart w:id="309" w:name="_Toc138780452"/>
          <w:bookmarkStart w:id="310" w:name="_Toc138794821"/>
          <w:bookmarkStart w:id="311" w:name="_Toc138964325"/>
          <w:bookmarkStart w:id="312" w:name="_Toc139225864"/>
          <w:r>
            <w:t>Gráfica de dispersión de matriz de Costos por Servicio Eléctrico y Utilidades Netas</w:t>
          </w:r>
          <w:bookmarkEnd w:id="304"/>
          <w:bookmarkEnd w:id="305"/>
          <w:bookmarkEnd w:id="306"/>
          <w:bookmarkEnd w:id="307"/>
          <w:bookmarkEnd w:id="308"/>
          <w:bookmarkEnd w:id="309"/>
          <w:bookmarkEnd w:id="310"/>
          <w:bookmarkEnd w:id="311"/>
          <w:bookmarkEnd w:id="312"/>
        </w:p>
        <w:p w14:paraId="5E303540" w14:textId="16991CE0" w:rsidR="00F0687D" w:rsidRDefault="00F45A0E" w:rsidP="00B46C15">
          <w:pPr>
            <w:keepNext/>
            <w:autoSpaceDE w:val="0"/>
            <w:autoSpaceDN w:val="0"/>
            <w:adjustRightInd w:val="0"/>
            <w:spacing w:after="0" w:line="240" w:lineRule="auto"/>
            <w:rPr>
              <w:rFonts w:ascii="Segoe UI" w:eastAsia="Times New Roman" w:hAnsi="Segoe UI" w:cs="Segoe UI"/>
              <w:color w:val="000000"/>
              <w:sz w:val="14"/>
              <w:szCs w:val="14"/>
            </w:rPr>
          </w:pPr>
          <w:r w:rsidRPr="00F45A0E">
            <w:rPr>
              <w:rFonts w:ascii="Segoe UI" w:eastAsia="Times New Roman" w:hAnsi="Segoe UI" w:cs="Segoe UI"/>
              <w:noProof/>
              <w:color w:val="000000"/>
              <w:sz w:val="14"/>
              <w:szCs w:val="14"/>
              <w:lang w:val="es-ES" w:eastAsia="es-ES"/>
            </w:rPr>
            <w:drawing>
              <wp:inline distT="0" distB="0" distL="0" distR="0" wp14:anchorId="3B3811B5" wp14:editId="73DCBD1F">
                <wp:extent cx="6151880" cy="4101465"/>
                <wp:effectExtent l="0" t="0" r="127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51880" cy="4101465"/>
                        </a:xfrm>
                        <a:prstGeom prst="rect">
                          <a:avLst/>
                        </a:prstGeom>
                      </pic:spPr>
                    </pic:pic>
                  </a:graphicData>
                </a:graphic>
              </wp:inline>
            </w:drawing>
          </w:r>
        </w:p>
        <w:p w14:paraId="0AF584B6" w14:textId="704D7D39" w:rsidR="00456FD2" w:rsidRPr="00F0687D" w:rsidRDefault="00456FD2" w:rsidP="00456FD2">
          <w:pPr>
            <w:pStyle w:val="Fuentes"/>
          </w:pPr>
          <w:r>
            <w:t>Fuente: (Minitab, 2023)</w:t>
          </w:r>
        </w:p>
        <w:p w14:paraId="50840376" w14:textId="7ADA5B24" w:rsidR="00AB6ECB" w:rsidRDefault="00921400" w:rsidP="00B46C15">
          <w:pPr>
            <w:pStyle w:val="TextoPrincipal"/>
          </w:pPr>
          <w:r w:rsidRPr="00473EA8">
            <w:t>En continuación al análisis para aplicar una regresión lineal a los datos obtenidos de la Utilidades Netas vs Costos por servicio eléctrico, d</w:t>
          </w:r>
          <w:r w:rsidR="00AB6ECB" w:rsidRPr="00473EA8">
            <w:t xml:space="preserve">el gráfico de dispersión </w:t>
          </w:r>
          <w:r w:rsidR="00473EA8" w:rsidRPr="00473EA8">
            <w:t>de la figura 10</w:t>
          </w:r>
          <w:r w:rsidR="00AB6ECB" w:rsidRPr="00473EA8">
            <w:t xml:space="preserve"> y con </w:t>
          </w:r>
          <w:r w:rsidR="00B46C15" w:rsidRPr="00473EA8">
            <w:t>r</w:t>
          </w:r>
          <w:r w:rsidR="00B46C15" w:rsidRPr="00473EA8">
            <w:rPr>
              <w:vertAlign w:val="subscript"/>
            </w:rPr>
            <w:t xml:space="preserve">s </w:t>
          </w:r>
          <w:r w:rsidR="00B46C15" w:rsidRPr="00473EA8">
            <w:t xml:space="preserve">= 0.700 </w:t>
          </w:r>
          <w:r w:rsidR="00AB6ECB" w:rsidRPr="00473EA8">
            <w:t>calculado, se puede concluir que exíste una correlación positiva entre la variable costo por servicio eléctrico y la variable utilidad</w:t>
          </w:r>
          <w:r w:rsidR="00601222" w:rsidRPr="00473EA8">
            <w:t>es</w:t>
          </w:r>
          <w:r w:rsidR="00AB6ECB" w:rsidRPr="00473EA8">
            <w:t xml:space="preserve"> neta</w:t>
          </w:r>
          <w:r w:rsidR="00601222" w:rsidRPr="00473EA8">
            <w:t>s</w:t>
          </w:r>
          <w:r w:rsidR="00AB6ECB" w:rsidRPr="00473EA8">
            <w:t xml:space="preserve">. </w:t>
          </w:r>
          <w:r w:rsidR="00601222" w:rsidRPr="00473EA8">
            <w:t>El coeficiente result</w:t>
          </w:r>
          <w:r w:rsidR="000B5062" w:rsidRPr="00473EA8">
            <w:t>ó</w:t>
          </w:r>
          <w:r w:rsidR="00601222" w:rsidRPr="00473EA8">
            <w:t xml:space="preserve"> ser</w:t>
          </w:r>
          <w:r w:rsidR="001A336B" w:rsidRPr="00473EA8">
            <w:t xml:space="preserve"> </w:t>
          </w:r>
          <w:r w:rsidR="00AB6ECB" w:rsidRPr="00473EA8">
            <w:t>cercan</w:t>
          </w:r>
          <w:r w:rsidR="00601222" w:rsidRPr="00473EA8">
            <w:t>o</w:t>
          </w:r>
          <w:r w:rsidR="00AB6ECB" w:rsidRPr="00473EA8">
            <w:t xml:space="preserve"> a </w:t>
          </w:r>
          <w:r w:rsidR="00591E6E" w:rsidRPr="00473EA8">
            <w:t>+1 y es</w:t>
          </w:r>
          <w:r w:rsidR="00AB6ECB" w:rsidRPr="00473EA8">
            <w:t xml:space="preserve"> lo suficientemente fuerte para crear una regresión lineal</w:t>
          </w:r>
          <w:r w:rsidR="001A336B" w:rsidRPr="00473EA8">
            <w:t xml:space="preserve">, </w:t>
          </w:r>
          <w:r w:rsidR="000B5062" w:rsidRPr="00473EA8">
            <w:t xml:space="preserve">partiendo de es tos resultados; </w:t>
          </w:r>
          <w:r w:rsidR="001A336B" w:rsidRPr="00473EA8">
            <w:t xml:space="preserve">a continuación </w:t>
          </w:r>
          <w:r w:rsidR="00AB6ECB" w:rsidRPr="00473EA8">
            <w:t xml:space="preserve">se ilustra en el </w:t>
          </w:r>
          <w:r w:rsidR="001A336B" w:rsidRPr="00473EA8">
            <w:t xml:space="preserve">siguiente </w:t>
          </w:r>
          <w:r w:rsidR="00AB6ECB" w:rsidRPr="00473EA8">
            <w:t>gráfico</w:t>
          </w:r>
          <w:r w:rsidR="000B5062" w:rsidRPr="00473EA8">
            <w:t xml:space="preserve"> lineal.</w:t>
          </w:r>
        </w:p>
        <w:p w14:paraId="053ED12E" w14:textId="55EB95AB" w:rsidR="000B5062" w:rsidRDefault="000B5062" w:rsidP="00B46C15">
          <w:pPr>
            <w:pStyle w:val="TextoPrincipal"/>
          </w:pPr>
        </w:p>
        <w:p w14:paraId="49D9B7A8" w14:textId="77777777" w:rsidR="000B5062" w:rsidRDefault="000B5062" w:rsidP="00B46C15">
          <w:pPr>
            <w:pStyle w:val="TextoPrincipal"/>
          </w:pPr>
        </w:p>
        <w:p w14:paraId="675A498E" w14:textId="66DCE8F3" w:rsidR="00A02C8B" w:rsidRPr="00903D95" w:rsidRDefault="00B46C15" w:rsidP="00903D95">
          <w:pPr>
            <w:pStyle w:val="Ttulo4"/>
          </w:pPr>
          <w:r w:rsidRPr="00903D95">
            <w:lastRenderedPageBreak/>
            <w:t>4.3.2.1 REGRESION LINEAL</w:t>
          </w:r>
        </w:p>
        <w:p w14:paraId="43E19615" w14:textId="55EBE9A8" w:rsidR="00B46C15" w:rsidRDefault="00B46C15" w:rsidP="00B46C15">
          <w:pPr>
            <w:pStyle w:val="TextoPrincipal"/>
          </w:pPr>
          <w:r>
            <w:t xml:space="preserve">De acuerdo a la correlación entre ambas variables costos por servicio eléctrico y utilidades netas es posible elaborar un modelo matemático que formule una ecuación que mejor se adapte a las características de los datos recopilados. </w:t>
          </w:r>
        </w:p>
        <w:p w14:paraId="566FA979" w14:textId="5EF2054D" w:rsidR="00B46C15" w:rsidRPr="00B46C15" w:rsidRDefault="00B46C15" w:rsidP="00B46C15">
          <w:pPr>
            <w:pStyle w:val="TextoPrincipal"/>
          </w:pPr>
          <w:r>
            <w:t>A continuación se presenta un modelo matemático lineal obtenido mediante el software de análsis de datos MINITAB para las variables costos por servicio eléctrico y utilidades netas.</w:t>
          </w:r>
        </w:p>
        <w:p w14:paraId="59B5F077" w14:textId="4541CB34" w:rsidR="00B46C15" w:rsidRPr="00B46C15" w:rsidRDefault="00456FD2" w:rsidP="00456FD2">
          <w:pPr>
            <w:pStyle w:val="Figuras"/>
          </w:pPr>
          <w:r>
            <w:t xml:space="preserve"> </w:t>
          </w:r>
          <w:bookmarkStart w:id="313" w:name="_Toc138441727"/>
          <w:bookmarkStart w:id="314" w:name="_Toc138441906"/>
          <w:bookmarkStart w:id="315" w:name="_Toc138442136"/>
          <w:bookmarkStart w:id="316" w:name="_Toc138465833"/>
          <w:bookmarkStart w:id="317" w:name="_Toc138780164"/>
          <w:bookmarkStart w:id="318" w:name="_Toc138780453"/>
          <w:bookmarkStart w:id="319" w:name="_Toc138794822"/>
          <w:bookmarkStart w:id="320" w:name="_Toc138964327"/>
          <w:bookmarkStart w:id="321" w:name="_Toc139225865"/>
          <w:r>
            <w:t>Gráfica de línea ajustada para las variables Costos por Servicio Eléctrico en Función de las Utilidades Netas</w:t>
          </w:r>
          <w:bookmarkEnd w:id="313"/>
          <w:bookmarkEnd w:id="314"/>
          <w:bookmarkEnd w:id="315"/>
          <w:bookmarkEnd w:id="316"/>
          <w:bookmarkEnd w:id="317"/>
          <w:bookmarkEnd w:id="318"/>
          <w:bookmarkEnd w:id="319"/>
          <w:bookmarkEnd w:id="320"/>
          <w:bookmarkEnd w:id="321"/>
        </w:p>
        <w:p w14:paraId="58EF60D2" w14:textId="7F960CCE" w:rsidR="004971AE" w:rsidRPr="004971AE" w:rsidRDefault="00A02C8B" w:rsidP="004971AE">
          <w:pPr>
            <w:autoSpaceDE w:val="0"/>
            <w:autoSpaceDN w:val="0"/>
            <w:adjustRightInd w:val="0"/>
            <w:spacing w:after="0" w:line="240" w:lineRule="auto"/>
            <w:rPr>
              <w:rFonts w:ascii="Times New Roman" w:hAnsi="Times New Roman" w:cs="Times New Roman"/>
              <w:sz w:val="20"/>
              <w:szCs w:val="20"/>
            </w:rPr>
          </w:pPr>
          <w:r w:rsidRPr="00A02C8B">
            <w:rPr>
              <w:rFonts w:ascii="Times New Roman" w:hAnsi="Times New Roman" w:cs="Times New Roman"/>
              <w:noProof/>
              <w:sz w:val="20"/>
              <w:szCs w:val="20"/>
              <w:lang w:val="es-ES" w:eastAsia="es-ES"/>
            </w:rPr>
            <w:drawing>
              <wp:inline distT="0" distB="0" distL="0" distR="0" wp14:anchorId="3A7647C7" wp14:editId="15841A9A">
                <wp:extent cx="6151880" cy="4101465"/>
                <wp:effectExtent l="0" t="0" r="127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51880" cy="4101465"/>
                        </a:xfrm>
                        <a:prstGeom prst="rect">
                          <a:avLst/>
                        </a:prstGeom>
                      </pic:spPr>
                    </pic:pic>
                  </a:graphicData>
                </a:graphic>
              </wp:inline>
            </w:drawing>
          </w:r>
        </w:p>
        <w:p w14:paraId="6C37207E" w14:textId="45E83DCE" w:rsidR="004971AE" w:rsidRDefault="00456FD2" w:rsidP="00456FD2">
          <w:pPr>
            <w:pStyle w:val="Fuentes"/>
            <w:keepNext w:val="0"/>
            <w:rPr>
              <w:noProof/>
              <w:lang w:val="es-ES" w:eastAsia="es-ES"/>
            </w:rPr>
          </w:pPr>
          <w:r>
            <w:rPr>
              <w:noProof/>
              <w:lang w:val="es-ES" w:eastAsia="es-ES"/>
            </w:rPr>
            <w:t>Fuente: (Minitab, 2023)</w:t>
          </w:r>
        </w:p>
        <w:p w14:paraId="59BF3D9A" w14:textId="1228C19B" w:rsidR="00B0719D" w:rsidRDefault="00591E6E" w:rsidP="00456FD2">
          <w:pPr>
            <w:pStyle w:val="TextoPrincipal"/>
            <w:keepNext w:val="0"/>
            <w:keepLines w:val="0"/>
          </w:pPr>
          <w:r w:rsidRPr="00473EA8">
            <w:t>De</w:t>
          </w:r>
          <w:r w:rsidR="00A414A3" w:rsidRPr="00473EA8">
            <w:t xml:space="preserve"> la figura 11 </w:t>
          </w:r>
          <w:r w:rsidR="001A336B" w:rsidRPr="00473EA8">
            <w:t>y del análisis correlacional planteado</w:t>
          </w:r>
          <w:r w:rsidRPr="00473EA8">
            <w:t xml:space="preserve"> se puede concluir que s</w:t>
          </w:r>
          <w:r w:rsidR="001A336B" w:rsidRPr="00473EA8">
            <w:t>í</w:t>
          </w:r>
          <w:r w:rsidRPr="00473EA8">
            <w:t xml:space="preserve"> exíste una relación lineal positiva entre las variables costos por servicio eléctrico y utilidades netas, lo cual es respaldado por su coeficiente de correlación cercano a +1. </w:t>
          </w:r>
          <w:r w:rsidR="001A336B" w:rsidRPr="00473EA8">
            <w:t xml:space="preserve">Matemáticamente también se puede concluir en la correlación positiva entre ambas variables ya que ambos terminos de la ecuación resultante entre las utilidades netas en función de los costos por servicio eléctrico son positivos y por </w:t>
          </w:r>
          <w:r w:rsidR="001A336B" w:rsidRPr="00473EA8">
            <w:lastRenderedPageBreak/>
            <w:t xml:space="preserve">lo tanto cualquier resultado a considerar o inferir sobre los costos por servicio eléctrico tendrá un impacto al alza en aproximadamente 2.199 veces el costo por servicio eléctrico, adicional a una constante de L. 182,804 en las utilidades netas de la empresa. </w:t>
          </w:r>
          <w:r w:rsidRPr="00473EA8">
            <w:t>Además se observa para un intervalo de confiabilidad del 95% que muchos de los datos estan dentro de la región de confiabilidad estipulada, también se observan algunos datos atipico</w:t>
          </w:r>
          <w:r w:rsidR="002C5B84" w:rsidRPr="00473EA8">
            <w:t>s</w:t>
          </w:r>
          <w:r w:rsidRPr="00473EA8">
            <w:t xml:space="preserve"> en el gráfico de regresión lineal, sin embargo dichos datos atipicos siguen una tendencia positiva lo cual </w:t>
          </w:r>
          <w:r w:rsidR="002C5B84" w:rsidRPr="00473EA8">
            <w:t>en conjunto con los datos dentro del intervalo de confianza ilustran a</w:t>
          </w:r>
          <w:r w:rsidR="00B46C15" w:rsidRPr="00473EA8">
            <w:t xml:space="preserve"> </w:t>
          </w:r>
          <w:r w:rsidR="002C5B84" w:rsidRPr="00473EA8">
            <w:t>la hipótesis alternativa H</w:t>
          </w:r>
          <w:r w:rsidR="004C1EC5" w:rsidRPr="00473EA8">
            <w:t>I</w:t>
          </w:r>
          <w:r w:rsidR="002C5B84" w:rsidRPr="00473EA8">
            <w:t>: “</w:t>
          </w:r>
          <w:r w:rsidR="00B46C15" w:rsidRPr="00473EA8">
            <w:t>Existe relación entre los costos por servicio eléctrico y las utilidades netas percibidas por inversiones SANSA durante el periodo 2019-2022.”</w:t>
          </w:r>
        </w:p>
        <w:p w14:paraId="75B5B8C7" w14:textId="5F431D43" w:rsidR="00B0719D" w:rsidRDefault="00B0719D" w:rsidP="000C5824">
          <w:pPr>
            <w:spacing w:line="360" w:lineRule="auto"/>
            <w:rPr>
              <w:rFonts w:ascii="Times New Roman" w:eastAsia="Times New Roman" w:hAnsi="Times New Roman" w:cs="Times New Roman"/>
              <w:noProof/>
              <w:sz w:val="24"/>
              <w:szCs w:val="24"/>
              <w:lang w:val="es-ES" w:eastAsia="es-ES"/>
            </w:rPr>
          </w:pPr>
        </w:p>
        <w:p w14:paraId="2CC67054" w14:textId="53D009F3" w:rsidR="00456FD2" w:rsidRDefault="00456FD2" w:rsidP="000C5824">
          <w:pPr>
            <w:spacing w:line="360" w:lineRule="auto"/>
            <w:rPr>
              <w:rFonts w:ascii="Times New Roman" w:eastAsia="Times New Roman" w:hAnsi="Times New Roman" w:cs="Times New Roman"/>
              <w:noProof/>
              <w:sz w:val="24"/>
              <w:szCs w:val="24"/>
              <w:lang w:val="es-ES" w:eastAsia="es-ES"/>
            </w:rPr>
          </w:pPr>
        </w:p>
        <w:p w14:paraId="6F1A9B65" w14:textId="4D4D8A7A" w:rsidR="00456FD2" w:rsidRDefault="00456FD2" w:rsidP="000C5824">
          <w:pPr>
            <w:spacing w:line="360" w:lineRule="auto"/>
            <w:rPr>
              <w:rFonts w:ascii="Times New Roman" w:eastAsia="Times New Roman" w:hAnsi="Times New Roman" w:cs="Times New Roman"/>
              <w:noProof/>
              <w:sz w:val="24"/>
              <w:szCs w:val="24"/>
              <w:lang w:val="es-ES" w:eastAsia="es-ES"/>
            </w:rPr>
          </w:pPr>
        </w:p>
        <w:p w14:paraId="32C64BE1" w14:textId="26CBDD4A" w:rsidR="00456FD2" w:rsidRDefault="00456FD2" w:rsidP="000C5824">
          <w:pPr>
            <w:spacing w:line="360" w:lineRule="auto"/>
            <w:rPr>
              <w:rFonts w:ascii="Times New Roman" w:eastAsia="Times New Roman" w:hAnsi="Times New Roman" w:cs="Times New Roman"/>
              <w:noProof/>
              <w:sz w:val="24"/>
              <w:szCs w:val="24"/>
              <w:lang w:val="es-ES" w:eastAsia="es-ES"/>
            </w:rPr>
          </w:pPr>
        </w:p>
        <w:p w14:paraId="75F51A2D" w14:textId="0C0DDEB9" w:rsidR="00456FD2" w:rsidRDefault="00456FD2" w:rsidP="000C5824">
          <w:pPr>
            <w:spacing w:line="360" w:lineRule="auto"/>
            <w:rPr>
              <w:rFonts w:ascii="Times New Roman" w:eastAsia="Times New Roman" w:hAnsi="Times New Roman" w:cs="Times New Roman"/>
              <w:noProof/>
              <w:sz w:val="24"/>
              <w:szCs w:val="24"/>
              <w:lang w:val="es-ES" w:eastAsia="es-ES"/>
            </w:rPr>
          </w:pPr>
        </w:p>
        <w:p w14:paraId="0B261948" w14:textId="08FCE2DE" w:rsidR="00456FD2" w:rsidRDefault="00456FD2" w:rsidP="000C5824">
          <w:pPr>
            <w:spacing w:line="360" w:lineRule="auto"/>
            <w:rPr>
              <w:rFonts w:ascii="Times New Roman" w:eastAsia="Times New Roman" w:hAnsi="Times New Roman" w:cs="Times New Roman"/>
              <w:noProof/>
              <w:sz w:val="24"/>
              <w:szCs w:val="24"/>
              <w:lang w:val="es-ES" w:eastAsia="es-ES"/>
            </w:rPr>
          </w:pPr>
        </w:p>
        <w:p w14:paraId="6898010A" w14:textId="2FB727FF" w:rsidR="00456FD2" w:rsidRDefault="00456FD2" w:rsidP="000C5824">
          <w:pPr>
            <w:spacing w:line="360" w:lineRule="auto"/>
            <w:rPr>
              <w:rFonts w:ascii="Times New Roman" w:eastAsia="Times New Roman" w:hAnsi="Times New Roman" w:cs="Times New Roman"/>
              <w:noProof/>
              <w:sz w:val="24"/>
              <w:szCs w:val="24"/>
              <w:lang w:val="es-ES" w:eastAsia="es-ES"/>
            </w:rPr>
          </w:pPr>
        </w:p>
        <w:p w14:paraId="20862AB2" w14:textId="320B8790" w:rsidR="00456FD2" w:rsidRDefault="00456FD2" w:rsidP="000C5824">
          <w:pPr>
            <w:spacing w:line="360" w:lineRule="auto"/>
            <w:rPr>
              <w:rFonts w:ascii="Times New Roman" w:eastAsia="Times New Roman" w:hAnsi="Times New Roman" w:cs="Times New Roman"/>
              <w:noProof/>
              <w:sz w:val="24"/>
              <w:szCs w:val="24"/>
              <w:lang w:val="es-ES" w:eastAsia="es-ES"/>
            </w:rPr>
          </w:pPr>
        </w:p>
        <w:p w14:paraId="7F5C80A4" w14:textId="0A9C2562" w:rsidR="00456FD2" w:rsidRDefault="00456FD2" w:rsidP="000C5824">
          <w:pPr>
            <w:spacing w:line="360" w:lineRule="auto"/>
            <w:rPr>
              <w:rFonts w:ascii="Times New Roman" w:eastAsia="Times New Roman" w:hAnsi="Times New Roman" w:cs="Times New Roman"/>
              <w:noProof/>
              <w:sz w:val="24"/>
              <w:szCs w:val="24"/>
              <w:lang w:val="es-ES" w:eastAsia="es-ES"/>
            </w:rPr>
          </w:pPr>
        </w:p>
        <w:p w14:paraId="2352DD38" w14:textId="0B5538BB" w:rsidR="00456FD2" w:rsidRDefault="00456FD2" w:rsidP="000C5824">
          <w:pPr>
            <w:spacing w:line="360" w:lineRule="auto"/>
            <w:rPr>
              <w:rFonts w:ascii="Times New Roman" w:eastAsia="Times New Roman" w:hAnsi="Times New Roman" w:cs="Times New Roman"/>
              <w:noProof/>
              <w:sz w:val="24"/>
              <w:szCs w:val="24"/>
              <w:lang w:val="es-ES" w:eastAsia="es-ES"/>
            </w:rPr>
          </w:pPr>
        </w:p>
        <w:p w14:paraId="5F6E220B" w14:textId="52A627AA" w:rsidR="00456FD2" w:rsidRDefault="00456FD2" w:rsidP="000C5824">
          <w:pPr>
            <w:spacing w:line="360" w:lineRule="auto"/>
            <w:rPr>
              <w:rFonts w:ascii="Times New Roman" w:eastAsia="Times New Roman" w:hAnsi="Times New Roman" w:cs="Times New Roman"/>
              <w:noProof/>
              <w:sz w:val="24"/>
              <w:szCs w:val="24"/>
              <w:lang w:val="es-ES" w:eastAsia="es-ES"/>
            </w:rPr>
          </w:pPr>
        </w:p>
        <w:p w14:paraId="4B4C8856" w14:textId="426EF6F3" w:rsidR="00456FD2" w:rsidRDefault="00456FD2" w:rsidP="000C5824">
          <w:pPr>
            <w:spacing w:line="360" w:lineRule="auto"/>
            <w:rPr>
              <w:rFonts w:ascii="Times New Roman" w:eastAsia="Times New Roman" w:hAnsi="Times New Roman" w:cs="Times New Roman"/>
              <w:noProof/>
              <w:sz w:val="24"/>
              <w:szCs w:val="24"/>
              <w:lang w:val="es-ES" w:eastAsia="es-ES"/>
            </w:rPr>
          </w:pPr>
        </w:p>
        <w:p w14:paraId="36049694" w14:textId="0DBD96F7" w:rsidR="00456FD2" w:rsidRDefault="00456FD2" w:rsidP="000C5824">
          <w:pPr>
            <w:spacing w:line="360" w:lineRule="auto"/>
            <w:rPr>
              <w:rFonts w:ascii="Times New Roman" w:eastAsia="Times New Roman" w:hAnsi="Times New Roman" w:cs="Times New Roman"/>
              <w:noProof/>
              <w:sz w:val="24"/>
              <w:szCs w:val="24"/>
              <w:lang w:val="es-ES" w:eastAsia="es-ES"/>
            </w:rPr>
          </w:pPr>
        </w:p>
        <w:p w14:paraId="3D552C5D" w14:textId="6BEAB5B5" w:rsidR="00456FD2" w:rsidRDefault="00456FD2" w:rsidP="000C5824">
          <w:pPr>
            <w:spacing w:line="360" w:lineRule="auto"/>
            <w:rPr>
              <w:rFonts w:ascii="Times New Roman" w:eastAsia="Times New Roman" w:hAnsi="Times New Roman" w:cs="Times New Roman"/>
              <w:noProof/>
              <w:sz w:val="24"/>
              <w:szCs w:val="24"/>
              <w:lang w:val="es-ES" w:eastAsia="es-ES"/>
            </w:rPr>
          </w:pPr>
        </w:p>
        <w:p w14:paraId="2649CC6E" w14:textId="19E59AB8" w:rsidR="00456FD2" w:rsidRDefault="00456FD2" w:rsidP="000C5824">
          <w:pPr>
            <w:spacing w:line="360" w:lineRule="auto"/>
            <w:rPr>
              <w:rFonts w:ascii="Times New Roman" w:eastAsia="Times New Roman" w:hAnsi="Times New Roman" w:cs="Times New Roman"/>
              <w:noProof/>
              <w:sz w:val="24"/>
              <w:szCs w:val="24"/>
              <w:lang w:val="es-ES" w:eastAsia="es-ES"/>
            </w:rPr>
          </w:pPr>
        </w:p>
        <w:p w14:paraId="186D56D1" w14:textId="2638E7BB" w:rsidR="00456FD2" w:rsidRDefault="00456FD2" w:rsidP="000C5824">
          <w:pPr>
            <w:spacing w:line="360" w:lineRule="auto"/>
            <w:rPr>
              <w:rFonts w:ascii="Times New Roman" w:eastAsia="Times New Roman" w:hAnsi="Times New Roman" w:cs="Times New Roman"/>
              <w:noProof/>
              <w:sz w:val="24"/>
              <w:szCs w:val="24"/>
              <w:lang w:val="es-ES" w:eastAsia="es-ES"/>
            </w:rPr>
          </w:pPr>
        </w:p>
        <w:p w14:paraId="701EAED2" w14:textId="3035E5B5" w:rsidR="00456FD2" w:rsidRDefault="00456FD2" w:rsidP="000C5824">
          <w:pPr>
            <w:spacing w:line="360" w:lineRule="auto"/>
            <w:rPr>
              <w:rFonts w:ascii="Times New Roman" w:eastAsia="Times New Roman" w:hAnsi="Times New Roman" w:cs="Times New Roman"/>
              <w:noProof/>
              <w:sz w:val="24"/>
              <w:szCs w:val="24"/>
              <w:lang w:val="es-ES" w:eastAsia="es-ES"/>
            </w:rPr>
          </w:pPr>
        </w:p>
        <w:p w14:paraId="250F9AAE" w14:textId="2885A29F" w:rsidR="00C16556" w:rsidRPr="006C4DC1" w:rsidRDefault="006C4DC1" w:rsidP="006C4DC1">
          <w:pPr>
            <w:pStyle w:val="Ttulo1"/>
          </w:pPr>
          <w:bookmarkStart w:id="322" w:name="_Toc115453083"/>
          <w:bookmarkStart w:id="323" w:name="_Toc138964328"/>
          <w:bookmarkStart w:id="324" w:name="_Toc139225866"/>
          <w:r w:rsidRPr="006C4DC1">
            <w:lastRenderedPageBreak/>
            <w:t xml:space="preserve">CAPITULO V. </w:t>
          </w:r>
          <w:r w:rsidR="00C16556" w:rsidRPr="006C4DC1">
            <w:t>CONCLUSIONES Y RECOMENDACIONES</w:t>
          </w:r>
          <w:bookmarkEnd w:id="322"/>
          <w:bookmarkEnd w:id="323"/>
          <w:bookmarkEnd w:id="324"/>
        </w:p>
        <w:p w14:paraId="0EC254FB" w14:textId="3DF95586" w:rsidR="007B5198" w:rsidRPr="007B5198" w:rsidRDefault="007B5198" w:rsidP="00B570AD">
          <w:pPr>
            <w:pStyle w:val="Ttulo2"/>
          </w:pPr>
          <w:bookmarkStart w:id="325" w:name="_Toc139225867"/>
          <w:r w:rsidRPr="007B5198">
            <w:t>5.1 CONCLUSIONES</w:t>
          </w:r>
          <w:bookmarkEnd w:id="325"/>
        </w:p>
        <w:p w14:paraId="68FBFD1F" w14:textId="77777777" w:rsidR="00E12295" w:rsidRDefault="00E12295" w:rsidP="00E12295">
          <w:pPr>
            <w:pStyle w:val="TextoPrincipal"/>
            <w:keepLines w:val="0"/>
          </w:pPr>
          <w:r>
            <w:t>1. Durante el proceso de explicar el consumo de energía eléctrica en kWh de la empresa Inversiones SANSA entre los años 2019 a 2022 se encontró que esta cifra ascendió hasta los 248,753 kWh, durante este período se pudo apreciar que el comportamiento de los consumos repite ciclos que a lo largo de los años, es decir;  que los mayores consumos se daban de en los meses de Mayo, Septiembre, Noviembre y Diciembre de cada año. Dichos consumos fueron aumentando a razón de 5.93%, 25.08% y 43.02% del año 2019 al 2020, 2020 al 2021 y 2021 al 2022 respectivamente. Representa un aumento total del 89.49% en el año 2022 con respecto al año 2019. Por otro lado, los consumos más bajos de cada año que se experimentaron durante el período en cuestión fueron de 2,311 kWh en abril de 2019, 2,581 kWh en Mayo de 2020, 3,138 kWh en Abril de 2021 y 6,480 kWh en abril para el año 2022. En pocas palabras, se puede concluír que los consumos eléctricos en kWh de la empresa Inversiones SANSA presentó una tendencia alcista a partir del año 2019 al 2022.</w:t>
          </w:r>
        </w:p>
        <w:p w14:paraId="262A6EC5" w14:textId="77777777" w:rsidR="00E12295" w:rsidRDefault="00E12295" w:rsidP="00E12295">
          <w:pPr>
            <w:pStyle w:val="TextoPrincipal"/>
            <w:keepLines w:val="0"/>
          </w:pPr>
          <w:r>
            <w:t xml:space="preserve">2. La tarifa que rige la factura eléctrica de la empresa Inversiones SANSA experimentó altibajos a lo largo del 2019 al 2020, comenzando con un valor de 5.3266 L/kWh consumido en el primer cuatrimestre del 2019, durante este tiempo, atravesó un valor de 4.2868 L/kWh consumido; hasta un valor máximo de 6.5495 L/kWh consumido en el último trimestre del año 2022. </w:t>
          </w:r>
        </w:p>
        <w:p w14:paraId="44E8539B" w14:textId="77777777" w:rsidR="00E12295" w:rsidRDefault="00E12295" w:rsidP="00E12295">
          <w:pPr>
            <w:pStyle w:val="TextoPrincipal"/>
            <w:keepLines w:val="0"/>
            <w:ind w:firstLine="0"/>
          </w:pPr>
          <w:r w:rsidRPr="00897788">
            <w:t>Estos valores minimos y maxímos experimentados en la tarifa aplicada a la empresa Inversiones SANSA duratnte los años 2019 a 2022, corresponden con los contextos socioeconómicos que se viv</w:t>
          </w:r>
          <w:r>
            <w:t>ieron</w:t>
          </w:r>
          <w:r w:rsidRPr="00897788">
            <w:t xml:space="preserve"> en el país en su momento correspondiente, dado que: el valor mínimo de 4.2868 L/kWh tuvo lugar en Julio del 2020, este periódo corresponde con la paralización casi total de las actividades económicas provocada por las estrictas medidas sanitarias impuestas por el Gobierno en el país en contra del Covid 19. Por otro lado, el valor máximo de 6.5495 L/kWh tuvo lugar durante el cuarto trimestre del año 2022, el cual corresponde a la etapa en la cual las medidas restrictivas por Covid ya era casi nulas, sumado a esto, durante el año 2022 los precios de los combustibles fósiles experimetaron incrementos, llegando hasta un valor máximo de 124.5 L/Galón en el caso del diesel.</w:t>
          </w:r>
        </w:p>
        <w:p w14:paraId="1FDC4B8F" w14:textId="4884B291" w:rsidR="00E12295" w:rsidRDefault="00E12295" w:rsidP="00E12295">
          <w:pPr>
            <w:pStyle w:val="TextoPrincipal"/>
            <w:keepLines w:val="0"/>
          </w:pPr>
          <w:r w:rsidRPr="00473EA8">
            <w:t>3. Los costos por servicio eléctrico para la empresa inversiones SANSA y la matríz energética actual que maneja se componen principalmente por pagos por concepto de factura eléctrica la que a su vez se desglosa en</w:t>
          </w:r>
          <w:r w:rsidR="0094244C" w:rsidRPr="00473EA8">
            <w:t xml:space="preserve"> consumos en kWh</w:t>
          </w:r>
          <w:r w:rsidR="008D495C" w:rsidRPr="00473EA8">
            <w:t xml:space="preserve"> pagos por alumbrado público, </w:t>
          </w:r>
          <w:r w:rsidRPr="00473EA8">
            <w:t xml:space="preserve"> así como tambien en costos por combustible del generador a diesel y los costos de mantenimiento asociados al mismo</w:t>
          </w:r>
          <w:r w:rsidR="0094244C" w:rsidRPr="00473EA8">
            <w:t xml:space="preserve">. Desde el </w:t>
          </w:r>
          <w:r w:rsidR="0094244C" w:rsidRPr="00473EA8">
            <w:lastRenderedPageBreak/>
            <w:t xml:space="preserve">año 2019 al 2020, los consumos en kWh aumentaron en un 89.49%, los cargos por </w:t>
          </w:r>
          <w:r w:rsidR="008D495C" w:rsidRPr="00473EA8">
            <w:t>alum</w:t>
          </w:r>
          <w:r w:rsidR="00FE7EDA" w:rsidRPr="00473EA8">
            <w:t>b</w:t>
          </w:r>
          <w:r w:rsidR="008D495C" w:rsidRPr="00473EA8">
            <w:t>rado público</w:t>
          </w:r>
          <w:r w:rsidR="0094244C" w:rsidRPr="00473EA8">
            <w:t xml:space="preserve"> aumentaron un 26.31%,  </w:t>
          </w:r>
          <w:r w:rsidR="00AD1A70" w:rsidRPr="00473EA8">
            <w:t>los costos por c</w:t>
          </w:r>
          <w:r w:rsidR="00FE7EDA" w:rsidRPr="00473EA8">
            <w:t>o</w:t>
          </w:r>
          <w:r w:rsidR="00AD1A70" w:rsidRPr="00473EA8">
            <w:t xml:space="preserve">mbustible aumentaton en un 47.57% (considerando los años 2019 y 2022, ya que el generador fue instalado hasta Octubre del 2018), y finalmente; </w:t>
          </w:r>
          <w:r w:rsidR="00410432" w:rsidRPr="00473EA8">
            <w:t>los costos por mantenimiento del generador a diesel aumentaron un 24.8%.</w:t>
          </w:r>
          <w:r w:rsidR="00410432">
            <w:t xml:space="preserve"> </w:t>
          </w:r>
        </w:p>
        <w:p w14:paraId="614B7627" w14:textId="77777777" w:rsidR="00E12295" w:rsidRPr="00B570AD" w:rsidRDefault="00E12295" w:rsidP="00E12295">
          <w:pPr>
            <w:pStyle w:val="TextoPrincipal"/>
            <w:keepNext w:val="0"/>
            <w:keepLines w:val="0"/>
          </w:pPr>
          <w:r>
            <w:t>4. De acuerdo a los resultados obtenidos en el análisis de hipotesis, a mayores costos por servicio eléctrico, mayores utidades para la empresa Inversiones SANSA. Sin embargo, los costos por servicio eléctrico representan un gasto operativo como cargo fijo y aunque el mismo proporciona la impresión de que es correcto el incremento en costos por servicio eléctrico con el finde de incrementar utilidades no es del todo práctico ni eficiente. En la operatividad de toda empresa se sugiere disminuir y optimizar los gastos operativos de la forma más eficiente posible. Por lo que se sugiere indagar en alternativas dentro de las energías renovables para disminuir el factor pago por factura de servicio eléctrico y respectivamente al costo total por servicio eléctrico.</w:t>
          </w:r>
        </w:p>
        <w:p w14:paraId="72452087" w14:textId="1AB474CC" w:rsidR="00E12295" w:rsidRDefault="00E12295" w:rsidP="007164D0">
          <w:pPr>
            <w:pStyle w:val="Ttulo2"/>
          </w:pPr>
          <w:r>
            <w:t xml:space="preserve"> </w:t>
          </w:r>
          <w:bookmarkStart w:id="326" w:name="_Toc139225868"/>
          <w:r w:rsidRPr="007B5198">
            <w:t>5.2 RECOMENDACIONES</w:t>
          </w:r>
          <w:bookmarkEnd w:id="326"/>
        </w:p>
        <w:p w14:paraId="60FDDBB1" w14:textId="77777777" w:rsidR="00E12295" w:rsidRDefault="00E12295" w:rsidP="00E12295">
          <w:pPr>
            <w:pStyle w:val="TextoPrincipal"/>
            <w:keepNext w:val="0"/>
            <w:keepLines w:val="0"/>
          </w:pPr>
          <w:r>
            <w:t>1. Es un hecho que la empresa inversiones SANSA tiene una gran demanda energética en sus instalaciones. Reducir la maquinaria no sería una opción tan viable, ya que son estas las que permiten a Inversiones SANSA cubrir la demanda. De esta manera, se podrían implementar medidas dentro de la empresa para reducir los costos energéticos de la empresa, por ejemplo:  cambiando la matriz energética de la empresa, agregado a esto, mejoraría la confiabilidad en el suministro eléctrico dentro de la empresa. Para lograr un cambio positivo en la matríz energética de Inversiones SANSA, se podría implementar un sistema de generación fotovoltaico, de esta manera se reducirían considerablemente los consumos en kWh de la empresa.</w:t>
          </w:r>
        </w:p>
        <w:p w14:paraId="05E210DD" w14:textId="77777777" w:rsidR="00E12295" w:rsidRDefault="00E12295" w:rsidP="00E12295">
          <w:pPr>
            <w:pStyle w:val="TextoPrincipal"/>
            <w:keepNext w:val="0"/>
            <w:keepLines w:val="0"/>
          </w:pPr>
          <w:r>
            <w:t xml:space="preserve">2. Siendo los combustibles fósiles uno de los factores que afectan el valor de la tarifa eléctrica vigente y considerando que en el año 2022 alcanzó un valor máximo histórico en Honduras de 124.5 L/Galón y la volatilidad que tienen los precios del mismo, es favorable que la empresa Inversiones SANSA reduzca su dependencia de este recurso y así lograr mitigar las repercusiones financieras que este provoca en la empresa. </w:t>
          </w:r>
        </w:p>
        <w:p w14:paraId="4CAD8F8E" w14:textId="77777777" w:rsidR="00E12295" w:rsidRDefault="00E12295" w:rsidP="00E12295">
          <w:pPr>
            <w:pStyle w:val="TextoPrincipal"/>
            <w:keepNext w:val="0"/>
            <w:keepLines w:val="0"/>
          </w:pPr>
          <w:r>
            <w:t xml:space="preserve">3. Empresa Inversiones SANSA por la naturaleza de sus servicios y operaciones necesita de un flujo constante de energía eléctrica por lo que además de cumplir con sus pagos por factura eléctrica se vió en la obligación de instalar un sistema de emergencia de respaldo de energía mediante un generador eléctrico a diesel. Lo que en combinación con los constantes apagones y fallas en la red de </w:t>
          </w:r>
          <w:r>
            <w:lastRenderedPageBreak/>
            <w:t>energía por parte de la empresa distribuidora de electricidad, los costos por servicio eléctrico han aumentado. Existen otros medios de generación de energía eléctrica de respaldo, como ser un proyecto de energia solar fotovoltaica el cual tiene la finalidad de disminuir el consumo en la factura eléctrica y proporcionar autonomía durante contingencias eléctricas, así como tambien un tiempo de recuperación en el costo de inversion inicial relativamente rápido debido a los ahorros sustanciales en la factura lo que conlleva a flujos de efectivo positivos para la empresa.</w:t>
          </w:r>
        </w:p>
        <w:p w14:paraId="396906F0" w14:textId="77777777" w:rsidR="00E12295" w:rsidRPr="00E74B30" w:rsidRDefault="00E12295" w:rsidP="00E12295">
          <w:pPr>
            <w:pStyle w:val="TextoPrincipal"/>
            <w:keepNext w:val="0"/>
            <w:keepLines w:val="0"/>
            <w:rPr>
              <w:rStyle w:val="TextoPrincipalCar"/>
            </w:rPr>
          </w:pPr>
          <w:r w:rsidRPr="00E74B30">
            <w:t xml:space="preserve">4. Tomando como punto de partida que la visión de la empresa Inversiones SANSA es el incremento de sus </w:t>
          </w:r>
          <w:r w:rsidRPr="00E74B30">
            <w:rPr>
              <w:rStyle w:val="TextoPrincipalCar"/>
            </w:rPr>
            <w:t>utilidades y que para lograr la meta se necesita incrementar las ventas, lo que conlleva al incremento de maquinaria para elaboración de alimentos y esto a su vez al incremento en el consumo eléctrico. Se sugiere a la empresa Inversiones SANSA disminuir el consumo eléctrico de la red local de la empresa distribuidora utilizando fuentes de energía alternas y renovables como ser la implementación de un sistema solar fotovoltaico</w:t>
          </w:r>
          <w:r w:rsidRPr="00E74B30">
            <w:rPr>
              <w:rStyle w:val="TextoPrincipalCar"/>
            </w:rPr>
            <w:tab/>
            <w:t xml:space="preserve">el cual puede ser dimensionado con los datos de carga instalda y proyectada tomados del recorrido en campo realizado y aquí elucidados en el presente informe, disminuyendo así los costos por servicio eléctrico sin necesariamente disminuir las utilidades netas y en efecto contribuyendo al incremento de las mismas. Además de lo anteriormente planteado, dicho proyecto puede ser solicitado en financiamiento con la banca local y hacer uso de los llamados “créditos verdes” mismos que están diseñados para optimizar los flujos de efectivo hacia modelos económicos más sostenibles, financiando de tal forma tecnologías que apoyen la eficiencia energética y a la vez energías amigables con el medio ambiente. Como un valor agregado se debe considerar que el uso de los “créditos verdes” favorecería a la empresa en el ámbito fiscal ya que este financiamiento puede ser tomado como un escudo fiscal y de esa forma disminuir el valor total del impuesto a honrar. </w:t>
          </w:r>
        </w:p>
        <w:p w14:paraId="7489F93E" w14:textId="27ABE149" w:rsidR="00E74B30" w:rsidRDefault="00E74B30" w:rsidP="00456FD2">
          <w:pPr>
            <w:pStyle w:val="TextoPrincipal"/>
            <w:keepNext w:val="0"/>
            <w:keepLines w:val="0"/>
            <w:rPr>
              <w:rStyle w:val="TextoPrincipalCar"/>
            </w:rPr>
          </w:pPr>
          <w:r w:rsidRPr="00E74B30">
            <w:rPr>
              <w:rStyle w:val="TextoPrincipalCar"/>
            </w:rPr>
            <w:t xml:space="preserve"> </w:t>
          </w:r>
        </w:p>
        <w:p w14:paraId="07EE78E7" w14:textId="62A0DF0D" w:rsidR="007A550D" w:rsidRDefault="007A550D" w:rsidP="00456FD2">
          <w:pPr>
            <w:pStyle w:val="TextoPrincipal"/>
            <w:keepNext w:val="0"/>
            <w:keepLines w:val="0"/>
            <w:rPr>
              <w:rStyle w:val="TextoPrincipalCar"/>
            </w:rPr>
          </w:pPr>
        </w:p>
        <w:p w14:paraId="5099EB36" w14:textId="3BE14943" w:rsidR="007A550D" w:rsidRDefault="007A550D" w:rsidP="00456FD2">
          <w:pPr>
            <w:pStyle w:val="TextoPrincipal"/>
            <w:keepNext w:val="0"/>
            <w:keepLines w:val="0"/>
            <w:rPr>
              <w:rStyle w:val="TextoPrincipalCar"/>
            </w:rPr>
          </w:pPr>
        </w:p>
        <w:p w14:paraId="4CC47697" w14:textId="2806643C" w:rsidR="007A550D" w:rsidRDefault="007A550D" w:rsidP="00456FD2">
          <w:pPr>
            <w:pStyle w:val="TextoPrincipal"/>
            <w:keepNext w:val="0"/>
            <w:keepLines w:val="0"/>
            <w:rPr>
              <w:rStyle w:val="TextoPrincipalCar"/>
            </w:rPr>
          </w:pPr>
        </w:p>
        <w:p w14:paraId="1840226C" w14:textId="6F754DCB" w:rsidR="007A550D" w:rsidRDefault="007A550D" w:rsidP="00456FD2">
          <w:pPr>
            <w:pStyle w:val="TextoPrincipal"/>
            <w:keepNext w:val="0"/>
            <w:keepLines w:val="0"/>
            <w:rPr>
              <w:rStyle w:val="TextoPrincipalCar"/>
            </w:rPr>
          </w:pPr>
        </w:p>
        <w:p w14:paraId="0236464F" w14:textId="7733E4FE" w:rsidR="007A550D" w:rsidRDefault="007A550D" w:rsidP="00456FD2">
          <w:pPr>
            <w:pStyle w:val="TextoPrincipal"/>
            <w:keepNext w:val="0"/>
            <w:keepLines w:val="0"/>
            <w:rPr>
              <w:rStyle w:val="TextoPrincipalCar"/>
            </w:rPr>
          </w:pPr>
        </w:p>
        <w:p w14:paraId="1CE4C922" w14:textId="1004D447" w:rsidR="007A550D" w:rsidRDefault="007A550D" w:rsidP="00456FD2">
          <w:pPr>
            <w:pStyle w:val="TextoPrincipal"/>
            <w:keepNext w:val="0"/>
            <w:keepLines w:val="0"/>
            <w:rPr>
              <w:rStyle w:val="TextoPrincipalCar"/>
            </w:rPr>
          </w:pPr>
        </w:p>
        <w:p w14:paraId="245060BE" w14:textId="3A9C0E4C" w:rsidR="007A550D" w:rsidRDefault="007A550D" w:rsidP="00456FD2">
          <w:pPr>
            <w:pStyle w:val="TextoPrincipal"/>
            <w:keepNext w:val="0"/>
            <w:keepLines w:val="0"/>
            <w:rPr>
              <w:rStyle w:val="TextoPrincipalCar"/>
            </w:rPr>
          </w:pPr>
        </w:p>
        <w:p w14:paraId="7DE7F949" w14:textId="77777777" w:rsidR="00F80921" w:rsidRDefault="00F80921" w:rsidP="00F80921">
          <w:pPr>
            <w:pStyle w:val="Ttulo1"/>
          </w:pPr>
          <w:bookmarkStart w:id="327" w:name="_Toc139225869"/>
          <w:r w:rsidRPr="006E415E">
            <w:lastRenderedPageBreak/>
            <w:t>CAPITULO VI.</w:t>
          </w:r>
          <w:r>
            <w:t xml:space="preserve"> </w:t>
          </w:r>
          <w:r w:rsidRPr="006E415E">
            <w:t>APLICABILIDAD</w:t>
          </w:r>
          <w:bookmarkEnd w:id="327"/>
        </w:p>
        <w:p w14:paraId="475351DE" w14:textId="2A07078B" w:rsidR="00F80921" w:rsidRDefault="00F80921" w:rsidP="00F80921">
          <w:pPr>
            <w:pStyle w:val="TextoPrincipal"/>
          </w:pPr>
          <w:r>
            <w:t>En este capítulo, se presentan: la propuesta de mejora con la que que se pretende diminuir los costos asociados al servicio eléctrico de la empresa Invesiones SANSA, la justificación, el alcance</w:t>
          </w:r>
          <w:r w:rsidR="00B22F75">
            <w:t xml:space="preserve">, </w:t>
          </w:r>
          <w:r>
            <w:t>descripci</w:t>
          </w:r>
          <w:r w:rsidR="00B22F75">
            <w:t>ó</w:t>
          </w:r>
          <w:r>
            <w:t xml:space="preserve">n y desarrollo a detalle de la </w:t>
          </w:r>
          <w:r w:rsidR="00B22F75">
            <w:t>misma</w:t>
          </w:r>
          <w:r>
            <w:t>, medidas de control, cronograma de implementación</w:t>
          </w:r>
          <w:r w:rsidR="00EB2826">
            <w:t xml:space="preserve">, </w:t>
          </w:r>
          <w:r>
            <w:t>presupuesto</w:t>
          </w:r>
          <w:r w:rsidR="00EB2826">
            <w:t xml:space="preserve"> análisis financiero y</w:t>
          </w:r>
          <w:r w:rsidR="00B22F75">
            <w:t xml:space="preserve"> f</w:t>
          </w:r>
          <w:r>
            <w:t>inalmente</w:t>
          </w:r>
          <w:r w:rsidR="00B22F75">
            <w:t>, la</w:t>
          </w:r>
          <w:r>
            <w:t xml:space="preserve"> concordancia de los segmentos de la tesis con la propuesta.</w:t>
          </w:r>
        </w:p>
        <w:p w14:paraId="62787E4C" w14:textId="314A0FDB" w:rsidR="00F80921" w:rsidRDefault="00F80921" w:rsidP="00F80921">
          <w:pPr>
            <w:pStyle w:val="Ttulo2"/>
          </w:pPr>
          <w:bookmarkStart w:id="328" w:name="_Toc139225870"/>
          <w:r w:rsidRPr="00C67903">
            <w:t>6.1 NOMBRE DE LA PROPUESTA</w:t>
          </w:r>
          <w:bookmarkEnd w:id="328"/>
        </w:p>
        <w:p w14:paraId="5542EA7A" w14:textId="77777777" w:rsidR="00F5043E" w:rsidRPr="00F5043E" w:rsidRDefault="00F5043E" w:rsidP="00F5043E">
          <w:pPr>
            <w:pStyle w:val="TextoPrincipal"/>
          </w:pPr>
          <w:r w:rsidRPr="00F5043E">
            <w:t>Implementación de un sistema de alimentación en base a la energía solar fotovoltaica como suministro complementario a la empresa Inversiones SANSA con la finalidad de disminuir los costos operativos de energía eléctrica.</w:t>
          </w:r>
        </w:p>
        <w:p w14:paraId="014F18EF" w14:textId="77777777" w:rsidR="00F5043E" w:rsidRPr="00F5043E" w:rsidRDefault="00F5043E" w:rsidP="00F5043E">
          <w:pPr>
            <w:pStyle w:val="Sinespaciado"/>
          </w:pPr>
        </w:p>
        <w:p w14:paraId="4121638D" w14:textId="77777777" w:rsidR="00F5043E" w:rsidRDefault="00F80921" w:rsidP="00F5043E">
          <w:pPr>
            <w:pStyle w:val="Ttulo2"/>
            <w:keepNext w:val="0"/>
            <w:widowControl w:val="0"/>
          </w:pPr>
          <w:bookmarkStart w:id="329" w:name="_Toc139225871"/>
          <w:r w:rsidRPr="00C67903">
            <w:t>6.2 JUSTIFICACION DE LA PROPUESTA</w:t>
          </w:r>
          <w:bookmarkEnd w:id="329"/>
        </w:p>
        <w:p w14:paraId="4C78E476" w14:textId="2887DB98" w:rsidR="00017E5D" w:rsidRDefault="00017E5D" w:rsidP="00F5043E">
          <w:pPr>
            <w:pStyle w:val="TextoPrincipal"/>
            <w:keepNext w:val="0"/>
            <w:keepLines w:val="0"/>
          </w:pPr>
          <w:r>
            <w:t>Después de analizar los costos por servicio eléctrico durante el periodo 2019 – 2022, se observ</w:t>
          </w:r>
          <w:r w:rsidR="007A550D">
            <w:t>ó</w:t>
          </w:r>
          <w:r>
            <w:t xml:space="preserve">que la tarifa eléctrica por </w:t>
          </w:r>
          <w:r w:rsidR="00E12295">
            <w:t>k</w:t>
          </w:r>
          <w:r>
            <w:t>Wh consumido solamente tuvo una tendencia a la baja durante pandemia</w:t>
          </w:r>
          <w:r w:rsidR="007A550D">
            <w:t>,</w:t>
          </w:r>
          <w:r>
            <w:t xml:space="preserve"> sin embargo, </w:t>
          </w:r>
          <w:r w:rsidR="007A550D">
            <w:t>posteriormente</w:t>
          </w:r>
          <w:r>
            <w:t xml:space="preserve"> tom</w:t>
          </w:r>
          <w:r w:rsidR="007A550D">
            <w:t>ó</w:t>
          </w:r>
          <w:r>
            <w:t xml:space="preserve"> una tendencia bruscamente alcista por lo que se espera y según el escenario y la crisis energética que actualmente enfrenta Honduras que la tarifa eléctrica continue con una tendencia al alza. Este factor sumado a que la empresa continuará con incremento en sus operaciones de tal forma que el consumo eléctrico tampoco se proyecta con una disminución en sus valores. Además la combinación de estos factores incide en el costo por servicio eléctrico aumentando el mismo por lo que la implementación de una obra de ingeniería en función de las energías renovables y sostenibles argumenta ser una solución viable para disminuir los costos por servicio eléctrico y a mediano plazo aumentar las utilidades</w:t>
          </w:r>
          <w:r w:rsidR="0034099A">
            <w:t xml:space="preserve"> de la empresa.</w:t>
          </w:r>
        </w:p>
        <w:p w14:paraId="7F11795A" w14:textId="4EC8F73C" w:rsidR="00F80921" w:rsidRPr="00CF7E42" w:rsidRDefault="00F80921" w:rsidP="00F5043E">
          <w:pPr>
            <w:pStyle w:val="TextoPrincipal"/>
            <w:keepNext w:val="0"/>
            <w:keepLines w:val="0"/>
            <w:rPr>
              <w:rFonts w:eastAsiaTheme="majorEastAsia"/>
            </w:rPr>
          </w:pPr>
          <w:r w:rsidRPr="00CF7E42">
            <w:rPr>
              <w:rFonts w:eastAsiaTheme="majorEastAsia"/>
            </w:rPr>
            <w:t>La propuesta aquí planteada resulta ser conveniente de aplicar en alas de atenuar los costos energéticos de la empresa Inversiones SANSA, ya que con estas acciones se pretende mejorar la utilidad neta percibida por la empresa, esto considerando que los costos totales por este servicio manifestaron un máximo en el último año de análisis (2022) de L. 713, 211.50. La implementación de esta propuesta repercute en varios beneficios, como s</w:t>
          </w:r>
          <w:r w:rsidR="007A550D">
            <w:rPr>
              <w:rFonts w:eastAsiaTheme="majorEastAsia"/>
            </w:rPr>
            <w:t>on</w:t>
          </w:r>
          <w:r w:rsidRPr="00CF7E42">
            <w:rPr>
              <w:rFonts w:eastAsiaTheme="majorEastAsia"/>
            </w:rPr>
            <w:t xml:space="preserve">: Aumento de las utilidades netas anuales, </w:t>
          </w:r>
          <w:r w:rsidR="00D477E7" w:rsidRPr="00CF7E42">
            <w:rPr>
              <w:rFonts w:eastAsiaTheme="majorEastAsia"/>
            </w:rPr>
            <w:t>disminución en los costos fijos de la empresa por concepto de energía eléctrica</w:t>
          </w:r>
          <w:r w:rsidR="007A550D">
            <w:rPr>
              <w:rFonts w:eastAsiaTheme="majorEastAsia"/>
            </w:rPr>
            <w:t>, a</w:t>
          </w:r>
          <w:r w:rsidRPr="00CF7E42">
            <w:rPr>
              <w:rFonts w:eastAsiaTheme="majorEastAsia"/>
            </w:rPr>
            <w:t xml:space="preserve">umento en la </w:t>
          </w:r>
          <w:r w:rsidR="00D477E7">
            <w:rPr>
              <w:rFonts w:eastAsiaTheme="majorEastAsia"/>
            </w:rPr>
            <w:t>con</w:t>
          </w:r>
          <w:r w:rsidRPr="00CF7E42">
            <w:rPr>
              <w:rFonts w:eastAsiaTheme="majorEastAsia"/>
            </w:rPr>
            <w:t>fiabilidad en el servicio eléctrico de la empresa</w:t>
          </w:r>
          <w:r w:rsidR="00D477E7">
            <w:rPr>
              <w:rFonts w:eastAsiaTheme="majorEastAsia"/>
            </w:rPr>
            <w:t xml:space="preserve"> y </w:t>
          </w:r>
          <w:r w:rsidRPr="00CF7E42">
            <w:rPr>
              <w:rFonts w:eastAsiaTheme="majorEastAsia"/>
            </w:rPr>
            <w:t>disminución en la emisión de  gases contaminantes a la atm</w:t>
          </w:r>
          <w:r w:rsidR="007A550D">
            <w:rPr>
              <w:rFonts w:eastAsiaTheme="majorEastAsia"/>
            </w:rPr>
            <w:t>ó</w:t>
          </w:r>
          <w:r w:rsidRPr="00CF7E42">
            <w:rPr>
              <w:rFonts w:eastAsiaTheme="majorEastAsia"/>
            </w:rPr>
            <w:t xml:space="preserve">sfera como resultado de </w:t>
          </w:r>
          <w:r w:rsidR="009A2338">
            <w:rPr>
              <w:rFonts w:eastAsiaTheme="majorEastAsia"/>
            </w:rPr>
            <w:t xml:space="preserve">la reducción en el consumo de la energía </w:t>
          </w:r>
          <w:r w:rsidR="009A2338">
            <w:rPr>
              <w:rFonts w:eastAsiaTheme="majorEastAsia"/>
            </w:rPr>
            <w:lastRenderedPageBreak/>
            <w:t>proporcionada por ENEE</w:t>
          </w:r>
          <w:r w:rsidR="007A550D">
            <w:rPr>
              <w:rFonts w:eastAsiaTheme="majorEastAsia"/>
            </w:rPr>
            <w:t xml:space="preserve">, </w:t>
          </w:r>
          <w:r w:rsidR="007A550D">
            <w:t>considerando que en las actuales circunstancias de crisis climática, la demanda es satisfecha con un 50% de oferta energética en base a bunker y diesel (</w:t>
          </w:r>
          <w:r w:rsidR="004564B1">
            <w:t>Z.V</w:t>
          </w:r>
          <w:r w:rsidR="007A550D">
            <w:t>, 2020)</w:t>
          </w:r>
        </w:p>
        <w:p w14:paraId="5C6969CE" w14:textId="29A0EC26" w:rsidR="00F80921" w:rsidRDefault="00F80921" w:rsidP="00F5043E">
          <w:pPr>
            <w:pStyle w:val="Ttulo2"/>
            <w:keepNext w:val="0"/>
          </w:pPr>
          <w:bookmarkStart w:id="330" w:name="_Toc139225872"/>
          <w:r w:rsidRPr="002378B0">
            <w:t>6.3 ALCANCE DE LA PROPUESTA</w:t>
          </w:r>
          <w:bookmarkEnd w:id="330"/>
        </w:p>
        <w:p w14:paraId="4DCF55FA" w14:textId="77777777" w:rsidR="00F46325" w:rsidRDefault="009F5F48" w:rsidP="00F5043E">
          <w:pPr>
            <w:pStyle w:val="TextoPrincipal"/>
            <w:keepNext w:val="0"/>
          </w:pPr>
          <w:r>
            <w:t>Objetivo general</w:t>
          </w:r>
          <w:r w:rsidR="00F46325">
            <w:t>.</w:t>
          </w:r>
        </w:p>
        <w:p w14:paraId="26AFC530" w14:textId="55E02028" w:rsidR="00CF2BF8" w:rsidRPr="00CF7E42" w:rsidRDefault="009F5F48" w:rsidP="00F5043E">
          <w:pPr>
            <w:pStyle w:val="TextoPrincipal"/>
            <w:keepNext w:val="0"/>
          </w:pPr>
          <w:r>
            <w:t xml:space="preserve"> Impleme</w:t>
          </w:r>
          <w:r w:rsidR="000C222D">
            <w:t>n</w:t>
          </w:r>
          <w:r>
            <w:t>tar u</w:t>
          </w:r>
          <w:r w:rsidR="00CF2BF8">
            <w:t xml:space="preserve">n proyecto de energía solar fotovoltaica </w:t>
          </w:r>
          <w:r w:rsidR="00CF2BF8" w:rsidRPr="00CF7E42">
            <w:t>para la alimentación eléctrica de la empresa Inversiones SANSA.</w:t>
          </w:r>
        </w:p>
        <w:p w14:paraId="1D904027" w14:textId="466271C7" w:rsidR="009F5F48" w:rsidRPr="009F5F48" w:rsidRDefault="00F46325" w:rsidP="00F5043E">
          <w:pPr>
            <w:pStyle w:val="TextoPrincipal"/>
            <w:keepNext w:val="0"/>
          </w:pPr>
          <w:r>
            <w:t>Objetivos específicos.</w:t>
          </w:r>
        </w:p>
        <w:p w14:paraId="530CE445" w14:textId="77777777" w:rsidR="00F80921" w:rsidRDefault="00F80921" w:rsidP="00F5043E">
          <w:pPr>
            <w:pStyle w:val="TextoPrincipal"/>
            <w:keepNext w:val="0"/>
            <w:rPr>
              <w:rFonts w:eastAsiaTheme="majorEastAsia" w:cstheme="majorBidi"/>
              <w:bCs/>
              <w:noProof w:val="0"/>
              <w:color w:val="000000" w:themeColor="text1"/>
              <w:szCs w:val="26"/>
              <w:lang w:val="es-HN" w:eastAsia="en-US"/>
            </w:rPr>
          </w:pPr>
          <w:r>
            <w:rPr>
              <w:rFonts w:eastAsiaTheme="majorEastAsia" w:cstheme="majorBidi"/>
              <w:bCs/>
              <w:noProof w:val="0"/>
              <w:color w:val="000000" w:themeColor="text1"/>
              <w:szCs w:val="26"/>
              <w:lang w:val="es-HN" w:eastAsia="en-US"/>
            </w:rPr>
            <w:t>1. Generar una estrategia que mitigue los costos del servicio eléctrico a la empresa.</w:t>
          </w:r>
        </w:p>
        <w:p w14:paraId="309DFC24" w14:textId="77777777" w:rsidR="00F80921" w:rsidRDefault="00F80921" w:rsidP="00F5043E">
          <w:pPr>
            <w:pStyle w:val="TextoPrincipal"/>
            <w:keepNext w:val="0"/>
            <w:rPr>
              <w:rFonts w:eastAsiaTheme="majorEastAsia" w:cstheme="majorBidi"/>
              <w:bCs/>
              <w:noProof w:val="0"/>
              <w:color w:val="000000" w:themeColor="text1"/>
              <w:szCs w:val="26"/>
              <w:lang w:val="es-HN" w:eastAsia="en-US"/>
            </w:rPr>
          </w:pPr>
          <w:r>
            <w:rPr>
              <w:rFonts w:eastAsiaTheme="majorEastAsia" w:cstheme="majorBidi"/>
              <w:bCs/>
              <w:noProof w:val="0"/>
              <w:color w:val="000000" w:themeColor="text1"/>
              <w:szCs w:val="26"/>
              <w:lang w:val="es-HN" w:eastAsia="en-US"/>
            </w:rPr>
            <w:t>2. Optimizar las utilidades de la empresa al reducir los costos de la matriz energética de la empresa.</w:t>
          </w:r>
        </w:p>
        <w:p w14:paraId="37DEB916" w14:textId="77777777" w:rsidR="00F80921" w:rsidRPr="002378B0" w:rsidRDefault="00F80921" w:rsidP="00F5043E">
          <w:pPr>
            <w:pStyle w:val="TextoPrincipal"/>
            <w:keepNext w:val="0"/>
            <w:rPr>
              <w:rFonts w:eastAsiaTheme="majorEastAsia" w:cstheme="majorBidi"/>
              <w:bCs/>
              <w:noProof w:val="0"/>
              <w:color w:val="000000" w:themeColor="text1"/>
              <w:szCs w:val="26"/>
              <w:lang w:val="es-HN" w:eastAsia="en-US"/>
            </w:rPr>
          </w:pPr>
          <w:r>
            <w:rPr>
              <w:rFonts w:eastAsiaTheme="majorEastAsia" w:cstheme="majorBidi"/>
              <w:bCs/>
              <w:noProof w:val="0"/>
              <w:color w:val="000000" w:themeColor="text1"/>
              <w:szCs w:val="26"/>
              <w:lang w:val="es-HN" w:eastAsia="en-US"/>
            </w:rPr>
            <w:t>3. Proponer un análisis de factibilidad y viabilidad de la propuesta planteada.</w:t>
          </w:r>
        </w:p>
        <w:p w14:paraId="3CAE9844" w14:textId="29ACB132" w:rsidR="006625E9" w:rsidRDefault="006625E9" w:rsidP="00F5043E">
          <w:pPr>
            <w:pStyle w:val="Ttulo2"/>
            <w:keepNext w:val="0"/>
          </w:pPr>
          <w:bookmarkStart w:id="331" w:name="_Toc115453090"/>
          <w:bookmarkStart w:id="332" w:name="_Toc139225873"/>
          <w:r>
            <w:t>6.4 DE</w:t>
          </w:r>
          <w:r w:rsidRPr="004F5C20">
            <w:t>SCRIPCIÓN Y DESARROLLO A DETALLE DE LA PROPUESTA</w:t>
          </w:r>
          <w:bookmarkEnd w:id="331"/>
          <w:bookmarkEnd w:id="332"/>
        </w:p>
        <w:p w14:paraId="26547964" w14:textId="439D62B1" w:rsidR="00BF15BE" w:rsidRDefault="006625E9" w:rsidP="00F5043E">
          <w:pPr>
            <w:pStyle w:val="TextoPrincipal"/>
            <w:keepNext w:val="0"/>
          </w:pPr>
          <w:r>
            <w:t>En la siguiente sección se presenta de manera detalla y organizada los procesos a seguir en la implementación de la propuesta de implementación y se responde objetivamente “Qué”y “Cómo” se hará en dicha propuesta; junto con el desarrollo de todos los elementos necesarios dentro de la misma.</w:t>
          </w:r>
        </w:p>
        <w:p w14:paraId="07E00635" w14:textId="70CE5851" w:rsidR="00F5043E" w:rsidRDefault="00F5043E" w:rsidP="00F5043E">
          <w:pPr>
            <w:pStyle w:val="TextoPrincipal"/>
            <w:keepNext w:val="0"/>
          </w:pPr>
        </w:p>
        <w:p w14:paraId="371F1F27" w14:textId="00A11B0F" w:rsidR="007164D0" w:rsidRDefault="007164D0" w:rsidP="00F5043E">
          <w:pPr>
            <w:pStyle w:val="TextoPrincipal"/>
            <w:keepNext w:val="0"/>
          </w:pPr>
        </w:p>
        <w:p w14:paraId="3F97CEE3" w14:textId="3DE8BC66" w:rsidR="007164D0" w:rsidRDefault="007164D0" w:rsidP="00F5043E">
          <w:pPr>
            <w:pStyle w:val="TextoPrincipal"/>
            <w:keepNext w:val="0"/>
          </w:pPr>
        </w:p>
        <w:p w14:paraId="24906382" w14:textId="52462C85" w:rsidR="007164D0" w:rsidRDefault="007164D0" w:rsidP="00F5043E">
          <w:pPr>
            <w:pStyle w:val="TextoPrincipal"/>
            <w:keepNext w:val="0"/>
          </w:pPr>
        </w:p>
        <w:p w14:paraId="6926D04B" w14:textId="1111AF41" w:rsidR="007164D0" w:rsidRDefault="007164D0" w:rsidP="00F5043E">
          <w:pPr>
            <w:pStyle w:val="TextoPrincipal"/>
            <w:keepNext w:val="0"/>
          </w:pPr>
        </w:p>
        <w:p w14:paraId="6E7D1A91" w14:textId="5071113B" w:rsidR="007164D0" w:rsidRDefault="007164D0" w:rsidP="00F5043E">
          <w:pPr>
            <w:pStyle w:val="TextoPrincipal"/>
            <w:keepNext w:val="0"/>
          </w:pPr>
        </w:p>
        <w:p w14:paraId="1CAED549" w14:textId="77777777" w:rsidR="007164D0" w:rsidRDefault="007164D0" w:rsidP="00F5043E">
          <w:pPr>
            <w:pStyle w:val="TextoPrincipal"/>
            <w:keepNext w:val="0"/>
          </w:pPr>
        </w:p>
        <w:p w14:paraId="501AFF22" w14:textId="77777777" w:rsidR="00BF15BE" w:rsidRDefault="00BF15BE" w:rsidP="006625E9">
          <w:pPr>
            <w:pStyle w:val="TextoPrincipal"/>
          </w:pPr>
        </w:p>
        <w:p w14:paraId="47753DAC" w14:textId="36BA9305" w:rsidR="006625E9" w:rsidRDefault="006625E9" w:rsidP="00F46325">
          <w:pPr>
            <w:pStyle w:val="Ttulo3"/>
          </w:pPr>
          <w:bookmarkStart w:id="333" w:name="_Toc139225874"/>
          <w:r>
            <w:t>6.4.1 DESCRIPCION CLARA DEL “QUÉ” Y “C</w:t>
          </w:r>
          <w:r w:rsidR="002C71F1">
            <w:t>ÓMO” LO HARÁN</w:t>
          </w:r>
          <w:r w:rsidR="00976D4C">
            <w:t>.</w:t>
          </w:r>
          <w:bookmarkEnd w:id="333"/>
        </w:p>
        <w:p w14:paraId="61F92C54" w14:textId="0F556D73" w:rsidR="00976D4C" w:rsidRDefault="0028342D" w:rsidP="0028342D">
          <w:pPr>
            <w:pStyle w:val="tabla"/>
          </w:pPr>
          <w:bookmarkStart w:id="334" w:name="_Toc138441958"/>
          <w:bookmarkStart w:id="335" w:name="_Toc138442312"/>
          <w:bookmarkStart w:id="336" w:name="_Toc138780504"/>
          <w:bookmarkStart w:id="337" w:name="_Toc138794909"/>
          <w:r>
            <w:t>Descripción del “Qué” y “Cómo” lo harán</w:t>
          </w:r>
          <w:bookmarkEnd w:id="334"/>
          <w:bookmarkEnd w:id="335"/>
          <w:bookmarkEnd w:id="336"/>
          <w:bookmarkEnd w:id="337"/>
        </w:p>
        <w:tbl>
          <w:tblPr>
            <w:tblW w:w="10127" w:type="dxa"/>
            <w:tblCellMar>
              <w:left w:w="70" w:type="dxa"/>
              <w:right w:w="70" w:type="dxa"/>
            </w:tblCellMar>
            <w:tblLook w:val="04A0" w:firstRow="1" w:lastRow="0" w:firstColumn="1" w:lastColumn="0" w:noHBand="0" w:noVBand="1"/>
          </w:tblPr>
          <w:tblGrid>
            <w:gridCol w:w="3067"/>
            <w:gridCol w:w="7060"/>
          </w:tblGrid>
          <w:tr w:rsidR="006C5549" w:rsidRPr="006C5549" w14:paraId="5F76AD86" w14:textId="77777777" w:rsidTr="00BF15BE">
            <w:trPr>
              <w:trHeight w:val="176"/>
            </w:trPr>
            <w:tc>
              <w:tcPr>
                <w:tcW w:w="3067"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EDD4BA2" w14:textId="77777777" w:rsidR="006C5549" w:rsidRPr="006C5549" w:rsidRDefault="006C5549" w:rsidP="006C5549">
                <w:pPr>
                  <w:spacing w:after="0" w:line="240" w:lineRule="auto"/>
                  <w:jc w:val="center"/>
                  <w:rPr>
                    <w:rFonts w:ascii="Calibri" w:eastAsia="Times New Roman" w:hAnsi="Calibri" w:cs="Calibri"/>
                    <w:b/>
                    <w:bCs/>
                    <w:color w:val="000000"/>
                    <w:lang w:eastAsia="es-HN"/>
                  </w:rPr>
                </w:pPr>
                <w:r w:rsidRPr="006C5549">
                  <w:rPr>
                    <w:rFonts w:ascii="Calibri" w:eastAsia="Times New Roman" w:hAnsi="Calibri" w:cs="Calibri"/>
                    <w:b/>
                    <w:bCs/>
                    <w:color w:val="000000"/>
                    <w:lang w:eastAsia="es-HN"/>
                  </w:rPr>
                  <w:t>Qué</w:t>
                </w:r>
              </w:p>
            </w:tc>
            <w:tc>
              <w:tcPr>
                <w:tcW w:w="7060" w:type="dxa"/>
                <w:tcBorders>
                  <w:top w:val="single" w:sz="8" w:space="0" w:color="auto"/>
                  <w:left w:val="nil"/>
                  <w:bottom w:val="single" w:sz="8" w:space="0" w:color="auto"/>
                  <w:right w:val="single" w:sz="8" w:space="0" w:color="auto"/>
                </w:tcBorders>
                <w:shd w:val="clear" w:color="auto" w:fill="auto"/>
                <w:noWrap/>
                <w:vAlign w:val="center"/>
                <w:hideMark/>
              </w:tcPr>
              <w:p w14:paraId="3AAB7A11" w14:textId="77777777" w:rsidR="006C5549" w:rsidRPr="006C5549" w:rsidRDefault="006C5549" w:rsidP="006C5549">
                <w:pPr>
                  <w:spacing w:after="0" w:line="240" w:lineRule="auto"/>
                  <w:jc w:val="center"/>
                  <w:rPr>
                    <w:rFonts w:ascii="Calibri" w:eastAsia="Times New Roman" w:hAnsi="Calibri" w:cs="Calibri"/>
                    <w:b/>
                    <w:bCs/>
                    <w:color w:val="000000"/>
                    <w:lang w:eastAsia="es-HN"/>
                  </w:rPr>
                </w:pPr>
                <w:r w:rsidRPr="006C5549">
                  <w:rPr>
                    <w:rFonts w:ascii="Calibri" w:eastAsia="Times New Roman" w:hAnsi="Calibri" w:cs="Calibri"/>
                    <w:b/>
                    <w:bCs/>
                    <w:color w:val="000000"/>
                    <w:lang w:eastAsia="es-HN"/>
                  </w:rPr>
                  <w:t>Cómo</w:t>
                </w:r>
              </w:p>
            </w:tc>
          </w:tr>
          <w:tr w:rsidR="006C5549" w:rsidRPr="006C5549" w14:paraId="00D2174C" w14:textId="77777777" w:rsidTr="00BF15BE">
            <w:trPr>
              <w:trHeight w:val="1074"/>
            </w:trPr>
            <w:tc>
              <w:tcPr>
                <w:tcW w:w="3067" w:type="dxa"/>
                <w:tcBorders>
                  <w:top w:val="nil"/>
                  <w:left w:val="single" w:sz="8" w:space="0" w:color="auto"/>
                  <w:bottom w:val="single" w:sz="4" w:space="0" w:color="auto"/>
                  <w:right w:val="single" w:sz="4" w:space="0" w:color="auto"/>
                </w:tcBorders>
                <w:shd w:val="clear" w:color="auto" w:fill="auto"/>
                <w:vAlign w:val="center"/>
                <w:hideMark/>
              </w:tcPr>
              <w:p w14:paraId="66EBD53B" w14:textId="54A00A90" w:rsidR="006C5549" w:rsidRPr="006C5549" w:rsidRDefault="006C5549" w:rsidP="006C5549">
                <w:pPr>
                  <w:spacing w:after="0" w:line="240" w:lineRule="auto"/>
                  <w:jc w:val="center"/>
                  <w:rPr>
                    <w:rFonts w:ascii="Calibri" w:eastAsia="Times New Roman" w:hAnsi="Calibri" w:cs="Calibri"/>
                    <w:color w:val="000000"/>
                    <w:lang w:eastAsia="es-HN"/>
                  </w:rPr>
                </w:pPr>
                <w:r w:rsidRPr="006C5549">
                  <w:rPr>
                    <w:rFonts w:ascii="Calibri" w:eastAsia="Times New Roman" w:hAnsi="Calibri" w:cs="Calibri"/>
                    <w:color w:val="000000"/>
                    <w:lang w:eastAsia="es-HN"/>
                  </w:rPr>
                  <w:t>Análisis de</w:t>
                </w:r>
                <w:r w:rsidR="00307994">
                  <w:rPr>
                    <w:rFonts w:ascii="Calibri" w:eastAsia="Times New Roman" w:hAnsi="Calibri" w:cs="Calibri"/>
                    <w:color w:val="000000"/>
                    <w:lang w:eastAsia="es-HN"/>
                  </w:rPr>
                  <w:t>l consumo diario promedio</w:t>
                </w:r>
              </w:p>
            </w:tc>
            <w:tc>
              <w:tcPr>
                <w:tcW w:w="7060" w:type="dxa"/>
                <w:tcBorders>
                  <w:top w:val="nil"/>
                  <w:left w:val="nil"/>
                  <w:bottom w:val="single" w:sz="4" w:space="0" w:color="auto"/>
                  <w:right w:val="single" w:sz="8" w:space="0" w:color="auto"/>
                </w:tcBorders>
                <w:shd w:val="clear" w:color="auto" w:fill="auto"/>
                <w:vAlign w:val="center"/>
                <w:hideMark/>
              </w:tcPr>
              <w:p w14:paraId="00601353" w14:textId="1159C6FB" w:rsidR="006C5549" w:rsidRPr="006C5549" w:rsidRDefault="00307994" w:rsidP="00BF15BE">
                <w:pPr>
                  <w:spacing w:after="0" w:line="240" w:lineRule="auto"/>
                  <w:rPr>
                    <w:rFonts w:ascii="Calibri" w:eastAsia="Times New Roman" w:hAnsi="Calibri" w:cs="Calibri"/>
                    <w:color w:val="000000"/>
                    <w:lang w:eastAsia="es-HN"/>
                  </w:rPr>
                </w:pPr>
                <w:r>
                  <w:rPr>
                    <w:rFonts w:ascii="Calibri" w:eastAsia="Times New Roman" w:hAnsi="Calibri" w:cs="Calibri"/>
                    <w:color w:val="000000"/>
                    <w:lang w:eastAsia="es-HN"/>
                  </w:rPr>
                  <w:t xml:space="preserve">Se determina mediante el consumo </w:t>
                </w:r>
                <w:r w:rsidR="00BF15BE">
                  <w:rPr>
                    <w:rFonts w:ascii="Calibri" w:eastAsia="Times New Roman" w:hAnsi="Calibri" w:cs="Calibri"/>
                    <w:color w:val="000000"/>
                    <w:lang w:eastAsia="es-HN"/>
                  </w:rPr>
                  <w:t>mensual</w:t>
                </w:r>
                <w:r>
                  <w:rPr>
                    <w:rFonts w:ascii="Calibri" w:eastAsia="Times New Roman" w:hAnsi="Calibri" w:cs="Calibri"/>
                    <w:color w:val="000000"/>
                    <w:lang w:eastAsia="es-HN"/>
                  </w:rPr>
                  <w:t xml:space="preserve"> en base a las facturas pagadas por concepto de energía eléctrica en donde se tomó el mes de menor consumo durante el año 2022 para realizar la proyección </w:t>
                </w:r>
                <w:r w:rsidR="00BF15BE">
                  <w:rPr>
                    <w:rFonts w:ascii="Calibri" w:eastAsia="Times New Roman" w:hAnsi="Calibri" w:cs="Calibri"/>
                    <w:color w:val="000000"/>
                    <w:lang w:eastAsia="es-HN"/>
                  </w:rPr>
                  <w:t xml:space="preserve">del consumo </w:t>
                </w:r>
                <w:r>
                  <w:rPr>
                    <w:rFonts w:ascii="Calibri" w:eastAsia="Times New Roman" w:hAnsi="Calibri" w:cs="Calibri"/>
                    <w:color w:val="000000"/>
                    <w:lang w:eastAsia="es-HN"/>
                  </w:rPr>
                  <w:t>diari</w:t>
                </w:r>
                <w:r w:rsidR="00BF15BE">
                  <w:rPr>
                    <w:rFonts w:ascii="Calibri" w:eastAsia="Times New Roman" w:hAnsi="Calibri" w:cs="Calibri"/>
                    <w:color w:val="000000"/>
                    <w:lang w:eastAsia="es-HN"/>
                  </w:rPr>
                  <w:t>o</w:t>
                </w:r>
                <w:r>
                  <w:rPr>
                    <w:rFonts w:ascii="Calibri" w:eastAsia="Times New Roman" w:hAnsi="Calibri" w:cs="Calibri"/>
                    <w:color w:val="000000"/>
                    <w:lang w:eastAsia="es-HN"/>
                  </w:rPr>
                  <w:t>.</w:t>
                </w:r>
              </w:p>
            </w:tc>
          </w:tr>
          <w:tr w:rsidR="006C5549" w:rsidRPr="006C5549" w14:paraId="70D093B3" w14:textId="77777777" w:rsidTr="00BF15BE">
            <w:trPr>
              <w:trHeight w:val="676"/>
            </w:trPr>
            <w:tc>
              <w:tcPr>
                <w:tcW w:w="3067"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16D45E4F" w14:textId="77777777" w:rsidR="006C5549" w:rsidRPr="006C5549" w:rsidRDefault="006C5549" w:rsidP="006C5549">
                <w:pPr>
                  <w:spacing w:after="0" w:line="240" w:lineRule="auto"/>
                  <w:jc w:val="center"/>
                  <w:rPr>
                    <w:rFonts w:ascii="Calibri" w:eastAsia="Times New Roman" w:hAnsi="Calibri" w:cs="Calibri"/>
                    <w:color w:val="000000"/>
                    <w:lang w:eastAsia="es-HN"/>
                  </w:rPr>
                </w:pPr>
                <w:r w:rsidRPr="006C5549">
                  <w:rPr>
                    <w:rFonts w:ascii="Calibri" w:eastAsia="Times New Roman" w:hAnsi="Calibri" w:cs="Calibri"/>
                    <w:color w:val="000000"/>
                    <w:lang w:eastAsia="es-HN"/>
                  </w:rPr>
                  <w:t xml:space="preserve">Análisis del área utilizable </w:t>
                </w:r>
              </w:p>
            </w:tc>
            <w:tc>
              <w:tcPr>
                <w:tcW w:w="7060" w:type="dxa"/>
                <w:tcBorders>
                  <w:top w:val="single" w:sz="4" w:space="0" w:color="auto"/>
                  <w:left w:val="nil"/>
                  <w:bottom w:val="single" w:sz="4" w:space="0" w:color="auto"/>
                  <w:right w:val="single" w:sz="8" w:space="0" w:color="auto"/>
                </w:tcBorders>
                <w:shd w:val="clear" w:color="auto" w:fill="auto"/>
                <w:vAlign w:val="center"/>
                <w:hideMark/>
              </w:tcPr>
              <w:p w14:paraId="6C32B82D" w14:textId="53812C89" w:rsidR="006C5549" w:rsidRPr="006C5549" w:rsidRDefault="006C5549" w:rsidP="00BF15BE">
                <w:pPr>
                  <w:spacing w:after="0" w:line="240" w:lineRule="auto"/>
                  <w:rPr>
                    <w:rFonts w:ascii="Calibri" w:eastAsia="Times New Roman" w:hAnsi="Calibri" w:cs="Calibri"/>
                    <w:color w:val="000000"/>
                    <w:lang w:eastAsia="es-HN"/>
                  </w:rPr>
                </w:pPr>
                <w:r w:rsidRPr="006C5549">
                  <w:rPr>
                    <w:rFonts w:ascii="Calibri" w:eastAsia="Times New Roman" w:hAnsi="Calibri" w:cs="Calibri"/>
                    <w:color w:val="000000"/>
                    <w:lang w:eastAsia="es-HN"/>
                  </w:rPr>
                  <w:t>Se determina el espacio geográfico disponible para la instalación de los paneles solares</w:t>
                </w:r>
                <w:r w:rsidR="00307994">
                  <w:rPr>
                    <w:rFonts w:ascii="Calibri" w:eastAsia="Times New Roman" w:hAnsi="Calibri" w:cs="Calibri"/>
                    <w:color w:val="000000"/>
                    <w:lang w:eastAsia="es-HN"/>
                  </w:rPr>
                  <w:t xml:space="preserve"> utilizando la herramienta Google </w:t>
                </w:r>
                <w:proofErr w:type="spellStart"/>
                <w:r w:rsidR="00307994">
                  <w:rPr>
                    <w:rFonts w:ascii="Calibri" w:eastAsia="Times New Roman" w:hAnsi="Calibri" w:cs="Calibri"/>
                    <w:color w:val="000000"/>
                    <w:lang w:eastAsia="es-HN"/>
                  </w:rPr>
                  <w:t>Earth</w:t>
                </w:r>
                <w:proofErr w:type="spellEnd"/>
                <w:r w:rsidR="00307994">
                  <w:rPr>
                    <w:rFonts w:ascii="Calibri" w:eastAsia="Times New Roman" w:hAnsi="Calibri" w:cs="Calibri"/>
                    <w:color w:val="000000"/>
                    <w:lang w:eastAsia="es-HN"/>
                  </w:rPr>
                  <w:t xml:space="preserve"> Pro</w:t>
                </w:r>
                <w:r w:rsidRPr="006C5549">
                  <w:rPr>
                    <w:rFonts w:ascii="Calibri" w:eastAsia="Times New Roman" w:hAnsi="Calibri" w:cs="Calibri"/>
                    <w:color w:val="000000"/>
                    <w:lang w:eastAsia="es-HN"/>
                  </w:rPr>
                  <w:t>.</w:t>
                </w:r>
              </w:p>
            </w:tc>
          </w:tr>
          <w:tr w:rsidR="006C5549" w:rsidRPr="006C5549" w14:paraId="230AB66A" w14:textId="77777777" w:rsidTr="00BF15BE">
            <w:trPr>
              <w:trHeight w:val="676"/>
            </w:trPr>
            <w:tc>
              <w:tcPr>
                <w:tcW w:w="3067"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CBF35E3" w14:textId="77777777" w:rsidR="006C5549" w:rsidRPr="006C5549" w:rsidRDefault="006C5549" w:rsidP="006C5549">
                <w:pPr>
                  <w:spacing w:after="0" w:line="240" w:lineRule="auto"/>
                  <w:jc w:val="center"/>
                  <w:rPr>
                    <w:rFonts w:ascii="Calibri" w:eastAsia="Times New Roman" w:hAnsi="Calibri" w:cs="Calibri"/>
                    <w:color w:val="000000"/>
                    <w:lang w:eastAsia="es-HN"/>
                  </w:rPr>
                </w:pPr>
                <w:r w:rsidRPr="006C5549">
                  <w:rPr>
                    <w:rFonts w:ascii="Calibri" w:eastAsia="Times New Roman" w:hAnsi="Calibri" w:cs="Calibri"/>
                    <w:color w:val="000000"/>
                    <w:lang w:eastAsia="es-HN"/>
                  </w:rPr>
                  <w:t>Dimensionamiento de los paneles solares</w:t>
                </w:r>
              </w:p>
            </w:tc>
            <w:tc>
              <w:tcPr>
                <w:tcW w:w="7060" w:type="dxa"/>
                <w:tcBorders>
                  <w:top w:val="single" w:sz="4" w:space="0" w:color="auto"/>
                  <w:left w:val="nil"/>
                  <w:bottom w:val="single" w:sz="4" w:space="0" w:color="auto"/>
                  <w:right w:val="single" w:sz="8" w:space="0" w:color="auto"/>
                </w:tcBorders>
                <w:shd w:val="clear" w:color="auto" w:fill="auto"/>
                <w:vAlign w:val="center"/>
                <w:hideMark/>
              </w:tcPr>
              <w:p w14:paraId="1E8302AF" w14:textId="50E85412" w:rsidR="006C5549" w:rsidRPr="006C5549" w:rsidRDefault="006C5549" w:rsidP="00BF15BE">
                <w:pPr>
                  <w:spacing w:after="0" w:line="240" w:lineRule="auto"/>
                  <w:rPr>
                    <w:rFonts w:ascii="Calibri" w:eastAsia="Times New Roman" w:hAnsi="Calibri" w:cs="Calibri"/>
                    <w:color w:val="000000"/>
                    <w:lang w:eastAsia="es-HN"/>
                  </w:rPr>
                </w:pPr>
                <w:r w:rsidRPr="006C5549">
                  <w:rPr>
                    <w:rFonts w:ascii="Calibri" w:eastAsia="Times New Roman" w:hAnsi="Calibri" w:cs="Calibri"/>
                    <w:color w:val="000000"/>
                    <w:lang w:eastAsia="es-HN"/>
                  </w:rPr>
                  <w:t xml:space="preserve">Se determina la cantidad de paneles solares en función de la </w:t>
                </w:r>
                <w:r w:rsidR="00307994">
                  <w:rPr>
                    <w:rFonts w:ascii="Calibri" w:eastAsia="Times New Roman" w:hAnsi="Calibri" w:cs="Calibri"/>
                    <w:color w:val="000000"/>
                    <w:lang w:eastAsia="es-HN"/>
                  </w:rPr>
                  <w:t>irradiación solar, consumo diario de energía</w:t>
                </w:r>
                <w:r w:rsidRPr="006C5549">
                  <w:rPr>
                    <w:rFonts w:ascii="Calibri" w:eastAsia="Times New Roman" w:hAnsi="Calibri" w:cs="Calibri"/>
                    <w:color w:val="000000"/>
                    <w:lang w:eastAsia="es-HN"/>
                  </w:rPr>
                  <w:t xml:space="preserve"> y del área</w:t>
                </w:r>
                <w:r w:rsidR="00307994">
                  <w:rPr>
                    <w:rFonts w:ascii="Calibri" w:eastAsia="Times New Roman" w:hAnsi="Calibri" w:cs="Calibri"/>
                    <w:color w:val="000000"/>
                    <w:lang w:eastAsia="es-HN"/>
                  </w:rPr>
                  <w:t xml:space="preserve"> geográfica</w:t>
                </w:r>
                <w:r w:rsidRPr="006C5549">
                  <w:rPr>
                    <w:rFonts w:ascii="Calibri" w:eastAsia="Times New Roman" w:hAnsi="Calibri" w:cs="Calibri"/>
                    <w:color w:val="000000"/>
                    <w:lang w:eastAsia="es-HN"/>
                  </w:rPr>
                  <w:t xml:space="preserve"> utilizable.</w:t>
                </w:r>
              </w:p>
            </w:tc>
          </w:tr>
          <w:tr w:rsidR="006C5549" w:rsidRPr="006C5549" w14:paraId="47B7E092" w14:textId="77777777" w:rsidTr="00BF15BE">
            <w:trPr>
              <w:trHeight w:val="508"/>
            </w:trPr>
            <w:tc>
              <w:tcPr>
                <w:tcW w:w="3067" w:type="dxa"/>
                <w:tcBorders>
                  <w:top w:val="single" w:sz="4" w:space="0" w:color="auto"/>
                  <w:left w:val="single" w:sz="8" w:space="0" w:color="auto"/>
                  <w:bottom w:val="nil"/>
                  <w:right w:val="single" w:sz="4" w:space="0" w:color="auto"/>
                </w:tcBorders>
                <w:shd w:val="clear" w:color="auto" w:fill="auto"/>
                <w:vAlign w:val="center"/>
                <w:hideMark/>
              </w:tcPr>
              <w:p w14:paraId="6D04B4E1" w14:textId="77777777" w:rsidR="006C5549" w:rsidRPr="006C5549" w:rsidRDefault="006C5549" w:rsidP="006C5549">
                <w:pPr>
                  <w:spacing w:after="0" w:line="240" w:lineRule="auto"/>
                  <w:jc w:val="center"/>
                  <w:rPr>
                    <w:rFonts w:ascii="Calibri" w:eastAsia="Times New Roman" w:hAnsi="Calibri" w:cs="Calibri"/>
                    <w:color w:val="000000"/>
                    <w:lang w:eastAsia="es-HN"/>
                  </w:rPr>
                </w:pPr>
                <w:r w:rsidRPr="006C5549">
                  <w:rPr>
                    <w:rFonts w:ascii="Calibri" w:eastAsia="Times New Roman" w:hAnsi="Calibri" w:cs="Calibri"/>
                    <w:color w:val="000000"/>
                    <w:lang w:eastAsia="es-HN"/>
                  </w:rPr>
                  <w:t>Dimensionamiento del sistema de inversores</w:t>
                </w:r>
              </w:p>
            </w:tc>
            <w:tc>
              <w:tcPr>
                <w:tcW w:w="7060" w:type="dxa"/>
                <w:tcBorders>
                  <w:top w:val="single" w:sz="4" w:space="0" w:color="auto"/>
                  <w:left w:val="nil"/>
                  <w:bottom w:val="nil"/>
                  <w:right w:val="single" w:sz="8" w:space="0" w:color="auto"/>
                </w:tcBorders>
                <w:shd w:val="clear" w:color="auto" w:fill="auto"/>
                <w:vAlign w:val="center"/>
                <w:hideMark/>
              </w:tcPr>
              <w:p w14:paraId="689C1AAA" w14:textId="1F12D78C" w:rsidR="006C5549" w:rsidRPr="006C5549" w:rsidRDefault="006C5549" w:rsidP="00BF15BE">
                <w:pPr>
                  <w:spacing w:after="0" w:line="240" w:lineRule="auto"/>
                  <w:rPr>
                    <w:rFonts w:ascii="Calibri" w:eastAsia="Times New Roman" w:hAnsi="Calibri" w:cs="Calibri"/>
                    <w:color w:val="000000"/>
                    <w:lang w:eastAsia="es-HN"/>
                  </w:rPr>
                </w:pPr>
                <w:r w:rsidRPr="006C5549">
                  <w:rPr>
                    <w:rFonts w:ascii="Calibri" w:eastAsia="Times New Roman" w:hAnsi="Calibri" w:cs="Calibri"/>
                    <w:color w:val="000000"/>
                    <w:lang w:eastAsia="es-HN"/>
                  </w:rPr>
                  <w:t>Se determina la capacidad del sistema de inversores a utilizar</w:t>
                </w:r>
                <w:r w:rsidR="00307994">
                  <w:rPr>
                    <w:rFonts w:ascii="Calibri" w:eastAsia="Times New Roman" w:hAnsi="Calibri" w:cs="Calibri"/>
                    <w:color w:val="000000"/>
                    <w:lang w:eastAsia="es-HN"/>
                  </w:rPr>
                  <w:t xml:space="preserve"> en función del panel solar seleccionado, parámetros eléctricos de voltaje, corriente y potencia</w:t>
                </w:r>
                <w:r w:rsidRPr="006C5549">
                  <w:rPr>
                    <w:rFonts w:ascii="Calibri" w:eastAsia="Times New Roman" w:hAnsi="Calibri" w:cs="Calibri"/>
                    <w:color w:val="000000"/>
                    <w:lang w:eastAsia="es-HN"/>
                  </w:rPr>
                  <w:t>.</w:t>
                </w:r>
              </w:p>
            </w:tc>
          </w:tr>
          <w:tr w:rsidR="006C5549" w:rsidRPr="006C5549" w14:paraId="7B8F68A8" w14:textId="77777777" w:rsidTr="00BF15BE">
            <w:trPr>
              <w:trHeight w:val="80"/>
            </w:trPr>
            <w:tc>
              <w:tcPr>
                <w:tcW w:w="3067" w:type="dxa"/>
                <w:tcBorders>
                  <w:top w:val="nil"/>
                  <w:left w:val="single" w:sz="8" w:space="0" w:color="auto"/>
                  <w:bottom w:val="single" w:sz="4" w:space="0" w:color="auto"/>
                  <w:right w:val="single" w:sz="4" w:space="0" w:color="auto"/>
                </w:tcBorders>
                <w:shd w:val="clear" w:color="auto" w:fill="auto"/>
                <w:vAlign w:val="center"/>
              </w:tcPr>
              <w:p w14:paraId="742F21B2" w14:textId="30E3E390" w:rsidR="006C5549" w:rsidRPr="006C5549" w:rsidRDefault="006C5549" w:rsidP="006C5549">
                <w:pPr>
                  <w:spacing w:after="0" w:line="240" w:lineRule="auto"/>
                  <w:jc w:val="center"/>
                  <w:rPr>
                    <w:rFonts w:ascii="Calibri" w:eastAsia="Times New Roman" w:hAnsi="Calibri" w:cs="Calibri"/>
                    <w:color w:val="000000"/>
                    <w:lang w:eastAsia="es-HN"/>
                  </w:rPr>
                </w:pPr>
              </w:p>
            </w:tc>
            <w:tc>
              <w:tcPr>
                <w:tcW w:w="7060" w:type="dxa"/>
                <w:tcBorders>
                  <w:top w:val="nil"/>
                  <w:left w:val="nil"/>
                  <w:bottom w:val="single" w:sz="4" w:space="0" w:color="auto"/>
                  <w:right w:val="single" w:sz="8" w:space="0" w:color="auto"/>
                </w:tcBorders>
                <w:shd w:val="clear" w:color="auto" w:fill="auto"/>
                <w:vAlign w:val="center"/>
                <w:hideMark/>
              </w:tcPr>
              <w:p w14:paraId="4F2C8FA4" w14:textId="319DCCA7" w:rsidR="006C5549" w:rsidRPr="006C5549" w:rsidRDefault="006C5549" w:rsidP="00BF15BE">
                <w:pPr>
                  <w:spacing w:after="0" w:line="240" w:lineRule="auto"/>
                  <w:rPr>
                    <w:rFonts w:ascii="Calibri" w:eastAsia="Times New Roman" w:hAnsi="Calibri" w:cs="Calibri"/>
                    <w:color w:val="000000"/>
                    <w:lang w:eastAsia="es-HN"/>
                  </w:rPr>
                </w:pPr>
              </w:p>
            </w:tc>
          </w:tr>
          <w:tr w:rsidR="006C5549" w:rsidRPr="006C5549" w14:paraId="2A492BFF" w14:textId="77777777" w:rsidTr="00BF15BE">
            <w:trPr>
              <w:trHeight w:val="676"/>
            </w:trPr>
            <w:tc>
              <w:tcPr>
                <w:tcW w:w="3067"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7AEEC51" w14:textId="77777777" w:rsidR="006C5549" w:rsidRPr="006C5549" w:rsidRDefault="006C5549" w:rsidP="006C5549">
                <w:pPr>
                  <w:spacing w:after="0" w:line="240" w:lineRule="auto"/>
                  <w:jc w:val="center"/>
                  <w:rPr>
                    <w:rFonts w:ascii="Calibri" w:eastAsia="Times New Roman" w:hAnsi="Calibri" w:cs="Calibri"/>
                    <w:color w:val="000000"/>
                    <w:lang w:eastAsia="es-HN"/>
                  </w:rPr>
                </w:pPr>
                <w:r w:rsidRPr="006C5549">
                  <w:rPr>
                    <w:rFonts w:ascii="Calibri" w:eastAsia="Times New Roman" w:hAnsi="Calibri" w:cs="Calibri"/>
                    <w:color w:val="000000"/>
                    <w:lang w:eastAsia="es-HN"/>
                  </w:rPr>
                  <w:t>Determinar el tipo de sistema de generación fotovoltaica</w:t>
                </w:r>
              </w:p>
            </w:tc>
            <w:tc>
              <w:tcPr>
                <w:tcW w:w="7060" w:type="dxa"/>
                <w:tcBorders>
                  <w:top w:val="single" w:sz="4" w:space="0" w:color="auto"/>
                  <w:left w:val="nil"/>
                  <w:bottom w:val="single" w:sz="4" w:space="0" w:color="auto"/>
                  <w:right w:val="single" w:sz="8" w:space="0" w:color="auto"/>
                </w:tcBorders>
                <w:shd w:val="clear" w:color="auto" w:fill="auto"/>
                <w:vAlign w:val="center"/>
                <w:hideMark/>
              </w:tcPr>
              <w:p w14:paraId="1CACBFDC" w14:textId="77777777" w:rsidR="006C5549" w:rsidRPr="006C5549" w:rsidRDefault="006C5549" w:rsidP="00BF15BE">
                <w:pPr>
                  <w:spacing w:after="0" w:line="240" w:lineRule="auto"/>
                  <w:rPr>
                    <w:rFonts w:ascii="Calibri" w:eastAsia="Times New Roman" w:hAnsi="Calibri" w:cs="Calibri"/>
                    <w:color w:val="000000"/>
                    <w:lang w:eastAsia="es-HN"/>
                  </w:rPr>
                </w:pPr>
                <w:r w:rsidRPr="006C5549">
                  <w:rPr>
                    <w:rFonts w:ascii="Calibri" w:eastAsia="Times New Roman" w:hAnsi="Calibri" w:cs="Calibri"/>
                    <w:color w:val="000000"/>
                    <w:lang w:eastAsia="es-HN"/>
                  </w:rPr>
                  <w:t>Se define que tipo de sistema de generación se implementará en las instalaciones de la empresa.</w:t>
                </w:r>
              </w:p>
            </w:tc>
          </w:tr>
          <w:tr w:rsidR="006C5549" w:rsidRPr="006C5549" w14:paraId="79ABF3AF" w14:textId="77777777" w:rsidTr="00BF15BE">
            <w:trPr>
              <w:trHeight w:val="676"/>
            </w:trPr>
            <w:tc>
              <w:tcPr>
                <w:tcW w:w="3067"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4299DA4" w14:textId="77777777" w:rsidR="006C5549" w:rsidRPr="006C5549" w:rsidRDefault="006C5549" w:rsidP="006C5549">
                <w:pPr>
                  <w:spacing w:after="0" w:line="240" w:lineRule="auto"/>
                  <w:jc w:val="center"/>
                  <w:rPr>
                    <w:rFonts w:ascii="Calibri" w:eastAsia="Times New Roman" w:hAnsi="Calibri" w:cs="Calibri"/>
                    <w:color w:val="000000"/>
                    <w:lang w:eastAsia="es-HN"/>
                  </w:rPr>
                </w:pPr>
                <w:r w:rsidRPr="006C5549">
                  <w:rPr>
                    <w:rFonts w:ascii="Calibri" w:eastAsia="Times New Roman" w:hAnsi="Calibri" w:cs="Calibri"/>
                    <w:color w:val="000000"/>
                    <w:lang w:eastAsia="es-HN"/>
                  </w:rPr>
                  <w:t>Determinar los costos</w:t>
                </w:r>
              </w:p>
            </w:tc>
            <w:tc>
              <w:tcPr>
                <w:tcW w:w="7060" w:type="dxa"/>
                <w:tcBorders>
                  <w:top w:val="single" w:sz="4" w:space="0" w:color="auto"/>
                  <w:left w:val="nil"/>
                  <w:bottom w:val="single" w:sz="4" w:space="0" w:color="auto"/>
                  <w:right w:val="single" w:sz="8" w:space="0" w:color="auto"/>
                </w:tcBorders>
                <w:shd w:val="clear" w:color="auto" w:fill="auto"/>
                <w:vAlign w:val="center"/>
                <w:hideMark/>
              </w:tcPr>
              <w:p w14:paraId="5B918BC5" w14:textId="77777777" w:rsidR="006C5549" w:rsidRPr="006C5549" w:rsidRDefault="006C5549" w:rsidP="00BF15BE">
                <w:pPr>
                  <w:spacing w:after="0" w:line="240" w:lineRule="auto"/>
                  <w:rPr>
                    <w:rFonts w:ascii="Calibri" w:eastAsia="Times New Roman" w:hAnsi="Calibri" w:cs="Calibri"/>
                    <w:color w:val="000000"/>
                    <w:lang w:eastAsia="es-HN"/>
                  </w:rPr>
                </w:pPr>
                <w:r w:rsidRPr="006C5549">
                  <w:rPr>
                    <w:rFonts w:ascii="Calibri" w:eastAsia="Times New Roman" w:hAnsi="Calibri" w:cs="Calibri"/>
                    <w:color w:val="000000"/>
                    <w:lang w:eastAsia="es-HN"/>
                  </w:rPr>
                  <w:t>Se determinan y analizan los costos asociados a la implementación de este sistema de generación.</w:t>
                </w:r>
              </w:p>
            </w:tc>
          </w:tr>
          <w:tr w:rsidR="006C5549" w:rsidRPr="006C5549" w14:paraId="54B08CF5" w14:textId="77777777" w:rsidTr="00BF15BE">
            <w:trPr>
              <w:trHeight w:val="416"/>
            </w:trPr>
            <w:tc>
              <w:tcPr>
                <w:tcW w:w="306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54B068B9" w14:textId="77777777" w:rsidR="006C5549" w:rsidRPr="006C5549" w:rsidRDefault="006C5549" w:rsidP="006C5549">
                <w:pPr>
                  <w:spacing w:after="0" w:line="240" w:lineRule="auto"/>
                  <w:jc w:val="center"/>
                  <w:rPr>
                    <w:rFonts w:ascii="Calibri" w:eastAsia="Times New Roman" w:hAnsi="Calibri" w:cs="Calibri"/>
                    <w:color w:val="000000"/>
                    <w:lang w:eastAsia="es-HN"/>
                  </w:rPr>
                </w:pPr>
                <w:r w:rsidRPr="006C5549">
                  <w:rPr>
                    <w:rFonts w:ascii="Calibri" w:eastAsia="Times New Roman" w:hAnsi="Calibri" w:cs="Calibri"/>
                    <w:color w:val="000000"/>
                    <w:lang w:eastAsia="es-HN"/>
                  </w:rPr>
                  <w:t>Análisis financiero de las opciones</w:t>
                </w:r>
              </w:p>
            </w:tc>
            <w:tc>
              <w:tcPr>
                <w:tcW w:w="7060" w:type="dxa"/>
                <w:tcBorders>
                  <w:top w:val="single" w:sz="4" w:space="0" w:color="auto"/>
                  <w:left w:val="nil"/>
                  <w:bottom w:val="single" w:sz="8" w:space="0" w:color="auto"/>
                  <w:right w:val="single" w:sz="8" w:space="0" w:color="auto"/>
                </w:tcBorders>
                <w:shd w:val="clear" w:color="auto" w:fill="auto"/>
                <w:vAlign w:val="center"/>
                <w:hideMark/>
              </w:tcPr>
              <w:p w14:paraId="0EAE6DA2" w14:textId="77777777" w:rsidR="006C5549" w:rsidRPr="006C5549" w:rsidRDefault="006C5549" w:rsidP="00BF15BE">
                <w:pPr>
                  <w:spacing w:after="0" w:line="240" w:lineRule="auto"/>
                  <w:rPr>
                    <w:rFonts w:ascii="Calibri" w:eastAsia="Times New Roman" w:hAnsi="Calibri" w:cs="Calibri"/>
                    <w:color w:val="000000"/>
                    <w:lang w:eastAsia="es-HN"/>
                  </w:rPr>
                </w:pPr>
                <w:r w:rsidRPr="006C5549">
                  <w:rPr>
                    <w:rFonts w:ascii="Calibri" w:eastAsia="Times New Roman" w:hAnsi="Calibri" w:cs="Calibri"/>
                    <w:color w:val="000000"/>
                    <w:lang w:eastAsia="es-HN"/>
                  </w:rPr>
                  <w:t>Se analizan los aspectos financieros de la implementación de la propuesta.</w:t>
                </w:r>
              </w:p>
            </w:tc>
          </w:tr>
        </w:tbl>
        <w:p w14:paraId="1C2A1A35" w14:textId="5107B7F8" w:rsidR="00F80921" w:rsidRDefault="006C5549" w:rsidP="007164D0">
          <w:pPr>
            <w:pStyle w:val="Fuentes"/>
            <w:keepNext w:val="0"/>
          </w:pPr>
          <w:r>
            <w:t>Fuente: Elaboración propia</w:t>
          </w:r>
        </w:p>
        <w:p w14:paraId="710E45BC" w14:textId="12223BC9" w:rsidR="0048735E" w:rsidRDefault="0048735E" w:rsidP="00F46325">
          <w:pPr>
            <w:pStyle w:val="Ttulo3"/>
          </w:pPr>
          <w:bookmarkStart w:id="338" w:name="_Toc115453092"/>
          <w:bookmarkStart w:id="339" w:name="_Toc139225875"/>
          <w:r>
            <w:lastRenderedPageBreak/>
            <w:t xml:space="preserve">6.4.2 </w:t>
          </w:r>
          <w:r w:rsidRPr="004F5C20">
            <w:t>D</w:t>
          </w:r>
          <w:r>
            <w:t>E</w:t>
          </w:r>
          <w:r w:rsidRPr="004F5C20">
            <w:t>SARROLLO DE TODOS LOS ELEMENTOS NECESARIOS (HERRAMIENTAS, INSTRUMENTOS, PROCESOS, ETC.)</w:t>
          </w:r>
          <w:bookmarkEnd w:id="338"/>
          <w:bookmarkEnd w:id="339"/>
        </w:p>
        <w:p w14:paraId="465C4517" w14:textId="769DDBE8" w:rsidR="0048735E" w:rsidRDefault="0048735E" w:rsidP="0048735E">
          <w:pPr>
            <w:pStyle w:val="TextoPrincipal"/>
          </w:pPr>
          <w:r>
            <w:t>Para iniciar con la im</w:t>
          </w:r>
          <w:r w:rsidR="0034099A">
            <w:t>p</w:t>
          </w:r>
          <w:r>
            <w:t xml:space="preserve">lementación de la propuesta hacia Inversiones SANSA, es de vital importancia conocer la carga instalada en la empresa, esto se refiere </w:t>
          </w:r>
          <w:r w:rsidR="0034099A">
            <w:t xml:space="preserve">a </w:t>
          </w:r>
          <w:r>
            <w:t xml:space="preserve">la </w:t>
          </w:r>
          <w:r w:rsidR="0034099A">
            <w:t xml:space="preserve">suma de </w:t>
          </w:r>
          <w:r>
            <w:t>potencia por los equipos y maquinaria de la empresa</w:t>
          </w:r>
          <w:r w:rsidR="0034099A">
            <w:t xml:space="preserve"> la cual es la carga eléctrica a abastecer</w:t>
          </w:r>
          <w:r>
            <w:t>. Sumado a esto, es necesario determinar cuales de estos equipos son imprescindibles para la operación de la empresa en caso de no contar con el suministro elpectrico convencional ( conectado a la red de ENEE)</w:t>
          </w:r>
          <w:r w:rsidR="002B0009">
            <w:t xml:space="preserve"> y pueda ser suplido con los dispositivos alternos de energía (generador a diesel y energía solar fotovoltaica)</w:t>
          </w:r>
          <w:r>
            <w:t>, esto con el propósito de conocer las necesidades de la empresa y poder ofrecer una solución más precisa</w:t>
          </w:r>
          <w:r w:rsidR="002B0009">
            <w:t xml:space="preserve"> y factible.</w:t>
          </w:r>
        </w:p>
        <w:p w14:paraId="08FD2435" w14:textId="45C4925D" w:rsidR="0048735E" w:rsidRDefault="0048735E" w:rsidP="0048735E">
          <w:pPr>
            <w:pStyle w:val="TextoPrincipal"/>
          </w:pPr>
          <w:r>
            <w:t xml:space="preserve">El sistema de generación fotovoltaico que se propone solamente es viable si la empresa Inversiones SANSA cuenta con el espacio geográfico necesario para la instalación de todos los elementos que lo conforman. Entre estos tenemos: los paneles solares, </w:t>
          </w:r>
          <w:r w:rsidR="005846D9">
            <w:t>sus soportes y los inversores a instalar.</w:t>
          </w:r>
        </w:p>
        <w:p w14:paraId="10327C95" w14:textId="2195C03B" w:rsidR="001B20C6" w:rsidRDefault="001B20C6" w:rsidP="001B20C6">
          <w:pPr>
            <w:pStyle w:val="TextoPrincipal"/>
          </w:pPr>
          <w:r>
            <w:t xml:space="preserve">Una vez conocida la carga eléctrica que se pretende alimentar y el espacio geográfico disponible para el sistema de generación fotovoltaico, se puede determinar la capacidad de generación instalada a través de los paneles solares. Habiendo determinado la capacidad de generación instalada, se debe determinar los inversores que se utilizarán en el sistema de de generación fotovoltaico. Este paso tiene gran importancia, ya que los paneles solares generan energía eléctrica en </w:t>
          </w:r>
          <w:r w:rsidR="002B0009">
            <w:t>corriente directa (</w:t>
          </w:r>
          <w:r>
            <w:t>DC</w:t>
          </w:r>
          <w:r w:rsidR="002B0009">
            <w:t>)</w:t>
          </w:r>
          <w:r>
            <w:t xml:space="preserve">; y para que esta energía generada sea utilizable se deben utilizar inversores que la transformen en </w:t>
          </w:r>
          <w:r w:rsidR="002B0009">
            <w:t>corriente alterna (</w:t>
          </w:r>
          <w:r>
            <w:t>AC</w:t>
          </w:r>
          <w:r w:rsidR="002B0009">
            <w:t>)</w:t>
          </w:r>
          <w:r>
            <w:t>. Dependiendo de las necesidades de la empresa Inversiones SANSA, se deberá instalar un banco de baterías para almacenar la energía que se genere con los paneles solares cuando la empresa no la necesite y pueda disponer de ella cuando sí la necesite.</w:t>
          </w:r>
        </w:p>
        <w:p w14:paraId="59D9D827" w14:textId="5A0B0123" w:rsidR="001B20C6" w:rsidRDefault="001B20C6" w:rsidP="001B20C6">
          <w:pPr>
            <w:pStyle w:val="TextoPrincipal"/>
          </w:pPr>
          <w:r>
            <w:t>Seguidamente, se debe determinar si el sistema de generación fotovoltaico será On-Grid</w:t>
          </w:r>
          <w:r w:rsidR="007B64DD">
            <w:t xml:space="preserve"> (concectado a la red)</w:t>
          </w:r>
          <w:r>
            <w:t xml:space="preserve">, Off-Grid </w:t>
          </w:r>
          <w:r w:rsidR="007B64DD">
            <w:t>(aislado de la red) ó si será un sistema</w:t>
          </w:r>
          <w:r>
            <w:t xml:space="preserve"> híbrido. </w:t>
          </w:r>
          <w:r w:rsidR="007B64DD">
            <w:t>Esto significa que hay que delimitar las fronteras del sistema de generación implentado.</w:t>
          </w:r>
        </w:p>
        <w:p w14:paraId="73378164" w14:textId="700EB8CF" w:rsidR="007B64DD" w:rsidRDefault="007B64DD" w:rsidP="001B20C6">
          <w:pPr>
            <w:pStyle w:val="TextoPrincipal"/>
          </w:pPr>
          <w:r>
            <w:lastRenderedPageBreak/>
            <w:t xml:space="preserve">Cuando </w:t>
          </w:r>
          <w:r w:rsidR="002B0009">
            <w:t>se</w:t>
          </w:r>
          <w:r>
            <w:t xml:space="preserve"> haya determinado el tipo de conexión que tendrá el sistema de generación fotovoltaico con la red, se debe determianr y analizar los costos asociados a la implementación de la propuesta. Una vez determinado los costos, se debe determinar los ahorros que experimentará la empresa al implementar la propuesta, así como tambien calcular el </w:t>
          </w:r>
          <w:r w:rsidR="001E3224">
            <w:t>VAN, TIR</w:t>
          </w:r>
          <w:r>
            <w:t xml:space="preserve"> y PRI. Al final, estos son los valores que determinarán factibilidad de la implementación de la propuesta para Inversiones SANSA.</w:t>
          </w:r>
        </w:p>
        <w:p w14:paraId="2299B0A9" w14:textId="1A307103" w:rsidR="00F3125B" w:rsidRPr="00C57591" w:rsidRDefault="00F3125B" w:rsidP="00903D95">
          <w:pPr>
            <w:pStyle w:val="Ttulo4"/>
          </w:pPr>
          <w:r w:rsidRPr="00C57591">
            <w:t>6.</w:t>
          </w:r>
          <w:r w:rsidR="00C57591" w:rsidRPr="00C57591">
            <w:t>4.2.1</w:t>
          </w:r>
          <w:r w:rsidRPr="00C57591">
            <w:t xml:space="preserve"> ANÁLISIS DEL CONSUMO DIARIO PROMEDIO </w:t>
          </w:r>
        </w:p>
        <w:p w14:paraId="7D1AFAFD" w14:textId="56D1E632" w:rsidR="00F3125B" w:rsidRPr="00B63572" w:rsidRDefault="00F3125B" w:rsidP="00F3125B">
          <w:pPr>
            <w:pStyle w:val="TextoPrincipal"/>
          </w:pPr>
          <w:r w:rsidRPr="00B63572">
            <w:t xml:space="preserve">Para dimensionar correctamente los dispositivos de generación solar fotovoltaica se debe </w:t>
          </w:r>
          <w:r>
            <w:t>proyectar</w:t>
          </w:r>
          <w:r w:rsidRPr="00B63572">
            <w:t xml:space="preserve"> correctamente un análisis de los consumos de energia diarios en KWh por la empresa. En el capitulo IV en la sección de resultados </w:t>
          </w:r>
          <w:r>
            <w:t>Tabla 9</w:t>
          </w:r>
          <w:r w:rsidRPr="00B63572">
            <w:t xml:space="preserve"> se presentaron los consumos del local de forma mensual y durante los años 2019 al 2022. Considerando que el objetivo de esta propuesta es la reducción de los costos por pago en servicio eléctrico y que dentro de la normativa eléctrica nacional aun no esta regulado el crédito a favor por la energía </w:t>
          </w:r>
          <w:r>
            <w:t xml:space="preserve">excedente </w:t>
          </w:r>
          <w:r w:rsidRPr="00B63572">
            <w:t>producida que entra a la red de ENEE, se pretende que el balance de energía entre el consumo diario y la producción diaria sea minimo. Además es necesario aclarar que el consumo de energia en el local coincide en gran manera con la producción solar que comienza alrededor de las 8 a.m. y finaliza alrededor de las 6 p.m. mismas horas en las cuales el local comienza y cierra operaciones de venta y producción.</w:t>
          </w:r>
        </w:p>
        <w:p w14:paraId="0F1BB393" w14:textId="4D78F73C" w:rsidR="00F3125B" w:rsidRDefault="00F3125B" w:rsidP="00F3125B">
          <w:pPr>
            <w:pStyle w:val="TextoPrincipal"/>
          </w:pPr>
          <w:r>
            <w:t>Por lo anterior decrito s</w:t>
          </w:r>
          <w:r w:rsidRPr="00B63572">
            <w:t xml:space="preserve">e </w:t>
          </w:r>
          <w:r>
            <w:t>seleccionó</w:t>
          </w:r>
          <w:r w:rsidRPr="00B63572">
            <w:t xml:space="preserve"> el mes de Febrero 2022 en donde se registro un consumo de energía por 5,600 </w:t>
          </w:r>
          <w:r>
            <w:t>k</w:t>
          </w:r>
          <w:r w:rsidRPr="00B63572">
            <w:t xml:space="preserve">Wh que corrresponde al mes en donde se consumió menos energía. Se selecciona este dato </w:t>
          </w:r>
          <w:r>
            <w:t xml:space="preserve">como referencia </w:t>
          </w:r>
          <w:r w:rsidRPr="00B63572">
            <w:t>para evitar sobredimensionar el sistema de energia solar fotovoltaico y tener un excedente en la producción de energía</w:t>
          </w:r>
          <w:r>
            <w:t xml:space="preserve"> y que este no sea reconocido monetariamente</w:t>
          </w:r>
          <w:r w:rsidRPr="00B63572">
            <w:t>.</w:t>
          </w:r>
          <w:r>
            <w:t xml:space="preserve"> Por lo que el consumo diario proyectado para la empresa seleccionado sera de aproximadamente 186 kWh. Este será el valor de la energía que se pretende cubrir con la producción de energía solar fotovoltaica al día. </w:t>
          </w:r>
        </w:p>
        <w:p w14:paraId="34C4C507" w14:textId="7A23F9E2" w:rsidR="00F3125B" w:rsidRPr="00B63572" w:rsidRDefault="00F3125B" w:rsidP="00903D95">
          <w:pPr>
            <w:pStyle w:val="Ttulo4"/>
          </w:pPr>
          <w:r>
            <w:t>6.</w:t>
          </w:r>
          <w:r w:rsidR="00C57591">
            <w:t>4.2.2</w:t>
          </w:r>
          <w:r>
            <w:t xml:space="preserve"> ANALISIS DE LA IRRADIANCIA SOLAR DIARIA</w:t>
          </w:r>
          <w:r w:rsidR="00F46325">
            <w:t xml:space="preserve"> PROMEDIO</w:t>
          </w:r>
        </w:p>
        <w:p w14:paraId="7BC760FA" w14:textId="77777777" w:rsidR="00F3125B" w:rsidRDefault="00F3125B" w:rsidP="00C57591">
          <w:pPr>
            <w:pStyle w:val="TextoPrincipal"/>
            <w:keepLines w:val="0"/>
          </w:pPr>
          <w:r w:rsidRPr="00905A7E">
            <w:t>La irradiancia solar es la potencia o radiación incidente por unidad de superficie e indica la intensidad de la radiación solar</w:t>
          </w:r>
          <w:r>
            <w:t xml:space="preserve"> y se mide en </w:t>
          </w:r>
          <w:r w:rsidRPr="00905A7E">
            <w:t xml:space="preserve"> </w:t>
          </w:r>
          <w:r>
            <w:t>kW</w:t>
          </w:r>
          <w:r w:rsidRPr="009B4B07">
            <w:t>h/m</w:t>
          </w:r>
          <w:r>
            <w:rPr>
              <w:vertAlign w:val="superscript"/>
            </w:rPr>
            <w:t>2</w:t>
          </w:r>
          <w:r w:rsidRPr="009B4B07">
            <w:t>/d</w:t>
          </w:r>
          <w:r>
            <w:t>ia</w:t>
          </w:r>
          <w:r w:rsidRPr="009B4B07">
            <w:t xml:space="preserve"> </w:t>
          </w:r>
          <w:r w:rsidRPr="00905A7E">
            <w:t>(Castejón, Santamaría, 2010</w:t>
          </w:r>
          <w:r>
            <w:t>, p. 15</w:t>
          </w:r>
          <w:r w:rsidRPr="00905A7E">
            <w:t>).</w:t>
          </w:r>
          <w:r>
            <w:t xml:space="preserve"> La irradiancia solar diaria por lo tanto corresponde a una variable a considerar para el calculo de la cantidad de paneles solares a instalar en el proyecto de energia solar fotovoltaica. Se utilizó registros históricos extraidos de la base datos de la NASA en su portal POWER – Data Access Viewer el cual </w:t>
          </w:r>
          <w:r>
            <w:lastRenderedPageBreak/>
            <w:t>contiene datos meteorológicos y parámetros solares para el cálculo y diseño de sistemas de energía renovable.</w:t>
          </w:r>
        </w:p>
        <w:p w14:paraId="2AE042F2" w14:textId="77777777" w:rsidR="00F3125B" w:rsidRDefault="00F3125B" w:rsidP="00F3125B">
          <w:pPr>
            <w:pStyle w:val="TextoPrincipal"/>
          </w:pPr>
          <w:r>
            <w:t xml:space="preserve">Se ingresaron las coordenadas del local de la empresa en el portal web: </w:t>
          </w:r>
          <w:hyperlink r:id="rId32" w:history="1">
            <w:r w:rsidRPr="00AD7127">
              <w:rPr>
                <w:rStyle w:val="Hipervnculo"/>
              </w:rPr>
              <w:t>https://power.larc.nasa.gov/data-access-viewer/</w:t>
            </w:r>
          </w:hyperlink>
          <w:r>
            <w:t xml:space="preserve"> y posteriormente se seleccionó la variable “All Sky Surface Shortwave Downward Direct Normal Irradiance”, lo que traducido al español corresponde a “Irradiancia Directa Normal en cualquier condición de cielo”</w:t>
          </w:r>
        </w:p>
        <w:p w14:paraId="7874F595" w14:textId="2C7C68BC" w:rsidR="00F3125B" w:rsidRDefault="00F3125B" w:rsidP="00F3125B">
          <w:pPr>
            <w:pStyle w:val="TextoPrincipal"/>
          </w:pPr>
          <w:r>
            <w:t xml:space="preserve">Imagen:  Vista de portal POWER – Data Access Viewer de la NASA con la variable “All Sky Surface Shortwave Downward Direct Normal Irradiance” y </w:t>
          </w:r>
          <w:r w:rsidR="007A550D">
            <w:t>las coordenadas</w:t>
          </w:r>
          <w:r>
            <w:t xml:space="preserve"> del local de empresa Inversiones SANSA.</w:t>
          </w:r>
        </w:p>
        <w:p w14:paraId="3A606078" w14:textId="76F61987" w:rsidR="00F3125B" w:rsidRDefault="00F3125B" w:rsidP="00F3125B">
          <w:pPr>
            <w:pStyle w:val="Figuras"/>
          </w:pPr>
          <w:r>
            <w:t xml:space="preserve"> </w:t>
          </w:r>
          <w:bookmarkStart w:id="340" w:name="_Toc138441740"/>
          <w:bookmarkStart w:id="341" w:name="_Toc138441907"/>
          <w:bookmarkStart w:id="342" w:name="_Toc138442149"/>
          <w:bookmarkStart w:id="343" w:name="_Toc138465846"/>
          <w:bookmarkStart w:id="344" w:name="_Toc138780177"/>
          <w:bookmarkStart w:id="345" w:name="_Toc138780454"/>
          <w:bookmarkStart w:id="346" w:name="_Toc138794823"/>
          <w:bookmarkStart w:id="347" w:name="_Toc138964340"/>
          <w:bookmarkStart w:id="348" w:name="_Toc139225876"/>
          <w:r>
            <w:t xml:space="preserve">Ventana del portal Power – Data Access </w:t>
          </w:r>
          <w:proofErr w:type="spellStart"/>
          <w:r>
            <w:t>Viewer</w:t>
          </w:r>
          <w:proofErr w:type="spellEnd"/>
          <w:r>
            <w:t xml:space="preserve"> para la obtención de los datos de irradiancia solar en las coordenadas seleccionadas</w:t>
          </w:r>
          <w:bookmarkEnd w:id="340"/>
          <w:bookmarkEnd w:id="341"/>
          <w:bookmarkEnd w:id="342"/>
          <w:bookmarkEnd w:id="343"/>
          <w:bookmarkEnd w:id="344"/>
          <w:bookmarkEnd w:id="345"/>
          <w:bookmarkEnd w:id="346"/>
          <w:bookmarkEnd w:id="347"/>
          <w:bookmarkEnd w:id="348"/>
        </w:p>
        <w:p w14:paraId="39FE53C2" w14:textId="77777777" w:rsidR="00F3125B" w:rsidRDefault="00F3125B" w:rsidP="00BF15BE">
          <w:pPr>
            <w:pStyle w:val="TextoPrincipal"/>
            <w:jc w:val="center"/>
          </w:pPr>
          <w:r w:rsidRPr="009B4B07">
            <w:drawing>
              <wp:inline distT="0" distB="0" distL="0" distR="0" wp14:anchorId="105592B3" wp14:editId="3DE9973F">
                <wp:extent cx="6151880" cy="4168775"/>
                <wp:effectExtent l="0" t="0" r="1270" b="317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51880" cy="4168775"/>
                        </a:xfrm>
                        <a:prstGeom prst="rect">
                          <a:avLst/>
                        </a:prstGeom>
                      </pic:spPr>
                    </pic:pic>
                  </a:graphicData>
                </a:graphic>
              </wp:inline>
            </w:drawing>
          </w:r>
        </w:p>
        <w:p w14:paraId="6CE0126A" w14:textId="77777777" w:rsidR="00F3125B" w:rsidRDefault="00F3125B" w:rsidP="00CA6209">
          <w:pPr>
            <w:pStyle w:val="Fuentes"/>
          </w:pPr>
          <w:r>
            <w:t xml:space="preserve">Fuente: (POWER – Data Access, 2023) </w:t>
          </w:r>
        </w:p>
        <w:p w14:paraId="6B2F5DA6" w14:textId="77777777" w:rsidR="00F3125B" w:rsidRDefault="00F3125B" w:rsidP="00F3125B">
          <w:pPr>
            <w:pStyle w:val="TextoPrincipal"/>
          </w:pPr>
          <w:r>
            <w:lastRenderedPageBreak/>
            <w:t>Se tomó los registros disponibles en el portal para los años 2019, 2020 y 2021 y se obtuvo un promedio de irradiancia solar de 4.67 kW</w:t>
          </w:r>
          <w:r w:rsidRPr="009B4B07">
            <w:t>h/m</w:t>
          </w:r>
          <w:r>
            <w:rPr>
              <w:vertAlign w:val="superscript"/>
            </w:rPr>
            <w:t>2</w:t>
          </w:r>
          <w:r w:rsidRPr="009B4B07">
            <w:t>/d</w:t>
          </w:r>
          <w:r>
            <w:t>ia. A continuación se ilustran los datos descritos.</w:t>
          </w:r>
        </w:p>
        <w:p w14:paraId="22790428" w14:textId="59266A2B" w:rsidR="00F3125B" w:rsidRDefault="00F3125B" w:rsidP="00F3125B">
          <w:pPr>
            <w:pStyle w:val="tabla"/>
          </w:pPr>
          <w:bookmarkStart w:id="349" w:name="_Toc138441959"/>
          <w:bookmarkStart w:id="350" w:name="_Toc138442313"/>
          <w:bookmarkStart w:id="351" w:name="_Toc138780505"/>
          <w:bookmarkStart w:id="352" w:name="_Toc138794910"/>
          <w:proofErr w:type="spellStart"/>
          <w:r w:rsidRPr="002A6677">
            <w:t>All</w:t>
          </w:r>
          <w:proofErr w:type="spellEnd"/>
          <w:r w:rsidRPr="002A6677">
            <w:t xml:space="preserve"> </w:t>
          </w:r>
          <w:proofErr w:type="spellStart"/>
          <w:r w:rsidRPr="002A6677">
            <w:t>Sky</w:t>
          </w:r>
          <w:proofErr w:type="spellEnd"/>
          <w:r w:rsidRPr="002A6677">
            <w:t xml:space="preserve"> Surface </w:t>
          </w:r>
          <w:proofErr w:type="spellStart"/>
          <w:r w:rsidRPr="002A6677">
            <w:t>Shortwave</w:t>
          </w:r>
          <w:proofErr w:type="spellEnd"/>
          <w:r w:rsidRPr="002A6677">
            <w:t xml:space="preserve"> </w:t>
          </w:r>
          <w:proofErr w:type="spellStart"/>
          <w:r w:rsidRPr="002A6677">
            <w:t>Downward</w:t>
          </w:r>
          <w:proofErr w:type="spellEnd"/>
          <w:r w:rsidRPr="002A6677">
            <w:t xml:space="preserve"> Direct Normal </w:t>
          </w:r>
          <w:proofErr w:type="spellStart"/>
          <w:r w:rsidRPr="002A6677">
            <w:t>Irradiance</w:t>
          </w:r>
          <w:proofErr w:type="spellEnd"/>
          <w:r w:rsidRPr="002A6677">
            <w:t xml:space="preserve"> y su valor promedio </w:t>
          </w:r>
          <w:proofErr w:type="spellStart"/>
          <w:r w:rsidRPr="002A6677">
            <w:t>paa</w:t>
          </w:r>
          <w:r>
            <w:t>ra</w:t>
          </w:r>
          <w:proofErr w:type="spellEnd"/>
          <w:r>
            <w:t xml:space="preserve"> los años 2019 – 2021.</w:t>
          </w:r>
          <w:bookmarkEnd w:id="349"/>
          <w:bookmarkEnd w:id="350"/>
          <w:bookmarkEnd w:id="351"/>
          <w:bookmarkEnd w:id="352"/>
        </w:p>
        <w:p w14:paraId="17A14003" w14:textId="77777777" w:rsidR="00F3125B" w:rsidRPr="005C366D" w:rsidRDefault="00F3125B" w:rsidP="00F3125B">
          <w:pPr>
            <w:pStyle w:val="TextoPrincipal"/>
            <w:jc w:val="center"/>
            <w:rPr>
              <w:lang w:val="es-HN"/>
            </w:rPr>
          </w:pPr>
          <w:r w:rsidRPr="003A50CF">
            <w:drawing>
              <wp:inline distT="0" distB="0" distL="0" distR="0" wp14:anchorId="455C2AE5" wp14:editId="7BE67951">
                <wp:extent cx="2125980" cy="922020"/>
                <wp:effectExtent l="0" t="0" r="762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125980" cy="922020"/>
                        </a:xfrm>
                        <a:prstGeom prst="rect">
                          <a:avLst/>
                        </a:prstGeom>
                        <a:noFill/>
                        <a:ln>
                          <a:noFill/>
                        </a:ln>
                      </pic:spPr>
                    </pic:pic>
                  </a:graphicData>
                </a:graphic>
              </wp:inline>
            </w:drawing>
          </w:r>
        </w:p>
        <w:p w14:paraId="3B5A6681" w14:textId="77777777" w:rsidR="00F3125B" w:rsidRDefault="00F3125B" w:rsidP="00F3125B">
          <w:pPr>
            <w:pStyle w:val="TextoPrincipal"/>
            <w:jc w:val="left"/>
          </w:pPr>
          <w:r>
            <w:t>Fuente: (POWER – Data Access, 2023)</w:t>
          </w:r>
        </w:p>
        <w:p w14:paraId="161B4001" w14:textId="2BF5CB5C" w:rsidR="00F3125B" w:rsidRDefault="00F3125B" w:rsidP="00903D95">
          <w:pPr>
            <w:pStyle w:val="Ttulo4"/>
          </w:pPr>
          <w:r>
            <w:t>6.</w:t>
          </w:r>
          <w:r w:rsidR="008018D9">
            <w:t>4.2.</w:t>
          </w:r>
          <w:r w:rsidR="00F46325">
            <w:t>3</w:t>
          </w:r>
          <w:r>
            <w:t xml:space="preserve"> ANÁLISIS DEL AREA UTILIZABLE</w:t>
          </w:r>
        </w:p>
        <w:p w14:paraId="2E731160" w14:textId="77777777" w:rsidR="00F3125B" w:rsidRPr="00E11624" w:rsidRDefault="00F3125B" w:rsidP="00F3125B">
          <w:pPr>
            <w:pStyle w:val="TextoPrincipal"/>
          </w:pPr>
          <w:r w:rsidRPr="00E11624">
            <w:t xml:space="preserve">Las instalaciones de empresa Inversiones SANSA </w:t>
          </w:r>
          <w:r>
            <w:t xml:space="preserve">ubicada en Choloma, Cortés, </w:t>
          </w:r>
          <w:r w:rsidRPr="00E11624">
            <w:t>está comformada por un edificio de 3 niveles. En el primer nivel funciona la fabrica de pasteles y respostería, area de cafetería y espacio social para los clientes, en el segundo nivel consta de más espacio social para los clientes además de dos salones especiales para eventos o los mismos se habilitan para uso común dependiendo la afluencia de clientes del momento. En el tercer nivel se encuentra la azotea en donde se encuentra instalado el generador eléctrico a diesel y es aquí donde se evaluará el area disponible para instalar paneles solares ya que es el area con mayor incidencia solar y dipsonibilidad para instalar estos dispositivos.</w:t>
          </w:r>
        </w:p>
        <w:p w14:paraId="0F6E4D65" w14:textId="20FECF50" w:rsidR="00F3125B" w:rsidRDefault="00F3125B" w:rsidP="00F3125B">
          <w:pPr>
            <w:pStyle w:val="TextoPrincipal"/>
          </w:pPr>
          <w:r w:rsidRPr="00E11624">
            <w:t>A continuación se presenta una imagén satelital del predio de la empresa mediante el uso del software Google Earth Pro, con el perimetro denotado en color verde incluyendo el área a utilizar y a calcular mediante la herramienta poligono del software.</w:t>
          </w:r>
        </w:p>
        <w:p w14:paraId="6A63F6A5" w14:textId="17F9F5D4" w:rsidR="00C57591" w:rsidRDefault="00C57591" w:rsidP="00F3125B">
          <w:pPr>
            <w:pStyle w:val="TextoPrincipal"/>
          </w:pPr>
        </w:p>
        <w:p w14:paraId="6B589058" w14:textId="3FA66100" w:rsidR="00C57591" w:rsidRDefault="00C57591" w:rsidP="00F3125B">
          <w:pPr>
            <w:pStyle w:val="TextoPrincipal"/>
          </w:pPr>
        </w:p>
        <w:p w14:paraId="6CE41F87" w14:textId="069A78C8" w:rsidR="00C57591" w:rsidRDefault="00C57591" w:rsidP="00F3125B">
          <w:pPr>
            <w:pStyle w:val="TextoPrincipal"/>
          </w:pPr>
        </w:p>
        <w:p w14:paraId="6F183226" w14:textId="0E48BD11" w:rsidR="00C57591" w:rsidRDefault="00C57591" w:rsidP="00F3125B">
          <w:pPr>
            <w:pStyle w:val="TextoPrincipal"/>
          </w:pPr>
        </w:p>
        <w:p w14:paraId="1789DFF6" w14:textId="1F61AF58" w:rsidR="00C57591" w:rsidRDefault="00C57591" w:rsidP="00F3125B">
          <w:pPr>
            <w:pStyle w:val="TextoPrincipal"/>
          </w:pPr>
        </w:p>
        <w:p w14:paraId="019087AF" w14:textId="77777777" w:rsidR="00C57591" w:rsidRDefault="00C57591" w:rsidP="00F3125B">
          <w:pPr>
            <w:pStyle w:val="TextoPrincipal"/>
          </w:pPr>
        </w:p>
        <w:p w14:paraId="159BD40A" w14:textId="6699A5F0" w:rsidR="00F3125B" w:rsidRPr="00E11624" w:rsidRDefault="00C57591" w:rsidP="00C57591">
          <w:pPr>
            <w:pStyle w:val="Figuras"/>
          </w:pPr>
          <w:r>
            <w:lastRenderedPageBreak/>
            <w:t xml:space="preserve"> </w:t>
          </w:r>
          <w:bookmarkStart w:id="353" w:name="_Toc138441742"/>
          <w:bookmarkStart w:id="354" w:name="_Toc138441908"/>
          <w:bookmarkStart w:id="355" w:name="_Toc138442151"/>
          <w:bookmarkStart w:id="356" w:name="_Toc138465848"/>
          <w:bookmarkStart w:id="357" w:name="_Toc138780179"/>
          <w:bookmarkStart w:id="358" w:name="_Toc138780455"/>
          <w:bookmarkStart w:id="359" w:name="_Toc138794824"/>
          <w:bookmarkStart w:id="360" w:name="_Toc138964342"/>
          <w:bookmarkStart w:id="361" w:name="_Toc139225877"/>
          <w:r w:rsidR="00F3125B">
            <w:t>Imagen Satelital del predio de la Empresa Inversiones SANSA.</w:t>
          </w:r>
          <w:bookmarkEnd w:id="353"/>
          <w:bookmarkEnd w:id="354"/>
          <w:bookmarkEnd w:id="355"/>
          <w:bookmarkEnd w:id="356"/>
          <w:bookmarkEnd w:id="357"/>
          <w:bookmarkEnd w:id="358"/>
          <w:bookmarkEnd w:id="359"/>
          <w:bookmarkEnd w:id="360"/>
          <w:bookmarkEnd w:id="361"/>
        </w:p>
        <w:p w14:paraId="3D12D787" w14:textId="77777777" w:rsidR="00F3125B" w:rsidRDefault="00F3125B" w:rsidP="00BF15BE">
          <w:pPr>
            <w:pStyle w:val="TextoPrincipal"/>
            <w:ind w:firstLine="0"/>
            <w:jc w:val="center"/>
          </w:pPr>
          <w:r w:rsidRPr="007B559C">
            <w:drawing>
              <wp:inline distT="0" distB="0" distL="0" distR="0" wp14:anchorId="53C9085E" wp14:editId="6252E65F">
                <wp:extent cx="5044877" cy="4922947"/>
                <wp:effectExtent l="0" t="0" r="381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44877" cy="4922947"/>
                        </a:xfrm>
                        <a:prstGeom prst="rect">
                          <a:avLst/>
                        </a:prstGeom>
                      </pic:spPr>
                    </pic:pic>
                  </a:graphicData>
                </a:graphic>
              </wp:inline>
            </w:drawing>
          </w:r>
        </w:p>
        <w:p w14:paraId="16E33C9F" w14:textId="77777777" w:rsidR="00F3125B" w:rsidRDefault="00F3125B" w:rsidP="00C57591">
          <w:pPr>
            <w:pStyle w:val="Fuentes"/>
          </w:pPr>
          <w:r>
            <w:t xml:space="preserve">Fuente: (Google </w:t>
          </w:r>
          <w:proofErr w:type="spellStart"/>
          <w:r>
            <w:t>Earth</w:t>
          </w:r>
          <w:proofErr w:type="spellEnd"/>
          <w:r>
            <w:t xml:space="preserve"> Pro, 2023)</w:t>
          </w:r>
        </w:p>
        <w:p w14:paraId="26996CCA" w14:textId="77777777" w:rsidR="00F3125B" w:rsidRDefault="00F3125B" w:rsidP="00F3125B">
          <w:pPr>
            <w:pStyle w:val="TextoPrincipal"/>
            <w:ind w:firstLine="0"/>
          </w:pPr>
        </w:p>
        <w:p w14:paraId="66EF50BB" w14:textId="77777777" w:rsidR="00F3125B" w:rsidRDefault="00F3125B" w:rsidP="00F3125B">
          <w:pPr>
            <w:pStyle w:val="TextoPrincipal"/>
            <w:ind w:firstLine="0"/>
          </w:pPr>
        </w:p>
        <w:p w14:paraId="05F8FD7D" w14:textId="77777777" w:rsidR="00F3125B" w:rsidRDefault="00F3125B" w:rsidP="00F3125B">
          <w:pPr>
            <w:pStyle w:val="TextoPrincipal"/>
            <w:ind w:firstLine="0"/>
          </w:pPr>
        </w:p>
        <w:p w14:paraId="3C2158EF" w14:textId="77777777" w:rsidR="00F3125B" w:rsidRDefault="00F3125B" w:rsidP="00F3125B">
          <w:pPr>
            <w:pStyle w:val="TextoPrincipal"/>
            <w:ind w:firstLine="0"/>
          </w:pPr>
        </w:p>
        <w:p w14:paraId="665DAF53" w14:textId="77777777" w:rsidR="00F3125B" w:rsidRDefault="00F3125B" w:rsidP="00F3125B">
          <w:pPr>
            <w:pStyle w:val="TextoPrincipal"/>
            <w:ind w:firstLine="0"/>
          </w:pPr>
        </w:p>
        <w:p w14:paraId="331BEF93" w14:textId="77777777" w:rsidR="00F3125B" w:rsidRDefault="00F3125B" w:rsidP="00F3125B">
          <w:pPr>
            <w:pStyle w:val="TextoPrincipal"/>
            <w:ind w:firstLine="0"/>
          </w:pPr>
        </w:p>
        <w:p w14:paraId="51C2ADDF" w14:textId="77777777" w:rsidR="00F3125B" w:rsidRDefault="00F3125B" w:rsidP="00F3125B">
          <w:pPr>
            <w:pStyle w:val="TextoPrincipal"/>
            <w:ind w:firstLine="0"/>
          </w:pPr>
        </w:p>
        <w:p w14:paraId="59A6AED9" w14:textId="36B08146" w:rsidR="00F3125B" w:rsidRDefault="00C57591" w:rsidP="00C57591">
          <w:pPr>
            <w:pStyle w:val="Figuras"/>
          </w:pPr>
          <w:r>
            <w:lastRenderedPageBreak/>
            <w:t xml:space="preserve"> </w:t>
          </w:r>
          <w:bookmarkStart w:id="362" w:name="_Toc138441743"/>
          <w:bookmarkStart w:id="363" w:name="_Toc138441909"/>
          <w:bookmarkStart w:id="364" w:name="_Toc138442152"/>
          <w:bookmarkStart w:id="365" w:name="_Toc138465849"/>
          <w:bookmarkStart w:id="366" w:name="_Toc138780180"/>
          <w:bookmarkStart w:id="367" w:name="_Toc138780456"/>
          <w:bookmarkStart w:id="368" w:name="_Toc138794825"/>
          <w:bookmarkStart w:id="369" w:name="_Toc138964343"/>
          <w:bookmarkStart w:id="370" w:name="_Toc139225878"/>
          <w:r w:rsidR="00F3125B">
            <w:t xml:space="preserve">Cálculo de </w:t>
          </w:r>
          <w:r>
            <w:t>área</w:t>
          </w:r>
          <w:r w:rsidR="00F3125B">
            <w:t xml:space="preserve"> del predio a utilizar para instalar los </w:t>
          </w:r>
          <w:proofErr w:type="spellStart"/>
          <w:r w:rsidR="00F3125B">
            <w:t>modulos</w:t>
          </w:r>
          <w:proofErr w:type="spellEnd"/>
          <w:r w:rsidR="00F3125B">
            <w:t xml:space="preserve"> solares usando la herramienta </w:t>
          </w:r>
          <w:proofErr w:type="spellStart"/>
          <w:r w:rsidR="00F3125B">
            <w:t>Poligono</w:t>
          </w:r>
          <w:proofErr w:type="spellEnd"/>
          <w:r w:rsidR="00F3125B">
            <w:t xml:space="preserve"> en Google </w:t>
          </w:r>
          <w:proofErr w:type="spellStart"/>
          <w:r w:rsidR="00F3125B">
            <w:t>Earth</w:t>
          </w:r>
          <w:proofErr w:type="spellEnd"/>
          <w:r w:rsidR="00F3125B">
            <w:t xml:space="preserve"> Pro</w:t>
          </w:r>
          <w:bookmarkEnd w:id="362"/>
          <w:bookmarkEnd w:id="363"/>
          <w:bookmarkEnd w:id="364"/>
          <w:bookmarkEnd w:id="365"/>
          <w:bookmarkEnd w:id="366"/>
          <w:bookmarkEnd w:id="367"/>
          <w:bookmarkEnd w:id="368"/>
          <w:bookmarkEnd w:id="369"/>
          <w:bookmarkEnd w:id="370"/>
        </w:p>
        <w:p w14:paraId="6A8E8F93" w14:textId="77777777" w:rsidR="00F3125B" w:rsidRDefault="00F3125B" w:rsidP="00BF15BE">
          <w:pPr>
            <w:pStyle w:val="TextoPrincipal"/>
            <w:ind w:firstLine="0"/>
            <w:jc w:val="center"/>
          </w:pPr>
          <w:r w:rsidRPr="007B559C">
            <w:drawing>
              <wp:inline distT="0" distB="0" distL="0" distR="0" wp14:anchorId="215CBDC1" wp14:editId="615A45B7">
                <wp:extent cx="5499168" cy="4857750"/>
                <wp:effectExtent l="0" t="0" r="635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504062" cy="4862073"/>
                        </a:xfrm>
                        <a:prstGeom prst="rect">
                          <a:avLst/>
                        </a:prstGeom>
                      </pic:spPr>
                    </pic:pic>
                  </a:graphicData>
                </a:graphic>
              </wp:inline>
            </w:drawing>
          </w:r>
        </w:p>
        <w:p w14:paraId="7A26E4F2" w14:textId="77777777" w:rsidR="00F3125B" w:rsidRDefault="00F3125B" w:rsidP="00C57591">
          <w:pPr>
            <w:pStyle w:val="Fuentes"/>
          </w:pPr>
          <w:r>
            <w:t xml:space="preserve">Fuente: (Google </w:t>
          </w:r>
          <w:proofErr w:type="spellStart"/>
          <w:r>
            <w:t>Earth</w:t>
          </w:r>
          <w:proofErr w:type="spellEnd"/>
          <w:r>
            <w:t xml:space="preserve"> Pro, 2023)</w:t>
          </w:r>
        </w:p>
        <w:p w14:paraId="412A235B" w14:textId="6E87BEDB" w:rsidR="00F3125B" w:rsidRDefault="00F3125B" w:rsidP="00F3125B">
          <w:pPr>
            <w:pStyle w:val="TextoPrincipal"/>
          </w:pPr>
          <w:r w:rsidRPr="00473EA8">
            <w:t>El predio en donde se pueden instalar los paneles solares</w:t>
          </w:r>
          <w:r w:rsidR="00A414A3" w:rsidRPr="00473EA8">
            <w:t xml:space="preserve"> (figura 14)</w:t>
          </w:r>
          <w:r w:rsidRPr="00473EA8">
            <w:t xml:space="preserve"> consta de 317 m</w:t>
          </w:r>
          <w:r w:rsidRPr="00473EA8">
            <w:rPr>
              <w:vertAlign w:val="superscript"/>
            </w:rPr>
            <w:t>2</w:t>
          </w:r>
          <w:r w:rsidRPr="00473EA8">
            <w:t>. Sin embargo se reservará un 10% del area disponible para efectos de transito y circulación en la azotea para mantenimiento y acceso a la misma. Lo que resulta en un area disponible de 285.3 m</w:t>
          </w:r>
          <w:r w:rsidRPr="00473EA8">
            <w:rPr>
              <w:vertAlign w:val="superscript"/>
            </w:rPr>
            <w:t xml:space="preserve">2 </w:t>
          </w:r>
          <w:r w:rsidRPr="00473EA8">
            <w:t>.</w:t>
          </w:r>
        </w:p>
        <w:p w14:paraId="089B3540" w14:textId="5F315957" w:rsidR="00F3125B" w:rsidRDefault="00F3125B" w:rsidP="00F3125B">
          <w:pPr>
            <w:pStyle w:val="TextoPrincipal"/>
          </w:pPr>
        </w:p>
        <w:p w14:paraId="033D52F9" w14:textId="62A4D14E" w:rsidR="00BF15BE" w:rsidRDefault="00BF15BE" w:rsidP="00F3125B">
          <w:pPr>
            <w:pStyle w:val="TextoPrincipal"/>
          </w:pPr>
        </w:p>
        <w:p w14:paraId="67FE75AD" w14:textId="77777777" w:rsidR="00BF15BE" w:rsidRDefault="00BF15BE" w:rsidP="00F3125B">
          <w:pPr>
            <w:pStyle w:val="TextoPrincipal"/>
          </w:pPr>
        </w:p>
        <w:p w14:paraId="45568DE6" w14:textId="77777777" w:rsidR="00F3125B" w:rsidRDefault="00F3125B" w:rsidP="00F3125B">
          <w:pPr>
            <w:pStyle w:val="TextoPrincipal"/>
          </w:pPr>
        </w:p>
        <w:p w14:paraId="0BB092BF" w14:textId="53174C75" w:rsidR="00F3125B" w:rsidRDefault="00F3125B" w:rsidP="00903D95">
          <w:pPr>
            <w:pStyle w:val="Ttulo4"/>
          </w:pPr>
          <w:r>
            <w:lastRenderedPageBreak/>
            <w:t>6.</w:t>
          </w:r>
          <w:r w:rsidR="008018D9">
            <w:t>4.2.</w:t>
          </w:r>
          <w:r w:rsidR="00F46325">
            <w:t>4</w:t>
          </w:r>
          <w:r>
            <w:t xml:space="preserve"> DIMENSIONAMIENTO DE LOS PÁNELES </w:t>
          </w:r>
          <w:r w:rsidRPr="008018D9">
            <w:t>SOLARES</w:t>
          </w:r>
        </w:p>
        <w:p w14:paraId="0FFA5C1E" w14:textId="53EE4015" w:rsidR="00F3125B" w:rsidRDefault="00F3125B" w:rsidP="00F3125B">
          <w:pPr>
            <w:pStyle w:val="TextoPrincipal"/>
            <w:rPr>
              <w:lang w:val="es-HN"/>
            </w:rPr>
          </w:pPr>
          <w:r>
            <w:rPr>
              <w:lang w:val="es-HN"/>
            </w:rPr>
            <w:t>Los modulos solares a emplear en el proyecto s</w:t>
          </w:r>
          <w:r>
            <w:t>e seleccionaron en base a la relación potencia y precio. Se utilizará el panel solar de la marca Y</w:t>
          </w:r>
          <w:r w:rsidRPr="005C366D">
            <w:rPr>
              <w:lang w:val="es-HN"/>
            </w:rPr>
            <w:t>&amp;</w:t>
          </w:r>
          <w:r>
            <w:rPr>
              <w:lang w:val="es-HN"/>
            </w:rPr>
            <w:t xml:space="preserve">H con capacidad de generación de 550W por módulo. </w:t>
          </w:r>
          <w:r w:rsidR="008121D0">
            <w:rPr>
              <w:lang w:val="es-HN"/>
            </w:rPr>
            <w:t xml:space="preserve">En la Tabla 19 </w:t>
          </w:r>
          <w:r>
            <w:rPr>
              <w:lang w:val="es-HN"/>
            </w:rPr>
            <w:t>se ilustra los parámetros eléctricos del mismo.</w:t>
          </w:r>
        </w:p>
        <w:p w14:paraId="12AC9D41" w14:textId="49348CFD" w:rsidR="00F3125B" w:rsidRDefault="00F3125B" w:rsidP="00D35C99">
          <w:pPr>
            <w:pStyle w:val="tabla"/>
          </w:pPr>
          <w:r>
            <w:t xml:space="preserve"> </w:t>
          </w:r>
          <w:bookmarkStart w:id="371" w:name="_Toc138441745"/>
          <w:bookmarkStart w:id="372" w:name="_Toc138441910"/>
          <w:bookmarkStart w:id="373" w:name="_Toc138442154"/>
          <w:bookmarkStart w:id="374" w:name="_Toc138465851"/>
          <w:bookmarkStart w:id="375" w:name="_Toc138780182"/>
          <w:bookmarkStart w:id="376" w:name="_Toc138780457"/>
          <w:bookmarkStart w:id="377" w:name="_Toc138794911"/>
          <w:r>
            <w:t>Parámetros Eléctricos del panel solar modelo Y</w:t>
          </w:r>
          <w:r w:rsidRPr="005C366D">
            <w:t>&amp;</w:t>
          </w:r>
          <w:r>
            <w:t>H-550W-144C</w:t>
          </w:r>
          <w:bookmarkEnd w:id="371"/>
          <w:bookmarkEnd w:id="372"/>
          <w:bookmarkEnd w:id="373"/>
          <w:bookmarkEnd w:id="374"/>
          <w:bookmarkEnd w:id="375"/>
          <w:bookmarkEnd w:id="376"/>
          <w:bookmarkEnd w:id="377"/>
        </w:p>
        <w:p w14:paraId="03197C7E" w14:textId="77777777" w:rsidR="00F3125B" w:rsidRDefault="00F3125B" w:rsidP="00D35C99">
          <w:pPr>
            <w:pStyle w:val="TextoPrincipal"/>
            <w:ind w:firstLine="0"/>
            <w:jc w:val="left"/>
            <w:rPr>
              <w:lang w:val="es-HN"/>
            </w:rPr>
          </w:pPr>
          <w:r w:rsidRPr="00453F72">
            <w:drawing>
              <wp:inline distT="0" distB="0" distL="0" distR="0" wp14:anchorId="554C4279" wp14:editId="3C005986">
                <wp:extent cx="6443431" cy="28067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494809" cy="2829080"/>
                        </a:xfrm>
                        <a:prstGeom prst="rect">
                          <a:avLst/>
                        </a:prstGeom>
                      </pic:spPr>
                    </pic:pic>
                  </a:graphicData>
                </a:graphic>
              </wp:inline>
            </w:drawing>
          </w:r>
        </w:p>
        <w:p w14:paraId="03C991E5" w14:textId="77777777" w:rsidR="00F3125B" w:rsidRDefault="00F3125B" w:rsidP="00C57591">
          <w:pPr>
            <w:pStyle w:val="Fuentes"/>
          </w:pPr>
          <w:r w:rsidRPr="00453F72">
            <w:t>Fuente:</w:t>
          </w:r>
          <w:r>
            <w:t xml:space="preserve"> </w:t>
          </w:r>
          <w:r w:rsidRPr="000073AD">
            <w:t>(</w:t>
          </w:r>
          <w:proofErr w:type="spellStart"/>
          <w:r w:rsidRPr="000073AD">
            <w:t>E</w:t>
          </w:r>
          <w:r>
            <w:t>bay</w:t>
          </w:r>
          <w:proofErr w:type="spellEnd"/>
          <w:r>
            <w:t>, 2023)</w:t>
          </w:r>
        </w:p>
        <w:p w14:paraId="66EEA06F" w14:textId="77777777" w:rsidR="00F3125B" w:rsidRPr="00453F72" w:rsidRDefault="00F3125B" w:rsidP="00F3125B">
          <w:pPr>
            <w:pStyle w:val="TextoPrincipal"/>
          </w:pPr>
          <w:r>
            <w:t>Otro parámetro importante a considerar son las dimensiones de cada modulo solar sus especificaciones técnicas indican que son de 1.134 m. x 2.278 m.</w:t>
          </w:r>
        </w:p>
        <w:p w14:paraId="6B8DB387" w14:textId="360AE8A9" w:rsidR="00F3125B" w:rsidRDefault="00F3125B" w:rsidP="00D35C99">
          <w:pPr>
            <w:pStyle w:val="Figuras"/>
          </w:pPr>
          <w:bookmarkStart w:id="378" w:name="_Toc138441746"/>
          <w:bookmarkStart w:id="379" w:name="_Toc138441911"/>
          <w:bookmarkStart w:id="380" w:name="_Toc138442155"/>
          <w:bookmarkStart w:id="381" w:name="_Toc138465852"/>
          <w:bookmarkStart w:id="382" w:name="_Toc138780183"/>
          <w:bookmarkStart w:id="383" w:name="_Toc138780458"/>
          <w:bookmarkStart w:id="384" w:name="_Toc138794826"/>
          <w:bookmarkStart w:id="385" w:name="_Toc138964345"/>
          <w:bookmarkStart w:id="386" w:name="_Toc139225879"/>
          <w:r>
            <w:lastRenderedPageBreak/>
            <w:t xml:space="preserve">Dimensiones del panel solar modelo </w:t>
          </w:r>
          <w:r w:rsidR="004F0E3E">
            <w:t>Y</w:t>
          </w:r>
          <w:r w:rsidR="004F0E3E" w:rsidRPr="005C366D">
            <w:t>&amp;</w:t>
          </w:r>
          <w:r w:rsidR="004F0E3E">
            <w:t>H-550W-144C</w:t>
          </w:r>
          <w:r w:rsidR="004F0E3E" w:rsidRPr="00453F72">
            <w:rPr>
              <w:noProof/>
              <w:lang w:val="es-ES" w:eastAsia="es-ES"/>
            </w:rPr>
            <w:t xml:space="preserve"> </w:t>
          </w:r>
          <w:r w:rsidRPr="00453F72">
            <w:rPr>
              <w:noProof/>
              <w:lang w:val="es-ES" w:eastAsia="es-ES"/>
            </w:rPr>
            <w:drawing>
              <wp:inline distT="0" distB="0" distL="0" distR="0" wp14:anchorId="1253E444" wp14:editId="2FABD93E">
                <wp:extent cx="4894551" cy="3505200"/>
                <wp:effectExtent l="0" t="0" r="190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937780" cy="3536158"/>
                        </a:xfrm>
                        <a:prstGeom prst="rect">
                          <a:avLst/>
                        </a:prstGeom>
                      </pic:spPr>
                    </pic:pic>
                  </a:graphicData>
                </a:graphic>
              </wp:inline>
            </w:drawing>
          </w:r>
          <w:bookmarkEnd w:id="378"/>
          <w:bookmarkEnd w:id="379"/>
          <w:bookmarkEnd w:id="380"/>
          <w:bookmarkEnd w:id="381"/>
          <w:bookmarkEnd w:id="382"/>
          <w:bookmarkEnd w:id="383"/>
          <w:bookmarkEnd w:id="384"/>
          <w:bookmarkEnd w:id="385"/>
          <w:bookmarkEnd w:id="386"/>
        </w:p>
        <w:p w14:paraId="362D4492" w14:textId="77777777" w:rsidR="00F3125B" w:rsidRDefault="00F3125B" w:rsidP="00C57591">
          <w:pPr>
            <w:pStyle w:val="Fuentes"/>
          </w:pPr>
          <w:r w:rsidRPr="00453F72">
            <w:t>Fuente:</w:t>
          </w:r>
          <w:r>
            <w:t xml:space="preserve"> </w:t>
          </w:r>
          <w:r w:rsidRPr="000073AD">
            <w:t>(</w:t>
          </w:r>
          <w:proofErr w:type="spellStart"/>
          <w:r w:rsidRPr="000073AD">
            <w:t>E</w:t>
          </w:r>
          <w:r>
            <w:t>bay</w:t>
          </w:r>
          <w:proofErr w:type="spellEnd"/>
          <w:r>
            <w:t>, 2023)</w:t>
          </w:r>
        </w:p>
        <w:p w14:paraId="01AC58B4" w14:textId="77777777" w:rsidR="00F3125B" w:rsidRPr="003A50CF" w:rsidRDefault="00F3125B" w:rsidP="00F3125B">
          <w:pPr>
            <w:pStyle w:val="TextoPrincipal"/>
            <w:jc w:val="left"/>
          </w:pPr>
          <w:r>
            <w:t>De lo anterior se calculó el área total por cada modulo solar y resultó ser de 2.58 m</w:t>
          </w:r>
          <w:r>
            <w:rPr>
              <w:vertAlign w:val="superscript"/>
            </w:rPr>
            <w:t>2</w:t>
          </w:r>
          <w:r>
            <w:t>.</w:t>
          </w:r>
        </w:p>
        <w:p w14:paraId="4BD3A5B1" w14:textId="21D11739" w:rsidR="00F3125B" w:rsidRDefault="00F3125B" w:rsidP="008121D0">
          <w:pPr>
            <w:pStyle w:val="tabla"/>
          </w:pPr>
          <w:r>
            <w:t>Tabla</w:t>
          </w:r>
          <w:r w:rsidR="008121D0">
            <w:t xml:space="preserve"> 19</w:t>
          </w:r>
          <w:r>
            <w:t>: Cálculo del area del</w:t>
          </w:r>
          <w:r w:rsidRPr="003A50CF">
            <w:t xml:space="preserve"> </w:t>
          </w:r>
          <w:r>
            <w:t xml:space="preserve">panel solar modelo </w:t>
          </w:r>
          <w:bookmarkStart w:id="387" w:name="_Hlk139219705"/>
          <w:r>
            <w:t>Y</w:t>
          </w:r>
          <w:r w:rsidRPr="005C366D">
            <w:t>&amp;</w:t>
          </w:r>
          <w:r>
            <w:t>H-550W-144C</w:t>
          </w:r>
          <w:bookmarkEnd w:id="387"/>
        </w:p>
        <w:p w14:paraId="118848E7" w14:textId="77777777" w:rsidR="00F3125B" w:rsidRDefault="00F3125B" w:rsidP="00F3125B">
          <w:pPr>
            <w:pStyle w:val="TextoPrincipal"/>
            <w:jc w:val="center"/>
          </w:pPr>
          <w:r w:rsidRPr="003A50CF">
            <w:drawing>
              <wp:inline distT="0" distB="0" distL="0" distR="0" wp14:anchorId="4AA4A965" wp14:editId="2A036BB9">
                <wp:extent cx="2383155" cy="741045"/>
                <wp:effectExtent l="0" t="0" r="0" b="190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383155" cy="741045"/>
                        </a:xfrm>
                        <a:prstGeom prst="rect">
                          <a:avLst/>
                        </a:prstGeom>
                        <a:noFill/>
                        <a:ln>
                          <a:noFill/>
                        </a:ln>
                      </pic:spPr>
                    </pic:pic>
                  </a:graphicData>
                </a:graphic>
              </wp:inline>
            </w:drawing>
          </w:r>
        </w:p>
        <w:p w14:paraId="346188FB" w14:textId="3E012F83" w:rsidR="00F3125B" w:rsidRPr="00453F72" w:rsidRDefault="00F3125B" w:rsidP="00181E34">
          <w:pPr>
            <w:pStyle w:val="Fuentes"/>
          </w:pPr>
          <w:r>
            <w:t>Fuente:</w:t>
          </w:r>
          <w:r w:rsidR="00181E34">
            <w:t xml:space="preserve"> Elaboración</w:t>
          </w:r>
          <w:r>
            <w:t xml:space="preserve"> Propia</w:t>
          </w:r>
        </w:p>
        <w:p w14:paraId="57D33720" w14:textId="77777777" w:rsidR="008018D9" w:rsidRDefault="008018D9" w:rsidP="00F3125B">
          <w:pPr>
            <w:pStyle w:val="TextoPrincipal"/>
          </w:pPr>
        </w:p>
        <w:p w14:paraId="7F736480" w14:textId="77777777" w:rsidR="008018D9" w:rsidRDefault="008018D9" w:rsidP="00F3125B">
          <w:pPr>
            <w:pStyle w:val="TextoPrincipal"/>
          </w:pPr>
        </w:p>
        <w:p w14:paraId="17BBABF0" w14:textId="77777777" w:rsidR="008018D9" w:rsidRDefault="008018D9" w:rsidP="00F3125B">
          <w:pPr>
            <w:pStyle w:val="TextoPrincipal"/>
          </w:pPr>
        </w:p>
        <w:p w14:paraId="7BEFD62C" w14:textId="77777777" w:rsidR="008018D9" w:rsidRDefault="008018D9" w:rsidP="00F3125B">
          <w:pPr>
            <w:pStyle w:val="TextoPrincipal"/>
          </w:pPr>
        </w:p>
        <w:p w14:paraId="651A9515" w14:textId="77777777" w:rsidR="008018D9" w:rsidRDefault="008018D9" w:rsidP="00F3125B">
          <w:pPr>
            <w:pStyle w:val="TextoPrincipal"/>
          </w:pPr>
        </w:p>
        <w:p w14:paraId="7CA58D64" w14:textId="77777777" w:rsidR="008018D9" w:rsidRDefault="008018D9" w:rsidP="00F3125B">
          <w:pPr>
            <w:pStyle w:val="TextoPrincipal"/>
          </w:pPr>
        </w:p>
        <w:p w14:paraId="1CD0CE77" w14:textId="7194415F" w:rsidR="00F3125B" w:rsidRDefault="00F3125B" w:rsidP="00F3125B">
          <w:pPr>
            <w:pStyle w:val="TextoPrincipal"/>
          </w:pPr>
          <w:r>
            <w:lastRenderedPageBreak/>
            <w:t>C</w:t>
          </w:r>
          <w:r w:rsidRPr="000771B4">
            <w:t xml:space="preserve">ada modulo de panel solar consta de una potencia a entregar nominal de 550W por lo que para calcular el número de paneles solares a emplear en el sistema </w:t>
          </w:r>
          <w:r>
            <w:t xml:space="preserve">se calculo incialmente la potencia a generar con el conjunto de paneles a instalar </w:t>
          </w:r>
          <m:oMath>
            <m:sSub>
              <m:sSubPr>
                <m:ctrlPr>
                  <w:rPr>
                    <w:rFonts w:ascii="Cambria Math" w:hAnsi="Cambria Math"/>
                    <w:i/>
                  </w:rPr>
                </m:ctrlPr>
              </m:sSubPr>
              <m:e>
                <m:r>
                  <w:rPr>
                    <w:rFonts w:ascii="Cambria Math" w:hAnsi="Cambria Math"/>
                  </w:rPr>
                  <m:t>P</m:t>
                </m:r>
              </m:e>
              <m:sub>
                <m:r>
                  <w:rPr>
                    <w:rFonts w:ascii="Cambria Math" w:hAnsi="Cambria Math"/>
                  </w:rPr>
                  <m:t>G</m:t>
                </m:r>
              </m:sub>
            </m:sSub>
          </m:oMath>
          <w:r>
            <w:t xml:space="preserve">  se </w:t>
          </w:r>
          <w:r w:rsidRPr="000771B4">
            <w:t>utiliz</w:t>
          </w:r>
          <w:r>
            <w:t>ó la siguiente fórmula.</w:t>
          </w:r>
        </w:p>
        <w:p w14:paraId="118D7770" w14:textId="77777777" w:rsidR="00F3125B" w:rsidRDefault="00CA40DC" w:rsidP="00F3125B">
          <w:pPr>
            <w:pStyle w:val="TextoPrincipal"/>
          </w:pPr>
          <m:oMathPara>
            <m:oMath>
              <m:sSub>
                <m:sSubPr>
                  <m:ctrlPr>
                    <w:rPr>
                      <w:rFonts w:ascii="Cambria Math" w:hAnsi="Cambria Math"/>
                      <w:i/>
                    </w:rPr>
                  </m:ctrlPr>
                </m:sSubPr>
                <m:e>
                  <m:r>
                    <w:rPr>
                      <w:rFonts w:ascii="Cambria Math" w:hAnsi="Cambria Math"/>
                    </w:rPr>
                    <m:t>P</m:t>
                  </m:r>
                </m:e>
                <m:sub>
                  <m:r>
                    <w:rPr>
                      <w:rFonts w:ascii="Cambria Math" w:hAnsi="Cambria Math"/>
                    </w:rPr>
                    <m:t>G</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W</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CEM</m:t>
                      </m:r>
                    </m:sub>
                  </m:sSub>
                </m:num>
                <m:den>
                  <m:sSub>
                    <m:sSubPr>
                      <m:ctrlPr>
                        <w:rPr>
                          <w:rFonts w:ascii="Cambria Math" w:hAnsi="Cambria Math"/>
                          <w:i/>
                        </w:rPr>
                      </m:ctrlPr>
                    </m:sSubPr>
                    <m:e>
                      <m:r>
                        <w:rPr>
                          <w:rFonts w:ascii="Cambria Math" w:hAnsi="Cambria Math"/>
                        </w:rPr>
                        <m:t>G</m:t>
                      </m:r>
                    </m:e>
                    <m:sub>
                      <m:r>
                        <w:rPr>
                          <w:rFonts w:ascii="Cambria Math" w:hAnsi="Cambria Math"/>
                        </w:rPr>
                        <m:t>dm</m:t>
                      </m:r>
                    </m:sub>
                  </m:sSub>
                  <m:r>
                    <w:rPr>
                      <w:rFonts w:ascii="Cambria Math" w:hAnsi="Cambria Math"/>
                    </w:rPr>
                    <m:t>*PR</m:t>
                  </m:r>
                </m:den>
              </m:f>
              <m:r>
                <w:rPr>
                  <w:rFonts w:ascii="Cambria Math" w:hAnsi="Cambria Math"/>
                </w:rPr>
                <m:t xml:space="preserve"> </m:t>
              </m:r>
            </m:oMath>
          </m:oMathPara>
        </w:p>
        <w:p w14:paraId="7B2BACBF" w14:textId="77777777" w:rsidR="00F3125B" w:rsidRDefault="00F3125B" w:rsidP="00F3125B">
          <w:pPr>
            <w:pStyle w:val="TextoPrincipal"/>
          </w:pPr>
          <w:r>
            <w:t xml:space="preserve">Donde: </w:t>
          </w:r>
        </w:p>
        <w:p w14:paraId="558F09E8" w14:textId="77777777" w:rsidR="00F3125B" w:rsidRPr="009B6BAB" w:rsidRDefault="00CA40DC" w:rsidP="00F3125B">
          <w:pPr>
            <w:pStyle w:val="TextoPrincipal"/>
          </w:pPr>
          <m:oMathPara>
            <m:oMathParaPr>
              <m:jc m:val="left"/>
            </m:oMathParaPr>
            <m:oMath>
              <m:sSub>
                <m:sSubPr>
                  <m:ctrlPr>
                    <w:rPr>
                      <w:rFonts w:ascii="Cambria Math" w:hAnsi="Cambria Math"/>
                    </w:rPr>
                  </m:ctrlPr>
                </m:sSubPr>
                <m:e>
                  <m:r>
                    <w:rPr>
                      <w:rFonts w:ascii="Cambria Math" w:hAnsi="Cambria Math"/>
                    </w:rPr>
                    <m:t>P</m:t>
                  </m:r>
                </m:e>
                <m:sub>
                  <m:r>
                    <w:rPr>
                      <w:rFonts w:ascii="Cambria Math" w:hAnsi="Cambria Math"/>
                    </w:rPr>
                    <m:t>G</m:t>
                  </m:r>
                </m:sub>
              </m:sSub>
              <m:r>
                <m:rPr>
                  <m:sty m:val="p"/>
                </m:rPr>
                <w:rPr>
                  <w:rFonts w:ascii="Cambria Math" w:hAnsi="Cambria Math"/>
                </w:rPr>
                <m:t>:</m:t>
              </m:r>
              <m:r>
                <w:rPr>
                  <w:rFonts w:ascii="Cambria Math" w:hAnsi="Cambria Math"/>
                </w:rPr>
                <m:t>Potencia</m:t>
              </m:r>
              <m:r>
                <m:rPr>
                  <m:sty m:val="p"/>
                </m:rPr>
                <w:rPr>
                  <w:rFonts w:ascii="Cambria Math" w:hAnsi="Cambria Math"/>
                </w:rPr>
                <m:t xml:space="preserve"> </m:t>
              </m:r>
              <m:r>
                <w:rPr>
                  <w:rFonts w:ascii="Cambria Math" w:hAnsi="Cambria Math"/>
                </w:rPr>
                <m:t>a</m:t>
              </m:r>
              <m:r>
                <m:rPr>
                  <m:sty m:val="p"/>
                </m:rPr>
                <w:rPr>
                  <w:rFonts w:ascii="Cambria Math" w:hAnsi="Cambria Math"/>
                </w:rPr>
                <m:t xml:space="preserve"> </m:t>
              </m:r>
              <m:r>
                <w:rPr>
                  <w:rFonts w:ascii="Cambria Math" w:hAnsi="Cambria Math"/>
                </w:rPr>
                <m:t>Generar</m:t>
              </m:r>
            </m:oMath>
          </m:oMathPara>
        </w:p>
        <w:p w14:paraId="6B7BE01F" w14:textId="77777777" w:rsidR="00F3125B" w:rsidRPr="009B6BAB" w:rsidRDefault="00CA40DC" w:rsidP="00F3125B">
          <w:pPr>
            <w:pStyle w:val="TextoPrincipal"/>
            <w:jc w:val="center"/>
          </w:pPr>
          <m:oMathPara>
            <m:oMathParaPr>
              <m:jc m:val="left"/>
            </m:oMathParaPr>
            <m:oMath>
              <m:sSub>
                <m:sSubPr>
                  <m:ctrlPr>
                    <w:rPr>
                      <w:rFonts w:ascii="Cambria Math" w:hAnsi="Cambria Math"/>
                      <w:i/>
                    </w:rPr>
                  </m:ctrlPr>
                </m:sSubPr>
                <m:e>
                  <m:r>
                    <w:rPr>
                      <w:rFonts w:ascii="Cambria Math" w:hAnsi="Cambria Math"/>
                    </w:rPr>
                    <m:t>G</m:t>
                  </m:r>
                </m:e>
                <m:sub>
                  <m:r>
                    <w:rPr>
                      <w:rFonts w:ascii="Cambria Math" w:hAnsi="Cambria Math"/>
                    </w:rPr>
                    <m:t>CEM</m:t>
                  </m:r>
                </m:sub>
              </m:sSub>
              <m:r>
                <w:rPr>
                  <w:rFonts w:ascii="Cambria Math" w:hAnsi="Cambria Math"/>
                  <w:lang w:val="es-HN"/>
                </w:rPr>
                <m:t>:</m:t>
              </m:r>
              <m:r>
                <w:rPr>
                  <w:rFonts w:ascii="Cambria Math" w:hAnsi="Cambria Math"/>
                </w:rPr>
                <m:t>Irradiancia</m:t>
              </m:r>
              <m:r>
                <w:rPr>
                  <w:rFonts w:ascii="Cambria Math" w:hAnsi="Cambria Math"/>
                  <w:lang w:val="es-HN"/>
                </w:rPr>
                <m:t xml:space="preserve"> </m:t>
              </m:r>
              <m:r>
                <w:rPr>
                  <w:rFonts w:ascii="Cambria Math" w:hAnsi="Cambria Math"/>
                </w:rPr>
                <m:t>en</m:t>
              </m:r>
              <m:r>
                <w:rPr>
                  <w:rFonts w:ascii="Cambria Math" w:hAnsi="Cambria Math"/>
                  <w:lang w:val="es-HN"/>
                </w:rPr>
                <m:t xml:space="preserve"> </m:t>
              </m:r>
              <m:r>
                <w:rPr>
                  <w:rFonts w:ascii="Cambria Math" w:hAnsi="Cambria Math"/>
                </w:rPr>
                <m:t>condiciones</m:t>
              </m:r>
              <m:r>
                <w:rPr>
                  <w:rFonts w:ascii="Cambria Math" w:hAnsi="Cambria Math"/>
                  <w:lang w:val="es-HN"/>
                </w:rPr>
                <m:t xml:space="preserve"> </m:t>
              </m:r>
              <m:r>
                <w:rPr>
                  <w:rFonts w:ascii="Cambria Math" w:hAnsi="Cambria Math"/>
                </w:rPr>
                <m:t>est</m:t>
              </m:r>
              <m:r>
                <w:rPr>
                  <w:rFonts w:ascii="Cambria Math" w:hAnsi="Cambria Math"/>
                  <w:lang w:val="es-HN"/>
                </w:rPr>
                <m:t>á</m:t>
              </m:r>
              <m:r>
                <w:rPr>
                  <w:rFonts w:ascii="Cambria Math" w:hAnsi="Cambria Math"/>
                </w:rPr>
                <m:t>ndar</m:t>
              </m:r>
              <m:r>
                <w:rPr>
                  <w:rFonts w:ascii="Cambria Math" w:hAnsi="Cambria Math"/>
                  <w:lang w:val="es-HN"/>
                </w:rPr>
                <m:t xml:space="preserve"> (1 kW/</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m:t>
              </m:r>
            </m:oMath>
          </m:oMathPara>
        </w:p>
        <w:p w14:paraId="0A51F31C" w14:textId="77777777" w:rsidR="00F3125B" w:rsidRDefault="00CA40DC" w:rsidP="00F3125B">
          <w:pPr>
            <w:pStyle w:val="TextoPrincipal"/>
            <w:ind w:firstLine="0"/>
            <w:jc w:val="left"/>
            <w:rPr>
              <w:lang w:val="en-US"/>
            </w:rPr>
          </w:pPr>
          <m:oMath>
            <m:sSub>
              <m:sSubPr>
                <m:ctrlPr>
                  <w:rPr>
                    <w:rFonts w:ascii="Cambria Math" w:hAnsi="Cambria Math"/>
                    <w:i/>
                  </w:rPr>
                </m:ctrlPr>
              </m:sSubPr>
              <m:e>
                <m:r>
                  <w:rPr>
                    <w:rFonts w:ascii="Cambria Math" w:hAnsi="Cambria Math"/>
                  </w:rPr>
                  <m:t>W</m:t>
                </m:r>
              </m:e>
              <m:sub>
                <m:r>
                  <w:rPr>
                    <w:rFonts w:ascii="Cambria Math" w:hAnsi="Cambria Math"/>
                  </w:rPr>
                  <m:t>D</m:t>
                </m:r>
              </m:sub>
            </m:sSub>
            <m:r>
              <w:rPr>
                <w:rFonts w:ascii="Cambria Math" w:hAnsi="Cambria Math"/>
                <w:lang w:val="en-US"/>
              </w:rPr>
              <m:t>:</m:t>
            </m:r>
            <m:r>
              <w:rPr>
                <w:rFonts w:ascii="Cambria Math" w:hAnsi="Cambria Math"/>
              </w:rPr>
              <m:t>Consumo</m:t>
            </m:r>
            <m:r>
              <w:rPr>
                <w:rFonts w:ascii="Cambria Math" w:hAnsi="Cambria Math"/>
                <w:lang w:val="en-US"/>
              </w:rPr>
              <m:t xml:space="preserve"> </m:t>
            </m:r>
            <m:r>
              <w:rPr>
                <w:rFonts w:ascii="Cambria Math" w:hAnsi="Cambria Math"/>
              </w:rPr>
              <m:t>de</m:t>
            </m:r>
            <m:r>
              <w:rPr>
                <w:rFonts w:ascii="Cambria Math" w:hAnsi="Cambria Math"/>
                <w:lang w:val="en-US"/>
              </w:rPr>
              <m:t xml:space="preserve"> </m:t>
            </m:r>
            <m:r>
              <w:rPr>
                <w:rFonts w:ascii="Cambria Math" w:hAnsi="Cambria Math"/>
              </w:rPr>
              <m:t>Energ</m:t>
            </m:r>
            <m:r>
              <w:rPr>
                <w:rFonts w:ascii="Cambria Math" w:hAnsi="Cambria Math"/>
                <w:lang w:val="en-US"/>
              </w:rPr>
              <m:t>í</m:t>
            </m:r>
            <m:r>
              <w:rPr>
                <w:rFonts w:ascii="Cambria Math" w:hAnsi="Cambria Math"/>
              </w:rPr>
              <m:t>a</m:t>
            </m:r>
            <m:r>
              <w:rPr>
                <w:rFonts w:ascii="Cambria Math" w:hAnsi="Cambria Math"/>
                <w:lang w:val="en-US"/>
              </w:rPr>
              <m:t xml:space="preserve"> </m:t>
            </m:r>
            <m:r>
              <w:rPr>
                <w:rFonts w:ascii="Cambria Math" w:hAnsi="Cambria Math"/>
              </w:rPr>
              <m:t>Diario</m:t>
            </m:r>
            <m:r>
              <w:rPr>
                <w:rFonts w:ascii="Cambria Math" w:hAnsi="Cambria Math"/>
                <w:lang w:val="en-US"/>
              </w:rPr>
              <m:t xml:space="preserve"> (</m:t>
            </m:r>
          </m:oMath>
          <w:r w:rsidR="00F3125B">
            <w:rPr>
              <w:lang w:val="en-US"/>
            </w:rPr>
            <w:t>kWh)</w:t>
          </w:r>
        </w:p>
        <w:p w14:paraId="04E837BE" w14:textId="77777777" w:rsidR="00F3125B" w:rsidRPr="009B6BAB" w:rsidRDefault="00CA40DC" w:rsidP="00F3125B">
          <w:pPr>
            <w:pStyle w:val="TextoPrincipal"/>
            <w:jc w:val="center"/>
          </w:pPr>
          <m:oMathPara>
            <m:oMathParaPr>
              <m:jc m:val="left"/>
            </m:oMathParaPr>
            <m:oMath>
              <m:sSub>
                <m:sSubPr>
                  <m:ctrlPr>
                    <w:rPr>
                      <w:rFonts w:ascii="Cambria Math" w:hAnsi="Cambria Math"/>
                      <w:i/>
                    </w:rPr>
                  </m:ctrlPr>
                </m:sSubPr>
                <m:e>
                  <m:r>
                    <w:rPr>
                      <w:rFonts w:ascii="Cambria Math" w:hAnsi="Cambria Math"/>
                    </w:rPr>
                    <m:t>G</m:t>
                  </m:r>
                </m:e>
                <m:sub>
                  <m:r>
                    <w:rPr>
                      <w:rFonts w:ascii="Cambria Math" w:hAnsi="Cambria Math"/>
                    </w:rPr>
                    <m:t>dm</m:t>
                  </m:r>
                </m:sub>
              </m:sSub>
              <m:r>
                <w:rPr>
                  <w:rFonts w:ascii="Cambria Math" w:hAnsi="Cambria Math"/>
                </w:rPr>
                <m:t>:Irradiancia Solar Diaria incidente sobre la ubicación del proyecto (</m:t>
              </m:r>
              <m:r>
                <w:rPr>
                  <w:rFonts w:ascii="Cambria Math" w:hAnsi="Cambria Math"/>
                  <w:lang w:val="es-HN"/>
                </w:rPr>
                <m:t>kW/</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/dia )</m:t>
              </m:r>
            </m:oMath>
          </m:oMathPara>
        </w:p>
        <w:p w14:paraId="5BAF1AD6" w14:textId="77777777" w:rsidR="00F3125B" w:rsidRPr="009B6BAB" w:rsidRDefault="00F3125B" w:rsidP="00F3125B">
          <w:pPr>
            <w:pStyle w:val="TextoPrincipal"/>
            <w:jc w:val="center"/>
          </w:pPr>
          <m:oMathPara>
            <m:oMathParaPr>
              <m:jc m:val="left"/>
            </m:oMathParaPr>
            <m:oMath>
              <m:r>
                <w:rPr>
                  <w:rFonts w:ascii="Cambria Math" w:hAnsi="Cambria Math"/>
                </w:rPr>
                <m:t>PR:Rendimiento Energético de la Instalación (Adimensional, se estimo en 0.8)</m:t>
              </m:r>
            </m:oMath>
          </m:oMathPara>
        </w:p>
        <w:p w14:paraId="67A56107" w14:textId="77777777" w:rsidR="00F3125B" w:rsidRDefault="00F3125B" w:rsidP="00F3125B">
          <w:pPr>
            <w:pStyle w:val="TextoPrincipal"/>
            <w:jc w:val="left"/>
            <w:rPr>
              <w:lang w:val="es-HN"/>
            </w:rPr>
          </w:pPr>
          <w:r w:rsidRPr="004F100C">
            <w:rPr>
              <w:lang w:val="es-HN"/>
            </w:rPr>
            <w:t xml:space="preserve">De lo </w:t>
          </w:r>
          <w:r>
            <w:rPr>
              <w:lang w:val="es-HN"/>
            </w:rPr>
            <w:t>expuesto en las secciones anteriores</w:t>
          </w:r>
          <w:r w:rsidRPr="004F100C">
            <w:rPr>
              <w:lang w:val="es-HN"/>
            </w:rPr>
            <w:t xml:space="preserve"> se c</w:t>
          </w:r>
          <w:r>
            <w:rPr>
              <w:lang w:val="es-HN"/>
            </w:rPr>
            <w:t>alcula que:</w:t>
          </w:r>
        </w:p>
        <w:p w14:paraId="4E8828DA" w14:textId="77777777" w:rsidR="00F3125B" w:rsidRDefault="00CA40DC" w:rsidP="00F3125B">
          <w:pPr>
            <w:pStyle w:val="TextoPrincipal"/>
          </w:pPr>
          <m:oMathPara>
            <m:oMath>
              <m:sSub>
                <m:sSubPr>
                  <m:ctrlPr>
                    <w:rPr>
                      <w:rFonts w:ascii="Cambria Math" w:hAnsi="Cambria Math"/>
                      <w:i/>
                    </w:rPr>
                  </m:ctrlPr>
                </m:sSubPr>
                <m:e>
                  <m:r>
                    <w:rPr>
                      <w:rFonts w:ascii="Cambria Math" w:hAnsi="Cambria Math"/>
                    </w:rPr>
                    <m:t>P</m:t>
                  </m:r>
                </m:e>
                <m:sub>
                  <m:r>
                    <w:rPr>
                      <w:rFonts w:ascii="Cambria Math" w:hAnsi="Cambria Math"/>
                    </w:rPr>
                    <m:t>G</m:t>
                  </m:r>
                </m:sub>
              </m:sSub>
              <m:r>
                <w:rPr>
                  <w:rFonts w:ascii="Cambria Math" w:hAnsi="Cambria Math"/>
                </w:rPr>
                <m:t xml:space="preserve">= </m:t>
              </m:r>
              <m:f>
                <m:fPr>
                  <m:ctrlPr>
                    <w:rPr>
                      <w:rFonts w:ascii="Cambria Math" w:hAnsi="Cambria Math"/>
                      <w:i/>
                    </w:rPr>
                  </m:ctrlPr>
                </m:fPr>
                <m:num>
                  <m:r>
                    <w:rPr>
                      <w:rFonts w:ascii="Cambria Math" w:hAnsi="Cambria Math"/>
                    </w:rPr>
                    <m:t xml:space="preserve">186 kWh*1 </m:t>
                  </m:r>
                  <m:r>
                    <w:rPr>
                      <w:rFonts w:ascii="Cambria Math" w:hAnsi="Cambria Math"/>
                      <w:lang w:val="es-HN"/>
                    </w:rPr>
                    <m:t>kW/</m:t>
                  </m:r>
                  <m:sSup>
                    <m:sSupPr>
                      <m:ctrlPr>
                        <w:rPr>
                          <w:rFonts w:ascii="Cambria Math" w:hAnsi="Cambria Math"/>
                          <w:i/>
                        </w:rPr>
                      </m:ctrlPr>
                    </m:sSupPr>
                    <m:e>
                      <m:r>
                        <w:rPr>
                          <w:rFonts w:ascii="Cambria Math" w:hAnsi="Cambria Math"/>
                        </w:rPr>
                        <m:t>m</m:t>
                      </m:r>
                    </m:e>
                    <m:sup>
                      <m:r>
                        <w:rPr>
                          <w:rFonts w:ascii="Cambria Math" w:hAnsi="Cambria Math"/>
                        </w:rPr>
                        <m:t>2</m:t>
                      </m:r>
                    </m:sup>
                  </m:sSup>
                </m:num>
                <m:den>
                  <m:r>
                    <w:rPr>
                      <w:rFonts w:ascii="Cambria Math" w:hAnsi="Cambria Math"/>
                    </w:rPr>
                    <m:t xml:space="preserve">4.67 </m:t>
                  </m:r>
                  <m:r>
                    <w:rPr>
                      <w:rFonts w:ascii="Cambria Math" w:hAnsi="Cambria Math"/>
                      <w:lang w:val="es-HN"/>
                    </w:rPr>
                    <m:t>kW/</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/dia* 0.8</m:t>
                  </m:r>
                </m:den>
              </m:f>
              <m:r>
                <w:rPr>
                  <w:rFonts w:ascii="Cambria Math" w:hAnsi="Cambria Math"/>
                </w:rPr>
                <m:t xml:space="preserve"> </m:t>
              </m:r>
            </m:oMath>
          </m:oMathPara>
        </w:p>
        <w:bookmarkStart w:id="388" w:name="_Hlk137785138"/>
        <w:p w14:paraId="58940ED5" w14:textId="77777777" w:rsidR="00F3125B" w:rsidRPr="004F100C" w:rsidRDefault="00CA40DC" w:rsidP="00F3125B">
          <w:pPr>
            <w:pStyle w:val="TextoPrincipal"/>
            <w:jc w:val="center"/>
            <w:rPr>
              <w:lang w:val="es-HN"/>
            </w:rPr>
          </w:pPr>
          <m:oMathPara>
            <m:oMath>
              <m:sSub>
                <m:sSubPr>
                  <m:ctrlPr>
                    <w:rPr>
                      <w:rFonts w:ascii="Cambria Math" w:hAnsi="Cambria Math"/>
                      <w:i/>
                    </w:rPr>
                  </m:ctrlPr>
                </m:sSubPr>
                <m:e>
                  <m:r>
                    <w:rPr>
                      <w:rFonts w:ascii="Cambria Math" w:hAnsi="Cambria Math"/>
                    </w:rPr>
                    <m:t>P</m:t>
                  </m:r>
                </m:e>
                <m:sub>
                  <m:r>
                    <w:rPr>
                      <w:rFonts w:ascii="Cambria Math" w:hAnsi="Cambria Math"/>
                    </w:rPr>
                    <m:t>G</m:t>
                  </m:r>
                </m:sub>
              </m:sSub>
              <m:r>
                <w:rPr>
                  <w:rFonts w:ascii="Cambria Math" w:hAnsi="Cambria Math"/>
                </w:rPr>
                <m:t>=49.79 kW</m:t>
              </m:r>
            </m:oMath>
          </m:oMathPara>
        </w:p>
        <w:bookmarkEnd w:id="388"/>
        <w:p w14:paraId="4309E0D6" w14:textId="77777777" w:rsidR="00F3125B" w:rsidRPr="004F100C" w:rsidRDefault="00F3125B" w:rsidP="00F3125B">
          <w:pPr>
            <w:pStyle w:val="TextoPrincipal"/>
          </w:pPr>
          <w:r>
            <w:t>A continuación se presenta el cálculo de la cantidad de paneles solares mediante la siguiente formula:</w:t>
          </w:r>
        </w:p>
        <w:p w14:paraId="6D035B50" w14:textId="77777777" w:rsidR="00F3125B" w:rsidRDefault="00F3125B" w:rsidP="00F3125B">
          <w:pPr>
            <w:pStyle w:val="TextoPrincipal"/>
            <w:ind w:firstLine="0"/>
            <w:jc w:val="center"/>
          </w:pPr>
          <m:oMath>
            <m:r>
              <w:rPr>
                <w:rFonts w:ascii="Cambria Math" w:hAnsi="Cambria Math"/>
              </w:rPr>
              <m:t xml:space="preserve">Cantidad de paneles solares= </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G</m:t>
                    </m:r>
                  </m:sub>
                </m:sSub>
              </m:num>
              <m:den>
                <m:sSub>
                  <m:sSubPr>
                    <m:ctrlPr>
                      <w:rPr>
                        <w:rFonts w:ascii="Cambria Math" w:hAnsi="Cambria Math"/>
                        <w:i/>
                      </w:rPr>
                    </m:ctrlPr>
                  </m:sSubPr>
                  <m:e>
                    <m:r>
                      <w:rPr>
                        <w:rFonts w:ascii="Cambria Math" w:hAnsi="Cambria Math"/>
                      </w:rPr>
                      <m:t>P</m:t>
                    </m:r>
                  </m:e>
                  <m:sub>
                    <m:r>
                      <w:rPr>
                        <w:rFonts w:ascii="Cambria Math" w:hAnsi="Cambria Math"/>
                      </w:rPr>
                      <m:t>nominal panel</m:t>
                    </m:r>
                  </m:sub>
                </m:sSub>
              </m:den>
            </m:f>
          </m:oMath>
          <w:r>
            <w:t xml:space="preserve"> </w:t>
          </w:r>
        </w:p>
        <w:p w14:paraId="34D309A5" w14:textId="4891C0D5" w:rsidR="00F3125B" w:rsidRPr="009B6BAB" w:rsidRDefault="00F3125B" w:rsidP="00F3125B">
          <w:pPr>
            <w:pStyle w:val="TextoPrincipal"/>
            <w:ind w:firstLine="0"/>
            <w:jc w:val="center"/>
          </w:pPr>
          <m:oMathPara>
            <m:oMath>
              <m:r>
                <w:rPr>
                  <w:rFonts w:ascii="Cambria Math" w:hAnsi="Cambria Math"/>
                </w:rPr>
                <m:t xml:space="preserve">Cantidad de paneles solares= </m:t>
              </m:r>
              <m:f>
                <m:fPr>
                  <m:ctrlPr>
                    <w:rPr>
                      <w:rFonts w:ascii="Cambria Math" w:hAnsi="Cambria Math"/>
                      <w:i/>
                    </w:rPr>
                  </m:ctrlPr>
                </m:fPr>
                <m:num>
                  <m:r>
                    <w:rPr>
                      <w:rFonts w:ascii="Cambria Math" w:hAnsi="Cambria Math"/>
                    </w:rPr>
                    <m:t>49.79 kW</m:t>
                  </m:r>
                </m:num>
                <m:den>
                  <m:r>
                    <w:rPr>
                      <w:rFonts w:ascii="Cambria Math" w:hAnsi="Cambria Math"/>
                    </w:rPr>
                    <m:t>550 W</m:t>
                  </m:r>
                </m:den>
              </m:f>
            </m:oMath>
          </m:oMathPara>
        </w:p>
        <w:p w14:paraId="1F25C2E7" w14:textId="77777777" w:rsidR="00F3125B" w:rsidRPr="009B6BAB" w:rsidRDefault="00F3125B" w:rsidP="00F3125B">
          <w:pPr>
            <w:pStyle w:val="TextoPrincipal"/>
            <w:ind w:firstLine="0"/>
            <w:jc w:val="center"/>
          </w:pPr>
          <m:oMathPara>
            <m:oMath>
              <m:r>
                <w:rPr>
                  <w:rFonts w:ascii="Cambria Math" w:hAnsi="Cambria Math"/>
                </w:rPr>
                <m:t xml:space="preserve">Cantidad de paneles solares= 90.52 </m:t>
              </m:r>
            </m:oMath>
          </m:oMathPara>
        </w:p>
        <w:p w14:paraId="06B2E818" w14:textId="77777777" w:rsidR="00F3125B" w:rsidRPr="003A2EC9" w:rsidRDefault="00F3125B" w:rsidP="00F3125B">
          <w:pPr>
            <w:pStyle w:val="TextoPrincipal"/>
          </w:pPr>
          <w:r>
            <w:t xml:space="preserve">Se redondeará la cantidad de paneles solares al enteró mayor más próximo; 91 paneles solares. </w:t>
          </w:r>
          <w:r w:rsidRPr="003A2EC9">
            <w:t>Lo que result</w:t>
          </w:r>
          <w:r>
            <w:t>ó</w:t>
          </w:r>
          <w:r w:rsidRPr="003A2EC9">
            <w:t xml:space="preserve"> en un aréa total ocupada por los </w:t>
          </w:r>
          <w:r>
            <w:t>modulos</w:t>
          </w:r>
          <w:r w:rsidRPr="003A2EC9">
            <w:t xml:space="preserve"> solares de:</w:t>
          </w:r>
        </w:p>
        <w:p w14:paraId="187EA1D6" w14:textId="77777777" w:rsidR="00F3125B" w:rsidRDefault="00CA40DC" w:rsidP="00F3125B">
          <w:pPr>
            <w:pStyle w:val="TextoPrincipal"/>
            <w:ind w:firstLine="0"/>
          </w:pPr>
          <m:oMathPara>
            <m:oMath>
              <m:sSub>
                <m:sSubPr>
                  <m:ctrlPr>
                    <w:rPr>
                      <w:rFonts w:ascii="Cambria Math" w:hAnsi="Cambria Math"/>
                      <w:i/>
                    </w:rPr>
                  </m:ctrlPr>
                </m:sSubPr>
                <m:e>
                  <m:r>
                    <w:rPr>
                      <w:rFonts w:ascii="Cambria Math" w:hAnsi="Cambria Math"/>
                    </w:rPr>
                    <m:t>Area</m:t>
                  </m:r>
                </m:e>
                <m:sub>
                  <m:r>
                    <w:rPr>
                      <w:rFonts w:ascii="Cambria Math" w:hAnsi="Cambria Math"/>
                    </w:rPr>
                    <m:t xml:space="preserve">total </m:t>
                  </m:r>
                </m:sub>
              </m:sSub>
              <m:r>
                <w:rPr>
                  <w:rFonts w:ascii="Cambria Math" w:hAnsi="Cambria Math"/>
                </w:rPr>
                <m:t xml:space="preserve">=91 paneles*2.583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 xml:space="preserve">=235.08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 xml:space="preserve"> </m:t>
              </m:r>
            </m:oMath>
          </m:oMathPara>
        </w:p>
        <w:p w14:paraId="4D133C4C" w14:textId="77777777" w:rsidR="00F3125B" w:rsidRDefault="00F3125B" w:rsidP="00F3125B">
          <w:pPr>
            <w:pStyle w:val="TextoPrincipal"/>
          </w:pPr>
          <w:r>
            <w:t xml:space="preserve">Al comparar el </w:t>
          </w:r>
          <m:oMath>
            <m:sSub>
              <m:sSubPr>
                <m:ctrlPr>
                  <w:rPr>
                    <w:rFonts w:ascii="Cambria Math" w:hAnsi="Cambria Math"/>
                    <w:i/>
                  </w:rPr>
                </m:ctrlPr>
              </m:sSubPr>
              <m:e>
                <m:r>
                  <w:rPr>
                    <w:rFonts w:ascii="Cambria Math" w:hAnsi="Cambria Math"/>
                  </w:rPr>
                  <m:t>Area</m:t>
                </m:r>
              </m:e>
              <m:sub>
                <m:r>
                  <w:rPr>
                    <w:rFonts w:ascii="Cambria Math" w:hAnsi="Cambria Math"/>
                  </w:rPr>
                  <m:t xml:space="preserve">total </m:t>
                </m:r>
              </m:sub>
            </m:sSub>
          </m:oMath>
          <w:r>
            <w:t>calculada con el area disponible para instalar los modulos soalres se verífica su viabilidad ya que si se dispone de suficiente area.</w:t>
          </w:r>
        </w:p>
        <w:p w14:paraId="75FD1A3B" w14:textId="1D4F998C" w:rsidR="00F3125B" w:rsidRPr="008018D9" w:rsidRDefault="00F3125B" w:rsidP="00903D95">
          <w:pPr>
            <w:pStyle w:val="Ttulo4"/>
          </w:pPr>
          <w:r w:rsidRPr="008018D9">
            <w:lastRenderedPageBreak/>
            <w:t>6.</w:t>
          </w:r>
          <w:r w:rsidR="008018D9" w:rsidRPr="008018D9">
            <w:t>4.2.</w:t>
          </w:r>
          <w:r w:rsidR="00F46325">
            <w:t>5</w:t>
          </w:r>
          <w:r w:rsidRPr="008018D9">
            <w:t xml:space="preserve"> DIMENSIONAMINETO DE LOS INVERSORES A UTILIZAR</w:t>
          </w:r>
        </w:p>
        <w:p w14:paraId="09E4357C" w14:textId="77777777" w:rsidR="00F3125B" w:rsidRPr="009D2733" w:rsidRDefault="00F3125B" w:rsidP="00F3125B">
          <w:pPr>
            <w:pStyle w:val="TextoPrincipal"/>
          </w:pPr>
          <w:r w:rsidRPr="009D2733">
            <w:t xml:space="preserve">Para </w:t>
          </w:r>
          <w:r>
            <w:t xml:space="preserve">la selección </w:t>
          </w:r>
          <w:r w:rsidRPr="009D2733">
            <w:t xml:space="preserve">del inversor a utilizar se tomó en cuenta la tensión nominal de entrada de cada arreglo de paneles solares 48 VDC y la </w:t>
          </w:r>
          <m:oMath>
            <m:sSub>
              <m:sSubPr>
                <m:ctrlPr>
                  <w:rPr>
                    <w:rFonts w:ascii="Cambria Math" w:hAnsi="Cambria Math"/>
                  </w:rPr>
                </m:ctrlPr>
              </m:sSubPr>
              <m:e>
                <m:r>
                  <w:rPr>
                    <w:rFonts w:ascii="Cambria Math" w:hAnsi="Cambria Math"/>
                  </w:rPr>
                  <m:t>P</m:t>
                </m:r>
              </m:e>
              <m:sub>
                <m:r>
                  <w:rPr>
                    <w:rFonts w:ascii="Cambria Math" w:hAnsi="Cambria Math"/>
                  </w:rPr>
                  <m:t>G</m:t>
                </m:r>
              </m:sub>
            </m:sSub>
            <m:r>
              <m:rPr>
                <m:sty m:val="p"/>
              </m:rPr>
              <w:rPr>
                <w:rFonts w:ascii="Cambria Math" w:hAnsi="Cambria Math"/>
              </w:rPr>
              <m:t xml:space="preserve">=49.79 </m:t>
            </m:r>
            <m:r>
              <w:rPr>
                <w:rFonts w:ascii="Cambria Math" w:hAnsi="Cambria Math"/>
              </w:rPr>
              <m:t>kW</m:t>
            </m:r>
            <m:r>
              <m:rPr>
                <m:sty m:val="p"/>
              </m:rPr>
              <w:rPr>
                <w:rFonts w:ascii="Cambria Math" w:hAnsi="Cambria Math"/>
              </w:rPr>
              <m:t xml:space="preserve"> </m:t>
            </m:r>
          </m:oMath>
          <w:r w:rsidRPr="009D2733">
            <w:t xml:space="preserve">. Además se tomo en cuenta el tipo de conexión eléctrica con el que se alimenta el local de la empresa Inversiones SANSA. </w:t>
          </w:r>
        </w:p>
        <w:p w14:paraId="12E486D4" w14:textId="77777777" w:rsidR="00F3125B" w:rsidRPr="009D2733" w:rsidRDefault="00F3125B" w:rsidP="00F3125B">
          <w:pPr>
            <w:pStyle w:val="TextoPrincipal"/>
          </w:pPr>
          <w:r w:rsidRPr="009D2733">
            <w:t xml:space="preserve">La alimentación eléctrica suministrada por la ENEE y de la cual se alimenta principalmente en la actualidad el local consiste en un banco de transformadores de 1X75 KVA, 13.8 KV/120/240V, monofásico, de uso exclusivo el cual se instalo en su momento a solicitud de ENEE por la evolución del alto consumo en empresa inversiones SANSA. </w:t>
          </w:r>
        </w:p>
        <w:p w14:paraId="64153001" w14:textId="5B06D9E4" w:rsidR="00F3125B" w:rsidRDefault="00F3125B" w:rsidP="00F3125B">
          <w:pPr>
            <w:pStyle w:val="TextoPrincipal"/>
          </w:pPr>
          <w:r>
            <w:t>De acuerdo a las características antes descritas y a su relación calidad precio se seleccióno el Inversor modelo SE11400H-US de la marca Solar Edge con una capacidad de 11,400 W cada uno. Con la intención de utilizar un arreglo de 5 unidades para obtener una potencia nominal de 57,000 W, monofásico 120/240 el cual se adapta a las necesidades de abastecimiento eléctrico de la empresa Inversiones SANSA.</w:t>
          </w:r>
        </w:p>
        <w:p w14:paraId="117B1D84" w14:textId="0B2D7BC6" w:rsidR="00F3125B" w:rsidRDefault="00F3125B" w:rsidP="008018D9">
          <w:pPr>
            <w:pStyle w:val="Figuras"/>
          </w:pPr>
          <w:r w:rsidRPr="00334C77">
            <w:t xml:space="preserve"> </w:t>
          </w:r>
          <w:bookmarkStart w:id="389" w:name="_Toc138441748"/>
          <w:bookmarkStart w:id="390" w:name="_Toc138441912"/>
          <w:bookmarkStart w:id="391" w:name="_Toc138442157"/>
          <w:bookmarkStart w:id="392" w:name="_Toc138465854"/>
          <w:bookmarkStart w:id="393" w:name="_Toc138780185"/>
          <w:bookmarkStart w:id="394" w:name="_Toc138780459"/>
          <w:bookmarkStart w:id="395" w:name="_Toc138794827"/>
          <w:bookmarkStart w:id="396" w:name="_Toc138964347"/>
          <w:bookmarkStart w:id="397" w:name="_Toc139225880"/>
          <w:r>
            <w:t>Inversor modelo SE11400H-US de la marca Solar Edge</w:t>
          </w:r>
          <w:bookmarkEnd w:id="389"/>
          <w:bookmarkEnd w:id="390"/>
          <w:bookmarkEnd w:id="391"/>
          <w:bookmarkEnd w:id="392"/>
          <w:bookmarkEnd w:id="393"/>
          <w:bookmarkEnd w:id="394"/>
          <w:bookmarkEnd w:id="395"/>
          <w:bookmarkEnd w:id="396"/>
          <w:bookmarkEnd w:id="397"/>
        </w:p>
        <w:p w14:paraId="3B27F9DD" w14:textId="77777777" w:rsidR="00F3125B" w:rsidRPr="00334C77" w:rsidRDefault="00F3125B" w:rsidP="00F3125B">
          <w:pPr>
            <w:pStyle w:val="TextoPrincipal"/>
            <w:rPr>
              <w:lang w:val="es-HN"/>
            </w:rPr>
          </w:pPr>
        </w:p>
        <w:p w14:paraId="07A973DF" w14:textId="77777777" w:rsidR="00F3125B" w:rsidRPr="00334C77" w:rsidRDefault="00F3125B" w:rsidP="00F3125B">
          <w:pPr>
            <w:pStyle w:val="TextoPrincipal"/>
            <w:jc w:val="center"/>
            <w:rPr>
              <w:lang w:val="en-US"/>
            </w:rPr>
          </w:pPr>
          <w:r w:rsidRPr="00334C77">
            <w:drawing>
              <wp:inline distT="0" distB="0" distL="0" distR="0" wp14:anchorId="5012FED5" wp14:editId="03C710EB">
                <wp:extent cx="3123055" cy="3141133"/>
                <wp:effectExtent l="0" t="0" r="1270" b="254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134841" cy="3152988"/>
                        </a:xfrm>
                        <a:prstGeom prst="rect">
                          <a:avLst/>
                        </a:prstGeom>
                      </pic:spPr>
                    </pic:pic>
                  </a:graphicData>
                </a:graphic>
              </wp:inline>
            </w:drawing>
          </w:r>
        </w:p>
        <w:p w14:paraId="0ACEEAA9" w14:textId="2C198D71" w:rsidR="00F3125B" w:rsidRDefault="00F3125B" w:rsidP="008018D9">
          <w:pPr>
            <w:pStyle w:val="Fuentes"/>
          </w:pPr>
          <w:r w:rsidRPr="000073AD">
            <w:t>Fuente: (</w:t>
          </w:r>
          <w:proofErr w:type="spellStart"/>
          <w:r w:rsidRPr="000073AD">
            <w:t>SolarEdge</w:t>
          </w:r>
          <w:proofErr w:type="spellEnd"/>
          <w:r w:rsidRPr="000073AD">
            <w:t xml:space="preserve"> Technologies, </w:t>
          </w:r>
          <w:proofErr w:type="spellStart"/>
          <w:r w:rsidRPr="000073AD">
            <w:t>Ltd</w:t>
          </w:r>
          <w:proofErr w:type="spellEnd"/>
          <w:r w:rsidRPr="000073AD">
            <w:t>, 2023)</w:t>
          </w:r>
        </w:p>
        <w:p w14:paraId="5FBB3DE7" w14:textId="77777777" w:rsidR="008018D9" w:rsidRDefault="008018D9" w:rsidP="008018D9">
          <w:pPr>
            <w:pStyle w:val="TextoPrincipal"/>
          </w:pPr>
          <w:r>
            <w:lastRenderedPageBreak/>
            <w:t>A continuación se presentan los datos técnicos del inversor seleccionado.</w:t>
          </w:r>
        </w:p>
        <w:p w14:paraId="36E15479" w14:textId="16AFFBAE" w:rsidR="008018D9" w:rsidRDefault="008018D9" w:rsidP="00D35C99">
          <w:pPr>
            <w:pStyle w:val="tabla"/>
          </w:pPr>
          <w:bookmarkStart w:id="398" w:name="_Toc138441749"/>
          <w:bookmarkStart w:id="399" w:name="_Toc138441913"/>
          <w:bookmarkStart w:id="400" w:name="_Toc138442158"/>
          <w:bookmarkStart w:id="401" w:name="_Toc138465855"/>
          <w:bookmarkStart w:id="402" w:name="_Toc138780186"/>
          <w:bookmarkStart w:id="403" w:name="_Toc138780460"/>
          <w:bookmarkStart w:id="404" w:name="_Toc138794912"/>
          <w:r>
            <w:t>Datos técnicos del inversor modelo SE11400H-US de la marca Solar Edge</w:t>
          </w:r>
          <w:bookmarkEnd w:id="398"/>
          <w:bookmarkEnd w:id="399"/>
          <w:bookmarkEnd w:id="400"/>
          <w:bookmarkEnd w:id="401"/>
          <w:bookmarkEnd w:id="402"/>
          <w:bookmarkEnd w:id="403"/>
          <w:bookmarkEnd w:id="404"/>
        </w:p>
        <w:p w14:paraId="7D7276F3" w14:textId="77777777" w:rsidR="008018D9" w:rsidRDefault="008018D9" w:rsidP="008018D9">
          <w:pPr>
            <w:pStyle w:val="TextoPrincipal"/>
            <w:jc w:val="center"/>
          </w:pPr>
          <w:r w:rsidRPr="009D2733">
            <w:drawing>
              <wp:inline distT="0" distB="0" distL="0" distR="0" wp14:anchorId="5DD3B0F2" wp14:editId="29984BC4">
                <wp:extent cx="5767635" cy="4622800"/>
                <wp:effectExtent l="0" t="0" r="5080" b="635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86318" cy="4637774"/>
                        </a:xfrm>
                        <a:prstGeom prst="rect">
                          <a:avLst/>
                        </a:prstGeom>
                      </pic:spPr>
                    </pic:pic>
                  </a:graphicData>
                </a:graphic>
              </wp:inline>
            </w:drawing>
          </w:r>
        </w:p>
        <w:p w14:paraId="2B4A560B" w14:textId="590E68B0" w:rsidR="008018D9" w:rsidRDefault="008018D9" w:rsidP="008018D9">
          <w:pPr>
            <w:pStyle w:val="Fuentes"/>
          </w:pPr>
          <w:r w:rsidRPr="000073AD">
            <w:t>Fuente: (</w:t>
          </w:r>
          <w:proofErr w:type="spellStart"/>
          <w:r w:rsidRPr="000073AD">
            <w:t>SolarEdge</w:t>
          </w:r>
          <w:proofErr w:type="spellEnd"/>
          <w:r w:rsidRPr="000073AD">
            <w:t xml:space="preserve"> Technologies, </w:t>
          </w:r>
          <w:proofErr w:type="spellStart"/>
          <w:r w:rsidRPr="000073AD">
            <w:t>Ltd</w:t>
          </w:r>
          <w:proofErr w:type="spellEnd"/>
          <w:r w:rsidRPr="000073AD">
            <w:t>, 2023)</w:t>
          </w:r>
        </w:p>
        <w:p w14:paraId="18D2FD82" w14:textId="115F05F1" w:rsidR="00E43C0C" w:rsidRDefault="00E43C0C" w:rsidP="00903D95">
          <w:pPr>
            <w:pStyle w:val="Ttulo4"/>
          </w:pPr>
          <w:r>
            <w:t>6.4.2.6 TIPO DE SISTEMA DE ENERGIA SOLAR FOTOVOLTAICO A IMPLEMENTAR</w:t>
          </w:r>
        </w:p>
        <w:p w14:paraId="057395F8" w14:textId="660AD3BC" w:rsidR="00E43C0C" w:rsidRDefault="00E43C0C" w:rsidP="00E43C0C">
          <w:pPr>
            <w:pStyle w:val="TextoPrincipal"/>
          </w:pPr>
          <w:r>
            <w:t>Se proyectó el uso de un sistema de generación solar fotovoltaica tipo ON GRID el cual no utiliza bancos de baterías y su función principal es la reducción del consumo de energía en kWh tomado de la red de distribución estatal y suplantarlos por los generados por el sistema solar fotovoltaico. Se propone el sistema ON GRID debido a que el consumo energético en el local de Inversiones SANSA se da principalmente durante el día, que coincide con las horas de generación solar por lo que no resulta factible adquirir un sistema de respaldo con baterias.</w:t>
          </w:r>
        </w:p>
        <w:p w14:paraId="3F0D1529" w14:textId="73CE6A12" w:rsidR="00F3125B" w:rsidRDefault="00F3125B" w:rsidP="006A289F">
          <w:pPr>
            <w:pStyle w:val="Ttulo4"/>
          </w:pPr>
          <w:r>
            <w:lastRenderedPageBreak/>
            <w:t>6.</w:t>
          </w:r>
          <w:r w:rsidR="008018D9">
            <w:t>4.2.</w:t>
          </w:r>
          <w:r w:rsidR="00E43C0C">
            <w:t>7</w:t>
          </w:r>
          <w:r>
            <w:t xml:space="preserve"> SUMINSITRO E INSTALACION DEL PROYECTO DE ENERGIA SOLAR FOTOVOLTAICA</w:t>
          </w:r>
        </w:p>
        <w:p w14:paraId="73F18F79" w14:textId="77777777" w:rsidR="00F3125B" w:rsidRDefault="00F3125B" w:rsidP="00F3125B">
          <w:pPr>
            <w:pStyle w:val="TextoPrincipal"/>
          </w:pPr>
          <w:r w:rsidRPr="00C11F21">
            <w:t>Para el suministro e instalación de los componentes del proyecto de generación solar planteado en la sección anterior se busco una empresa contratista de proyectos eléctricos local y se solicito una cotización formal del proyecto con los datos técnicos previamente analizados, además se solicito que el suministro de los componentes principales del sistema como ser paneles solares e inversores se suminstren de acuerdo a los modelos indicados en las secciones previas.</w:t>
          </w:r>
        </w:p>
        <w:p w14:paraId="1519FD09" w14:textId="77777777" w:rsidR="00F3125B" w:rsidRDefault="00F3125B" w:rsidP="00F3125B">
          <w:pPr>
            <w:pStyle w:val="TextoPrincipal"/>
          </w:pPr>
          <w:r>
            <w:t xml:space="preserve">Esta cotización incluye el suministro de los paneles solares </w:t>
          </w:r>
          <w:r>
            <w:rPr>
              <w:lang w:val="es-HN"/>
            </w:rPr>
            <w:t xml:space="preserve">modelo </w:t>
          </w:r>
          <w:r>
            <w:t>Y</w:t>
          </w:r>
          <w:r w:rsidRPr="005C366D">
            <w:rPr>
              <w:lang w:val="es-HN"/>
            </w:rPr>
            <w:t>&amp;</w:t>
          </w:r>
          <w:r>
            <w:rPr>
              <w:lang w:val="es-HN"/>
            </w:rPr>
            <w:t xml:space="preserve">H-550W-144C de la marca </w:t>
          </w:r>
          <w:r>
            <w:t>Y</w:t>
          </w:r>
          <w:r w:rsidRPr="005C366D">
            <w:rPr>
              <w:lang w:val="es-HN"/>
            </w:rPr>
            <w:t>&amp;</w:t>
          </w:r>
          <w:r>
            <w:rPr>
              <w:lang w:val="es-HN"/>
            </w:rPr>
            <w:t xml:space="preserve">H, los inversores modelo </w:t>
          </w:r>
          <w:r>
            <w:t xml:space="preserve">SE11400H-US de la marca Solar Edge, accesorios adicionales para la interconexión entre los paneles, protecciones para los diferentes arreglos y configuraciones de paneles solares e inversores, el diseño del proyecto y además el trámite y legalización del proyecto de energía renovable en ENEE para la posterior instalación del medidor bidireccional. </w:t>
          </w:r>
        </w:p>
        <w:p w14:paraId="210D0149" w14:textId="1EDC2310" w:rsidR="00F3125B" w:rsidRDefault="00F3125B" w:rsidP="00F3125B">
          <w:pPr>
            <w:pStyle w:val="TextoPrincipal"/>
            <w:ind w:firstLine="0"/>
          </w:pPr>
        </w:p>
        <w:p w14:paraId="7E39E45E" w14:textId="0DFAD5E6" w:rsidR="00E43C0C" w:rsidRDefault="00E43C0C" w:rsidP="00F3125B">
          <w:pPr>
            <w:pStyle w:val="TextoPrincipal"/>
            <w:ind w:firstLine="0"/>
          </w:pPr>
        </w:p>
        <w:p w14:paraId="6AEC93D2" w14:textId="10EFD322" w:rsidR="00E43C0C" w:rsidRDefault="00E43C0C" w:rsidP="00F3125B">
          <w:pPr>
            <w:pStyle w:val="TextoPrincipal"/>
            <w:ind w:firstLine="0"/>
          </w:pPr>
        </w:p>
        <w:p w14:paraId="5B836BEF" w14:textId="5BD08C96" w:rsidR="00E43C0C" w:rsidRDefault="00E43C0C" w:rsidP="00F3125B">
          <w:pPr>
            <w:pStyle w:val="TextoPrincipal"/>
            <w:ind w:firstLine="0"/>
          </w:pPr>
        </w:p>
        <w:p w14:paraId="6AAE2B62" w14:textId="36C34716" w:rsidR="00E43C0C" w:rsidRDefault="00E43C0C" w:rsidP="00F3125B">
          <w:pPr>
            <w:pStyle w:val="TextoPrincipal"/>
            <w:ind w:firstLine="0"/>
          </w:pPr>
        </w:p>
        <w:p w14:paraId="7C8AF3D3" w14:textId="79B8E7E0" w:rsidR="00E43C0C" w:rsidRDefault="00E43C0C" w:rsidP="00F3125B">
          <w:pPr>
            <w:pStyle w:val="TextoPrincipal"/>
            <w:ind w:firstLine="0"/>
          </w:pPr>
        </w:p>
        <w:p w14:paraId="45A470E3" w14:textId="508B9FB0" w:rsidR="00E43C0C" w:rsidRDefault="00E43C0C" w:rsidP="00F3125B">
          <w:pPr>
            <w:pStyle w:val="TextoPrincipal"/>
            <w:ind w:firstLine="0"/>
          </w:pPr>
        </w:p>
        <w:p w14:paraId="1779FA02" w14:textId="3D78D4C0" w:rsidR="00E43C0C" w:rsidRDefault="00E43C0C" w:rsidP="00F3125B">
          <w:pPr>
            <w:pStyle w:val="TextoPrincipal"/>
            <w:ind w:firstLine="0"/>
          </w:pPr>
        </w:p>
        <w:p w14:paraId="5F86A22A" w14:textId="4B080BFC" w:rsidR="00E43C0C" w:rsidRDefault="00E43C0C" w:rsidP="00F3125B">
          <w:pPr>
            <w:pStyle w:val="TextoPrincipal"/>
            <w:ind w:firstLine="0"/>
          </w:pPr>
        </w:p>
        <w:p w14:paraId="0EC09D83" w14:textId="3AA32467" w:rsidR="00E43C0C" w:rsidRDefault="00E43C0C" w:rsidP="00F3125B">
          <w:pPr>
            <w:pStyle w:val="TextoPrincipal"/>
            <w:ind w:firstLine="0"/>
          </w:pPr>
        </w:p>
        <w:p w14:paraId="1FB84E59" w14:textId="7CA27862" w:rsidR="00D35C99" w:rsidRDefault="00D35C99" w:rsidP="00F3125B">
          <w:pPr>
            <w:pStyle w:val="TextoPrincipal"/>
            <w:ind w:firstLine="0"/>
          </w:pPr>
        </w:p>
        <w:p w14:paraId="7FF12F73" w14:textId="77777777" w:rsidR="00D35C99" w:rsidRDefault="00D35C99" w:rsidP="00F3125B">
          <w:pPr>
            <w:pStyle w:val="TextoPrincipal"/>
            <w:ind w:firstLine="0"/>
          </w:pPr>
        </w:p>
        <w:p w14:paraId="3181A1F7" w14:textId="552F5493" w:rsidR="00E43C0C" w:rsidRDefault="00E43C0C" w:rsidP="00F3125B">
          <w:pPr>
            <w:pStyle w:val="TextoPrincipal"/>
            <w:ind w:firstLine="0"/>
          </w:pPr>
        </w:p>
        <w:p w14:paraId="13CC6F0F" w14:textId="24CD5C41" w:rsidR="00E43C0C" w:rsidRDefault="00E43C0C" w:rsidP="00F3125B">
          <w:pPr>
            <w:pStyle w:val="TextoPrincipal"/>
            <w:ind w:firstLine="0"/>
          </w:pPr>
        </w:p>
        <w:p w14:paraId="0AF71E25" w14:textId="0EDF33CC" w:rsidR="00F3125B" w:rsidRDefault="00F3125B" w:rsidP="00F3125B">
          <w:pPr>
            <w:pStyle w:val="TextoPrincipal"/>
          </w:pPr>
          <w:r w:rsidRPr="00473EA8">
            <w:lastRenderedPageBreak/>
            <w:t>A continuación</w:t>
          </w:r>
          <w:r w:rsidR="00A414A3" w:rsidRPr="00473EA8">
            <w:t>, en la figura 17,</w:t>
          </w:r>
          <w:r w:rsidRPr="00473EA8">
            <w:t xml:space="preserve"> se presenta la cotización realizada por la empresa Grupo Electrotech S. de R.L.</w:t>
          </w:r>
          <w:r w:rsidRPr="00962EEA">
            <w:t xml:space="preserve"> </w:t>
          </w:r>
        </w:p>
        <w:p w14:paraId="138171DE" w14:textId="7285E516" w:rsidR="008018D9" w:rsidRPr="00962EEA" w:rsidRDefault="008018D9" w:rsidP="008018D9">
          <w:pPr>
            <w:pStyle w:val="Figuras"/>
          </w:pPr>
          <w:r>
            <w:t xml:space="preserve"> </w:t>
          </w:r>
          <w:bookmarkStart w:id="405" w:name="_Toc138441752"/>
          <w:bookmarkStart w:id="406" w:name="_Toc138441914"/>
          <w:bookmarkStart w:id="407" w:name="_Toc138442161"/>
          <w:bookmarkStart w:id="408" w:name="_Toc138465858"/>
          <w:bookmarkStart w:id="409" w:name="_Toc138780189"/>
          <w:bookmarkStart w:id="410" w:name="_Toc138780461"/>
          <w:bookmarkStart w:id="411" w:name="_Toc138794828"/>
          <w:bookmarkStart w:id="412" w:name="_Toc138964350"/>
          <w:bookmarkStart w:id="413" w:name="_Toc139225881"/>
          <w:r>
            <w:t>C</w:t>
          </w:r>
          <w:r w:rsidRPr="00962EEA">
            <w:t xml:space="preserve">otización realizada por la empresa Grupo </w:t>
          </w:r>
          <w:proofErr w:type="spellStart"/>
          <w:r w:rsidRPr="00962EEA">
            <w:t>Electrotech</w:t>
          </w:r>
          <w:proofErr w:type="spellEnd"/>
          <w:r w:rsidRPr="00962EEA">
            <w:t xml:space="preserve"> </w:t>
          </w:r>
          <w:r>
            <w:t>para ejecución del proyecto de energía solar fotovoltaico en Empresa Inversiones SANSA.</w:t>
          </w:r>
          <w:bookmarkEnd w:id="405"/>
          <w:bookmarkEnd w:id="406"/>
          <w:bookmarkEnd w:id="407"/>
          <w:bookmarkEnd w:id="408"/>
          <w:bookmarkEnd w:id="409"/>
          <w:bookmarkEnd w:id="410"/>
          <w:bookmarkEnd w:id="411"/>
          <w:bookmarkEnd w:id="412"/>
          <w:bookmarkEnd w:id="413"/>
        </w:p>
        <w:p w14:paraId="454C3600" w14:textId="3E0AB519" w:rsidR="00F3125B" w:rsidRPr="000073AD" w:rsidRDefault="00006057" w:rsidP="00D35C99">
          <w:pPr>
            <w:pStyle w:val="TextoPrincipal"/>
            <w:ind w:firstLine="0"/>
            <w:jc w:val="left"/>
            <w:rPr>
              <w:lang w:val="es-HN"/>
            </w:rPr>
          </w:pPr>
          <w:r w:rsidRPr="00006057">
            <w:drawing>
              <wp:inline distT="0" distB="0" distL="0" distR="0" wp14:anchorId="3BD25979" wp14:editId="3FE6E2A2">
                <wp:extent cx="6516304" cy="4394200"/>
                <wp:effectExtent l="0" t="0" r="0" b="635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540419" cy="4410462"/>
                        </a:xfrm>
                        <a:prstGeom prst="rect">
                          <a:avLst/>
                        </a:prstGeom>
                      </pic:spPr>
                    </pic:pic>
                  </a:graphicData>
                </a:graphic>
              </wp:inline>
            </w:drawing>
          </w:r>
        </w:p>
        <w:p w14:paraId="17C07F8F" w14:textId="12404E18" w:rsidR="00F3125B" w:rsidRDefault="00F3125B" w:rsidP="00111E2C">
          <w:pPr>
            <w:pStyle w:val="Fuentes"/>
          </w:pPr>
          <w:r>
            <w:t xml:space="preserve">Fuente: (Grupo </w:t>
          </w:r>
          <w:proofErr w:type="spellStart"/>
          <w:r>
            <w:t>Electrotech</w:t>
          </w:r>
          <w:proofErr w:type="spellEnd"/>
          <w:r>
            <w:t>, 2023)</w:t>
          </w:r>
        </w:p>
        <w:p w14:paraId="48009A67" w14:textId="5A303749" w:rsidR="00147880" w:rsidRDefault="00147880" w:rsidP="00F3125B">
          <w:pPr>
            <w:pStyle w:val="TextoPrincipal"/>
            <w:rPr>
              <w:lang w:val="es-HN"/>
            </w:rPr>
          </w:pPr>
        </w:p>
        <w:p w14:paraId="06C5CB82" w14:textId="6D1CE17D" w:rsidR="00147880" w:rsidRDefault="00147880" w:rsidP="00F3125B">
          <w:pPr>
            <w:pStyle w:val="TextoPrincipal"/>
            <w:rPr>
              <w:lang w:val="es-HN"/>
            </w:rPr>
          </w:pPr>
        </w:p>
        <w:p w14:paraId="08035925" w14:textId="27F5649C" w:rsidR="00147880" w:rsidRDefault="00147880" w:rsidP="00F3125B">
          <w:pPr>
            <w:pStyle w:val="TextoPrincipal"/>
            <w:rPr>
              <w:lang w:val="es-HN"/>
            </w:rPr>
          </w:pPr>
        </w:p>
        <w:p w14:paraId="0C218AB1" w14:textId="7DD26FDB" w:rsidR="00BF15BE" w:rsidRDefault="00BF15BE" w:rsidP="00F3125B">
          <w:pPr>
            <w:pStyle w:val="TextoPrincipal"/>
            <w:rPr>
              <w:lang w:val="es-HN"/>
            </w:rPr>
          </w:pPr>
        </w:p>
        <w:p w14:paraId="0D1A104F" w14:textId="666A5417" w:rsidR="00BF15BE" w:rsidRDefault="00BF15BE" w:rsidP="00F3125B">
          <w:pPr>
            <w:pStyle w:val="TextoPrincipal"/>
            <w:rPr>
              <w:lang w:val="es-HN"/>
            </w:rPr>
          </w:pPr>
        </w:p>
        <w:p w14:paraId="1828E94D" w14:textId="77777777" w:rsidR="00E43C0C" w:rsidRDefault="00E43C0C" w:rsidP="00F3125B">
          <w:pPr>
            <w:pStyle w:val="TextoPrincipal"/>
            <w:rPr>
              <w:lang w:val="es-HN"/>
            </w:rPr>
          </w:pPr>
        </w:p>
        <w:p w14:paraId="0FEB3493" w14:textId="3CEFC27D" w:rsidR="00BF15BE" w:rsidRDefault="00BF15BE" w:rsidP="00F3125B">
          <w:pPr>
            <w:pStyle w:val="TextoPrincipal"/>
            <w:rPr>
              <w:lang w:val="es-HN"/>
            </w:rPr>
          </w:pPr>
        </w:p>
        <w:p w14:paraId="055A2BA8" w14:textId="1079F7CE" w:rsidR="00AD40E6" w:rsidRDefault="00AD40E6" w:rsidP="006A289F">
          <w:pPr>
            <w:pStyle w:val="Ttulo4"/>
          </w:pPr>
          <w:r>
            <w:t>6.4.</w:t>
          </w:r>
          <w:r w:rsidR="00F46325">
            <w:t>2.</w:t>
          </w:r>
          <w:r w:rsidR="00E43C0C">
            <w:t>8</w:t>
          </w:r>
          <w:r>
            <w:t xml:space="preserve"> COSTOS POR MANTENIMIENTO</w:t>
          </w:r>
        </w:p>
        <w:p w14:paraId="6F4989D8" w14:textId="77777777" w:rsidR="00AD40E6" w:rsidRDefault="00AD40E6" w:rsidP="00AD40E6">
          <w:pPr>
            <w:pStyle w:val="TextoPrincipal"/>
          </w:pPr>
          <w:r w:rsidRPr="00257F3C">
            <w:rPr>
              <w:rStyle w:val="Textoennegrita"/>
              <w:b w:val="0"/>
              <w:bCs w:val="0"/>
            </w:rPr>
            <w:t>El mantenimiento de las placas solares es fundamental</w:t>
          </w:r>
          <w:r w:rsidRPr="00257F3C">
            <w:t>. Por un lado, para mejorar la producción de energía y, por ende, para aumentar el ahorro en la factura de la luz. Por otro lado, para que la vida útil de los paneles solares sea mayor; y es que si no se lleva a cabo una adecuada limpieza de paneles fotovoltaicos la energía que estos producen va a ser menor, exponiendo así a algunas celdas fotovoltaicas a trabajar de más y provocando un deterioro más rápido con el paso del tiempo.</w:t>
          </w:r>
          <w:r>
            <w:t xml:space="preserve"> </w:t>
          </w:r>
        </w:p>
        <w:p w14:paraId="733A1E0C" w14:textId="77777777" w:rsidR="00AD40E6" w:rsidRDefault="00AD40E6" w:rsidP="00AD40E6">
          <w:pPr>
            <w:pStyle w:val="TextoPrincipal"/>
          </w:pPr>
          <w:r>
            <w:t>La limpieza de los paneles solares es un punto fundamental el cuidado sel sistema fotovoltaico. También es importante el reemplazo de posibles elementos dañados de la instalación. Además de lo anterior, se debe realizar una inspección al sistema en general. Dicho mantenimiento se debe realizar al menos cada 6 meses durante el tiempo de vida útil del sistema.</w:t>
          </w:r>
        </w:p>
        <w:p w14:paraId="179FB8DC" w14:textId="77777777" w:rsidR="00AD40E6" w:rsidRDefault="00AD40E6" w:rsidP="00AD40E6">
          <w:pPr>
            <w:pStyle w:val="tabla"/>
          </w:pPr>
          <w:bookmarkStart w:id="414" w:name="_Toc138441960"/>
          <w:bookmarkStart w:id="415" w:name="_Toc138442314"/>
          <w:bookmarkStart w:id="416" w:name="_Toc138780506"/>
          <w:bookmarkStart w:id="417" w:name="_Toc138794913"/>
          <w:r>
            <w:t>Costos por mantenimiento en función del área de trabajo.</w:t>
          </w:r>
          <w:bookmarkEnd w:id="414"/>
          <w:bookmarkEnd w:id="415"/>
          <w:bookmarkEnd w:id="416"/>
          <w:bookmarkEnd w:id="417"/>
        </w:p>
        <w:p w14:paraId="65838532" w14:textId="3D6AFDD3" w:rsidR="00AD40E6" w:rsidRDefault="008121D0" w:rsidP="00AD40E6">
          <w:pPr>
            <w:pStyle w:val="TextoPrincipal"/>
          </w:pPr>
          <w:r>
            <w:t>En la tabla 22</w:t>
          </w:r>
          <w:r w:rsidR="00AD40E6">
            <w:t>, se presenta una tabla resumen de los costos asociados a los costos por mantenimiento del sistema fotovoltaico.</w:t>
          </w:r>
        </w:p>
        <w:tbl>
          <w:tblPr>
            <w:tblW w:w="9062" w:type="dxa"/>
            <w:tblCellMar>
              <w:left w:w="70" w:type="dxa"/>
              <w:right w:w="70" w:type="dxa"/>
            </w:tblCellMar>
            <w:tblLook w:val="04A0" w:firstRow="1" w:lastRow="0" w:firstColumn="1" w:lastColumn="0" w:noHBand="0" w:noVBand="1"/>
          </w:tblPr>
          <w:tblGrid>
            <w:gridCol w:w="3900"/>
            <w:gridCol w:w="1540"/>
            <w:gridCol w:w="1780"/>
            <w:gridCol w:w="1842"/>
          </w:tblGrid>
          <w:tr w:rsidR="00AD40E6" w:rsidRPr="00B17BE2" w14:paraId="6D407458" w14:textId="77777777" w:rsidTr="006C73B5">
            <w:trPr>
              <w:trHeight w:val="315"/>
            </w:trPr>
            <w:tc>
              <w:tcPr>
                <w:tcW w:w="3900" w:type="dxa"/>
                <w:tcBorders>
                  <w:top w:val="single" w:sz="8" w:space="0" w:color="auto"/>
                  <w:left w:val="single" w:sz="8" w:space="0" w:color="auto"/>
                  <w:bottom w:val="single" w:sz="8" w:space="0" w:color="auto"/>
                  <w:right w:val="single" w:sz="4" w:space="0" w:color="auto"/>
                </w:tcBorders>
                <w:shd w:val="clear" w:color="000000" w:fill="F2F2F2"/>
                <w:noWrap/>
                <w:vAlign w:val="bottom"/>
                <w:hideMark/>
              </w:tcPr>
              <w:p w14:paraId="0199AEA0"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 xml:space="preserve">Costos por mantenimiento </w:t>
                </w:r>
              </w:p>
            </w:tc>
            <w:tc>
              <w:tcPr>
                <w:tcW w:w="1540" w:type="dxa"/>
                <w:tcBorders>
                  <w:top w:val="single" w:sz="8" w:space="0" w:color="auto"/>
                  <w:left w:val="nil"/>
                  <w:bottom w:val="single" w:sz="8" w:space="0" w:color="auto"/>
                  <w:right w:val="single" w:sz="4" w:space="0" w:color="auto"/>
                </w:tcBorders>
                <w:shd w:val="clear" w:color="000000" w:fill="F2F2F2"/>
                <w:noWrap/>
                <w:vAlign w:val="bottom"/>
                <w:hideMark/>
              </w:tcPr>
              <w:p w14:paraId="7FCCF355"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Cantidad</w:t>
                </w:r>
              </w:p>
            </w:tc>
            <w:tc>
              <w:tcPr>
                <w:tcW w:w="1780" w:type="dxa"/>
                <w:tcBorders>
                  <w:top w:val="single" w:sz="8" w:space="0" w:color="auto"/>
                  <w:left w:val="nil"/>
                  <w:bottom w:val="single" w:sz="8" w:space="0" w:color="auto"/>
                  <w:right w:val="single" w:sz="4" w:space="0" w:color="auto"/>
                </w:tcBorders>
                <w:shd w:val="clear" w:color="000000" w:fill="F2F2F2"/>
                <w:noWrap/>
                <w:vAlign w:val="bottom"/>
                <w:hideMark/>
              </w:tcPr>
              <w:p w14:paraId="74A00175"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Precio unitario</w:t>
                </w:r>
              </w:p>
            </w:tc>
            <w:tc>
              <w:tcPr>
                <w:tcW w:w="1842" w:type="dxa"/>
                <w:tcBorders>
                  <w:top w:val="single" w:sz="8" w:space="0" w:color="auto"/>
                  <w:left w:val="nil"/>
                  <w:bottom w:val="nil"/>
                  <w:right w:val="single" w:sz="8" w:space="0" w:color="auto"/>
                </w:tcBorders>
                <w:shd w:val="clear" w:color="000000" w:fill="F2F2F2"/>
                <w:noWrap/>
                <w:vAlign w:val="bottom"/>
                <w:hideMark/>
              </w:tcPr>
              <w:p w14:paraId="3964DB5E"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Total</w:t>
                </w:r>
              </w:p>
            </w:tc>
          </w:tr>
          <w:tr w:rsidR="00AD40E6" w:rsidRPr="00B17BE2" w14:paraId="43903483" w14:textId="77777777" w:rsidTr="006C73B5">
            <w:trPr>
              <w:trHeight w:val="315"/>
            </w:trPr>
            <w:tc>
              <w:tcPr>
                <w:tcW w:w="3900" w:type="dxa"/>
                <w:tcBorders>
                  <w:top w:val="nil"/>
                  <w:left w:val="single" w:sz="8" w:space="0" w:color="auto"/>
                  <w:bottom w:val="single" w:sz="4" w:space="0" w:color="auto"/>
                  <w:right w:val="single" w:sz="4" w:space="0" w:color="auto"/>
                </w:tcBorders>
                <w:shd w:val="clear" w:color="auto" w:fill="auto"/>
                <w:noWrap/>
                <w:vAlign w:val="bottom"/>
                <w:hideMark/>
              </w:tcPr>
              <w:p w14:paraId="5CBC53F2"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Limpieza de paneles solares (precio por m²)</w:t>
                </w:r>
              </w:p>
            </w:tc>
            <w:tc>
              <w:tcPr>
                <w:tcW w:w="1540" w:type="dxa"/>
                <w:tcBorders>
                  <w:top w:val="nil"/>
                  <w:left w:val="nil"/>
                  <w:bottom w:val="single" w:sz="4" w:space="0" w:color="auto"/>
                  <w:right w:val="single" w:sz="4" w:space="0" w:color="auto"/>
                </w:tcBorders>
                <w:shd w:val="clear" w:color="auto" w:fill="auto"/>
                <w:noWrap/>
                <w:vAlign w:val="bottom"/>
                <w:hideMark/>
              </w:tcPr>
              <w:p w14:paraId="3FED4E0B" w14:textId="77777777" w:rsidR="00AD40E6" w:rsidRPr="00B17BE2" w:rsidRDefault="00AD40E6" w:rsidP="006C73B5">
                <w:pPr>
                  <w:spacing w:after="0" w:line="240" w:lineRule="auto"/>
                  <w:jc w:val="right"/>
                  <w:rPr>
                    <w:rFonts w:ascii="Calibri" w:eastAsia="Times New Roman" w:hAnsi="Calibri" w:cs="Calibri"/>
                    <w:color w:val="000000"/>
                    <w:lang w:eastAsia="es-HN"/>
                  </w:rPr>
                </w:pPr>
                <w:r w:rsidRPr="00B17BE2">
                  <w:rPr>
                    <w:rFonts w:ascii="Calibri" w:eastAsia="Times New Roman" w:hAnsi="Calibri" w:cs="Calibri"/>
                    <w:color w:val="000000"/>
                    <w:lang w:eastAsia="es-HN"/>
                  </w:rPr>
                  <w:t>235.08</w:t>
                </w:r>
              </w:p>
            </w:tc>
            <w:tc>
              <w:tcPr>
                <w:tcW w:w="1780" w:type="dxa"/>
                <w:tcBorders>
                  <w:top w:val="nil"/>
                  <w:left w:val="nil"/>
                  <w:bottom w:val="single" w:sz="4" w:space="0" w:color="auto"/>
                  <w:right w:val="single" w:sz="4" w:space="0" w:color="auto"/>
                </w:tcBorders>
                <w:shd w:val="clear" w:color="auto" w:fill="auto"/>
                <w:noWrap/>
                <w:vAlign w:val="bottom"/>
                <w:hideMark/>
              </w:tcPr>
              <w:p w14:paraId="0DD7E1C1"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 xml:space="preserve"> L                  86.84 </w:t>
                </w:r>
              </w:p>
            </w:tc>
            <w:tc>
              <w:tcPr>
                <w:tcW w:w="1842" w:type="dxa"/>
                <w:tcBorders>
                  <w:top w:val="single" w:sz="8" w:space="0" w:color="auto"/>
                  <w:left w:val="nil"/>
                  <w:bottom w:val="single" w:sz="4" w:space="0" w:color="auto"/>
                  <w:right w:val="single" w:sz="8" w:space="0" w:color="auto"/>
                </w:tcBorders>
                <w:shd w:val="clear" w:color="auto" w:fill="auto"/>
                <w:noWrap/>
                <w:vAlign w:val="bottom"/>
                <w:hideMark/>
              </w:tcPr>
              <w:p w14:paraId="2DFC4FDA"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 xml:space="preserve"> L         20,414.35 </w:t>
                </w:r>
              </w:p>
            </w:tc>
          </w:tr>
          <w:tr w:rsidR="00AD40E6" w:rsidRPr="00B17BE2" w14:paraId="675E28BB" w14:textId="77777777" w:rsidTr="006C73B5">
            <w:trPr>
              <w:trHeight w:val="300"/>
            </w:trPr>
            <w:tc>
              <w:tcPr>
                <w:tcW w:w="3900" w:type="dxa"/>
                <w:tcBorders>
                  <w:top w:val="nil"/>
                  <w:left w:val="single" w:sz="8" w:space="0" w:color="auto"/>
                  <w:bottom w:val="single" w:sz="4" w:space="0" w:color="auto"/>
                  <w:right w:val="single" w:sz="4" w:space="0" w:color="auto"/>
                </w:tcBorders>
                <w:shd w:val="clear" w:color="000000" w:fill="F2F2F2"/>
                <w:noWrap/>
                <w:vAlign w:val="bottom"/>
                <w:hideMark/>
              </w:tcPr>
              <w:p w14:paraId="0E3B6906"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Sustitución de elementos defectuosos</w:t>
                </w:r>
              </w:p>
            </w:tc>
            <w:tc>
              <w:tcPr>
                <w:tcW w:w="1540" w:type="dxa"/>
                <w:tcBorders>
                  <w:top w:val="nil"/>
                  <w:left w:val="nil"/>
                  <w:bottom w:val="single" w:sz="4" w:space="0" w:color="auto"/>
                  <w:right w:val="single" w:sz="4" w:space="0" w:color="auto"/>
                </w:tcBorders>
                <w:shd w:val="clear" w:color="000000" w:fill="F2F2F2"/>
                <w:noWrap/>
                <w:vAlign w:val="bottom"/>
                <w:hideMark/>
              </w:tcPr>
              <w:p w14:paraId="1838C015" w14:textId="77777777" w:rsidR="00AD40E6" w:rsidRPr="00B17BE2" w:rsidRDefault="00AD40E6" w:rsidP="006C73B5">
                <w:pPr>
                  <w:spacing w:after="0" w:line="240" w:lineRule="auto"/>
                  <w:jc w:val="right"/>
                  <w:rPr>
                    <w:rFonts w:ascii="Calibri" w:eastAsia="Times New Roman" w:hAnsi="Calibri" w:cs="Calibri"/>
                    <w:color w:val="000000"/>
                    <w:lang w:eastAsia="es-HN"/>
                  </w:rPr>
                </w:pPr>
                <w:r w:rsidRPr="00B17BE2">
                  <w:rPr>
                    <w:rFonts w:ascii="Calibri" w:eastAsia="Times New Roman" w:hAnsi="Calibri" w:cs="Calibri"/>
                    <w:color w:val="000000"/>
                    <w:lang w:eastAsia="es-HN"/>
                  </w:rPr>
                  <w:t>1</w:t>
                </w:r>
              </w:p>
            </w:tc>
            <w:tc>
              <w:tcPr>
                <w:tcW w:w="1780" w:type="dxa"/>
                <w:tcBorders>
                  <w:top w:val="nil"/>
                  <w:left w:val="nil"/>
                  <w:bottom w:val="single" w:sz="4" w:space="0" w:color="auto"/>
                  <w:right w:val="single" w:sz="4" w:space="0" w:color="auto"/>
                </w:tcBorders>
                <w:shd w:val="clear" w:color="000000" w:fill="F2F2F2"/>
                <w:noWrap/>
                <w:vAlign w:val="bottom"/>
                <w:hideMark/>
              </w:tcPr>
              <w:p w14:paraId="542DA23F"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 xml:space="preserve"> L            2,170.95 </w:t>
                </w:r>
              </w:p>
            </w:tc>
            <w:tc>
              <w:tcPr>
                <w:tcW w:w="1842" w:type="dxa"/>
                <w:tcBorders>
                  <w:top w:val="nil"/>
                  <w:left w:val="nil"/>
                  <w:bottom w:val="single" w:sz="4" w:space="0" w:color="auto"/>
                  <w:right w:val="single" w:sz="8" w:space="0" w:color="auto"/>
                </w:tcBorders>
                <w:shd w:val="clear" w:color="000000" w:fill="F2F2F2"/>
                <w:noWrap/>
                <w:vAlign w:val="bottom"/>
                <w:hideMark/>
              </w:tcPr>
              <w:p w14:paraId="75B622B3"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 xml:space="preserve"> L            2,170.95 </w:t>
                </w:r>
              </w:p>
            </w:tc>
          </w:tr>
          <w:tr w:rsidR="00AD40E6" w:rsidRPr="00B17BE2" w14:paraId="0086519D" w14:textId="77777777" w:rsidTr="006C73B5">
            <w:trPr>
              <w:trHeight w:val="315"/>
            </w:trPr>
            <w:tc>
              <w:tcPr>
                <w:tcW w:w="3900" w:type="dxa"/>
                <w:tcBorders>
                  <w:top w:val="nil"/>
                  <w:left w:val="single" w:sz="8" w:space="0" w:color="auto"/>
                  <w:bottom w:val="single" w:sz="8" w:space="0" w:color="auto"/>
                  <w:right w:val="single" w:sz="4" w:space="0" w:color="auto"/>
                </w:tcBorders>
                <w:shd w:val="clear" w:color="auto" w:fill="auto"/>
                <w:vAlign w:val="bottom"/>
                <w:hideMark/>
              </w:tcPr>
              <w:p w14:paraId="224D89F1"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Revisión de instalaciones</w:t>
                </w:r>
              </w:p>
            </w:tc>
            <w:tc>
              <w:tcPr>
                <w:tcW w:w="1540" w:type="dxa"/>
                <w:tcBorders>
                  <w:top w:val="nil"/>
                  <w:left w:val="nil"/>
                  <w:bottom w:val="single" w:sz="8" w:space="0" w:color="auto"/>
                  <w:right w:val="single" w:sz="4" w:space="0" w:color="auto"/>
                </w:tcBorders>
                <w:shd w:val="clear" w:color="auto" w:fill="auto"/>
                <w:noWrap/>
                <w:vAlign w:val="bottom"/>
                <w:hideMark/>
              </w:tcPr>
              <w:p w14:paraId="13B1ADA2" w14:textId="77777777" w:rsidR="00AD40E6" w:rsidRPr="00B17BE2" w:rsidRDefault="00AD40E6" w:rsidP="006C73B5">
                <w:pPr>
                  <w:spacing w:after="0" w:line="240" w:lineRule="auto"/>
                  <w:jc w:val="right"/>
                  <w:rPr>
                    <w:rFonts w:ascii="Calibri" w:eastAsia="Times New Roman" w:hAnsi="Calibri" w:cs="Calibri"/>
                    <w:color w:val="000000"/>
                    <w:lang w:eastAsia="es-HN"/>
                  </w:rPr>
                </w:pPr>
                <w:r w:rsidRPr="00B17BE2">
                  <w:rPr>
                    <w:rFonts w:ascii="Calibri" w:eastAsia="Times New Roman" w:hAnsi="Calibri" w:cs="Calibri"/>
                    <w:color w:val="000000"/>
                    <w:lang w:eastAsia="es-HN"/>
                  </w:rPr>
                  <w:t>1</w:t>
                </w:r>
              </w:p>
            </w:tc>
            <w:tc>
              <w:tcPr>
                <w:tcW w:w="1780" w:type="dxa"/>
                <w:tcBorders>
                  <w:top w:val="nil"/>
                  <w:left w:val="nil"/>
                  <w:bottom w:val="single" w:sz="8" w:space="0" w:color="auto"/>
                  <w:right w:val="single" w:sz="4" w:space="0" w:color="auto"/>
                </w:tcBorders>
                <w:shd w:val="clear" w:color="auto" w:fill="auto"/>
                <w:noWrap/>
                <w:vAlign w:val="bottom"/>
                <w:hideMark/>
              </w:tcPr>
              <w:p w14:paraId="225ED37B"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 xml:space="preserve"> L            9,262.71 </w:t>
                </w:r>
              </w:p>
            </w:tc>
            <w:tc>
              <w:tcPr>
                <w:tcW w:w="1842" w:type="dxa"/>
                <w:tcBorders>
                  <w:top w:val="nil"/>
                  <w:left w:val="nil"/>
                  <w:bottom w:val="single" w:sz="8" w:space="0" w:color="auto"/>
                  <w:right w:val="single" w:sz="8" w:space="0" w:color="auto"/>
                </w:tcBorders>
                <w:shd w:val="clear" w:color="auto" w:fill="auto"/>
                <w:noWrap/>
                <w:vAlign w:val="bottom"/>
                <w:hideMark/>
              </w:tcPr>
              <w:p w14:paraId="2AE3CEEE"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 xml:space="preserve"> L            9,262.71 </w:t>
                </w:r>
              </w:p>
            </w:tc>
          </w:tr>
          <w:tr w:rsidR="00AD40E6" w:rsidRPr="00B17BE2" w14:paraId="5A3BDB0C" w14:textId="77777777" w:rsidTr="006C73B5">
            <w:trPr>
              <w:trHeight w:val="315"/>
            </w:trPr>
            <w:tc>
              <w:tcPr>
                <w:tcW w:w="7220" w:type="dxa"/>
                <w:gridSpan w:val="3"/>
                <w:tcBorders>
                  <w:top w:val="nil"/>
                  <w:left w:val="single" w:sz="8" w:space="0" w:color="auto"/>
                  <w:bottom w:val="single" w:sz="8" w:space="0" w:color="auto"/>
                  <w:right w:val="single" w:sz="4" w:space="0" w:color="000000"/>
                </w:tcBorders>
                <w:shd w:val="clear" w:color="000000" w:fill="F2F2F2"/>
                <w:noWrap/>
                <w:vAlign w:val="bottom"/>
                <w:hideMark/>
              </w:tcPr>
              <w:p w14:paraId="3BF59CA6" w14:textId="77777777" w:rsidR="00AD40E6" w:rsidRPr="00B17BE2" w:rsidRDefault="00AD40E6" w:rsidP="006C73B5">
                <w:pPr>
                  <w:spacing w:after="0" w:line="240" w:lineRule="auto"/>
                  <w:jc w:val="center"/>
                  <w:rPr>
                    <w:rFonts w:ascii="Calibri" w:eastAsia="Times New Roman" w:hAnsi="Calibri" w:cs="Calibri"/>
                    <w:color w:val="000000"/>
                    <w:lang w:eastAsia="es-HN"/>
                  </w:rPr>
                </w:pPr>
                <w:r w:rsidRPr="00B17BE2">
                  <w:rPr>
                    <w:rFonts w:ascii="Calibri" w:eastAsia="Times New Roman" w:hAnsi="Calibri" w:cs="Calibri"/>
                    <w:color w:val="000000"/>
                    <w:lang w:eastAsia="es-HN"/>
                  </w:rPr>
                  <w:t>Total</w:t>
                </w:r>
              </w:p>
            </w:tc>
            <w:tc>
              <w:tcPr>
                <w:tcW w:w="1842" w:type="dxa"/>
                <w:tcBorders>
                  <w:top w:val="nil"/>
                  <w:left w:val="nil"/>
                  <w:bottom w:val="single" w:sz="8" w:space="0" w:color="auto"/>
                  <w:right w:val="single" w:sz="8" w:space="0" w:color="auto"/>
                </w:tcBorders>
                <w:shd w:val="clear" w:color="000000" w:fill="F2F2F2"/>
                <w:noWrap/>
                <w:vAlign w:val="bottom"/>
                <w:hideMark/>
              </w:tcPr>
              <w:p w14:paraId="58875104" w14:textId="77777777" w:rsidR="00AD40E6" w:rsidRPr="00B17BE2" w:rsidRDefault="00AD40E6" w:rsidP="006C73B5">
                <w:pPr>
                  <w:spacing w:after="0" w:line="240" w:lineRule="auto"/>
                  <w:rPr>
                    <w:rFonts w:ascii="Calibri" w:eastAsia="Times New Roman" w:hAnsi="Calibri" w:cs="Calibri"/>
                    <w:color w:val="000000"/>
                    <w:lang w:eastAsia="es-HN"/>
                  </w:rPr>
                </w:pPr>
                <w:r w:rsidRPr="00B17BE2">
                  <w:rPr>
                    <w:rFonts w:ascii="Calibri" w:eastAsia="Times New Roman" w:hAnsi="Calibri" w:cs="Calibri"/>
                    <w:color w:val="000000"/>
                    <w:lang w:eastAsia="es-HN"/>
                  </w:rPr>
                  <w:t xml:space="preserve"> L         31,848.01 </w:t>
                </w:r>
              </w:p>
            </w:tc>
          </w:tr>
        </w:tbl>
        <w:p w14:paraId="7DE4565A" w14:textId="7FE3D41C" w:rsidR="008A3317" w:rsidRDefault="00AD40E6" w:rsidP="00AD40E6">
          <w:pPr>
            <w:pStyle w:val="Fuentes"/>
            <w:keepNext w:val="0"/>
          </w:pPr>
          <w:r>
            <w:t>Fuente: Elaboración Propia</w:t>
          </w:r>
        </w:p>
        <w:p w14:paraId="684605BD" w14:textId="1907FD5B" w:rsidR="00724B3C" w:rsidRDefault="00724B3C" w:rsidP="006A289F">
          <w:pPr>
            <w:pStyle w:val="Ttulo4"/>
          </w:pPr>
          <w:r>
            <w:lastRenderedPageBreak/>
            <w:t>6.</w:t>
          </w:r>
          <w:r w:rsidR="00BA1FA3">
            <w:t>4</w:t>
          </w:r>
          <w:r>
            <w:t>.</w:t>
          </w:r>
          <w:r w:rsidR="00864490">
            <w:t>2.</w:t>
          </w:r>
          <w:r w:rsidR="00E43C0C">
            <w:t>9</w:t>
          </w:r>
          <w:r>
            <w:t xml:space="preserve"> AHORROS EN CARGO POR ALUMBRADO PUBLICO POR DISMINUCIÓN DE CONSUMO ELECTRICO</w:t>
          </w:r>
        </w:p>
        <w:p w14:paraId="61311877" w14:textId="77777777" w:rsidR="00724B3C" w:rsidRDefault="00724B3C" w:rsidP="00724B3C">
          <w:pPr>
            <w:pStyle w:val="TextoPrincipal"/>
          </w:pPr>
          <w:r>
            <w:t>El calculo del cobro por alumbrado público se compone según CREE (2013) por la siguiente fórmula:</w:t>
          </w:r>
        </w:p>
        <w:p w14:paraId="338486D7" w14:textId="77777777" w:rsidR="00724B3C" w:rsidRPr="006504C8" w:rsidRDefault="00CA40DC" w:rsidP="00724B3C">
          <w:pPr>
            <w:pStyle w:val="TextoPrincipal"/>
          </w:pPr>
          <m:oMathPara>
            <m:oMath>
              <m:sSub>
                <m:sSubPr>
                  <m:ctrlPr>
                    <w:rPr>
                      <w:rFonts w:ascii="Cambria Math" w:hAnsi="Cambria Math"/>
                      <w:i/>
                    </w:rPr>
                  </m:ctrlPr>
                </m:sSubPr>
                <m:e>
                  <m:r>
                    <w:rPr>
                      <w:rFonts w:ascii="Cambria Math" w:hAnsi="Cambria Math"/>
                    </w:rPr>
                    <m:t>F</m:t>
                  </m:r>
                </m:e>
                <m:sub>
                  <m:r>
                    <w:rPr>
                      <w:rFonts w:ascii="Cambria Math" w:hAnsi="Cambria Math"/>
                    </w:rPr>
                    <m:t>AP,i</m:t>
                  </m:r>
                </m:sub>
              </m:sSub>
              <m:r>
                <w:rPr>
                  <w:rFonts w:ascii="Cambria Math" w:hAnsi="Cambria Math"/>
                </w:rPr>
                <m:t>=</m:t>
              </m:r>
              <m:sSub>
                <m:sSubPr>
                  <m:ctrlPr>
                    <w:rPr>
                      <w:rFonts w:ascii="Cambria Math" w:hAnsi="Cambria Math"/>
                      <w:i/>
                    </w:rPr>
                  </m:ctrlPr>
                </m:sSubPr>
                <m:e>
                  <m:r>
                    <w:rPr>
                      <w:rFonts w:ascii="Cambria Math" w:hAnsi="Cambria Math"/>
                    </w:rPr>
                    <m:t>TAP</m:t>
                  </m:r>
                </m:e>
                <m:sub>
                  <m:r>
                    <w:rPr>
                      <w:rFonts w:ascii="Cambria Math" w:hAnsi="Cambria Math"/>
                    </w:rPr>
                    <m:t>i</m:t>
                  </m:r>
                </m:sub>
              </m:sSub>
              <m:r>
                <w:rPr>
                  <w:rFonts w:ascii="Cambria Math" w:hAnsi="Cambria Math"/>
                </w:rPr>
                <m:t>*mínimo</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ET,j,i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E,k</m:t>
                      </m:r>
                    </m:sub>
                  </m:sSub>
                </m:e>
              </m:d>
            </m:oMath>
          </m:oMathPara>
        </w:p>
        <w:p w14:paraId="7E35B860" w14:textId="77777777" w:rsidR="00724B3C" w:rsidRDefault="00724B3C" w:rsidP="00724B3C">
          <w:pPr>
            <w:pStyle w:val="TextoPrincipal"/>
          </w:pPr>
          <w:r>
            <w:t xml:space="preserve">Donde: </w:t>
          </w:r>
        </w:p>
        <w:p w14:paraId="6DEF25A5" w14:textId="77777777" w:rsidR="00724B3C" w:rsidRPr="00724B3C" w:rsidRDefault="00CA40DC" w:rsidP="00724B3C">
          <w:pPr>
            <w:pStyle w:val="TextoPrincipal"/>
            <w:rPr>
              <w:rFonts w:ascii="Cambria Math" w:hAnsi="Cambria Math"/>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AP,i</m:t>
                  </m:r>
                </m:sub>
              </m:sSub>
              <m:r>
                <w:rPr>
                  <w:rFonts w:ascii="Cambria Math" w:hAnsi="Cambria Math"/>
                </w:rPr>
                <m:t>=Monto a facturar por concepto de Alumbrado Público en el mes i</m:t>
              </m:r>
            </m:oMath>
          </m:oMathPara>
        </w:p>
        <w:p w14:paraId="0A842501" w14:textId="77777777" w:rsidR="00724B3C" w:rsidRPr="00724B3C" w:rsidRDefault="00CA40DC" w:rsidP="00724B3C">
          <w:pPr>
            <w:pStyle w:val="TextoPrincipal"/>
            <w:ind w:firstLine="0"/>
            <w:rPr>
              <w:rFonts w:ascii="Cambria Math" w:hAnsi="Cambria Math"/>
              <w:i/>
            </w:rPr>
          </w:pPr>
          <m:oMathPara>
            <m:oMathParaPr>
              <m:jc m:val="left"/>
            </m:oMathParaPr>
            <m:oMath>
              <m:sSub>
                <m:sSubPr>
                  <m:ctrlPr>
                    <w:rPr>
                      <w:rFonts w:ascii="Cambria Math" w:hAnsi="Cambria Math"/>
                      <w:i/>
                    </w:rPr>
                  </m:ctrlPr>
                </m:sSubPr>
                <m:e>
                  <m:r>
                    <w:rPr>
                      <w:rFonts w:ascii="Cambria Math" w:hAnsi="Cambria Math"/>
                    </w:rPr>
                    <m:t>TAP</m:t>
                  </m:r>
                </m:e>
                <m:sub>
                  <m:r>
                    <w:rPr>
                      <w:rFonts w:ascii="Cambria Math" w:hAnsi="Cambria Math"/>
                    </w:rPr>
                    <m:t>i</m:t>
                  </m:r>
                </m:sub>
              </m:sSub>
              <m:r>
                <w:rPr>
                  <w:rFonts w:ascii="Cambria Math" w:hAnsi="Cambria Math"/>
                </w:rPr>
                <m:t>=Tasa de alumbrado público a aplicar al mes i</m:t>
              </m:r>
            </m:oMath>
          </m:oMathPara>
        </w:p>
        <w:p w14:paraId="0A8C46CC" w14:textId="77777777" w:rsidR="00724B3C" w:rsidRPr="00724B3C" w:rsidRDefault="00CA40DC" w:rsidP="00724B3C">
          <w:pPr>
            <w:pStyle w:val="TextoPrincipal"/>
            <w:rPr>
              <w:rFonts w:ascii="Cambria Math" w:hAnsi="Cambria Math"/>
              <w:i/>
            </w:rPr>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ET,j,i</m:t>
                  </m:r>
                </m:sub>
              </m:sSub>
              <m:r>
                <w:rPr>
                  <w:rFonts w:ascii="Cambria Math" w:hAnsi="Cambria Math"/>
                </w:rPr>
                <m:t>=Consumo de energia total del usuario j en el mes i</m:t>
              </m:r>
            </m:oMath>
          </m:oMathPara>
        </w:p>
        <w:p w14:paraId="4284B2C3" w14:textId="77777777" w:rsidR="00724B3C" w:rsidRPr="00724B3C" w:rsidRDefault="00CA40DC" w:rsidP="00724B3C">
          <w:pPr>
            <w:pStyle w:val="TextoPrincipal"/>
            <w:rPr>
              <w:rFonts w:ascii="Cambria Math" w:hAnsi="Cambria Math"/>
              <w:i/>
            </w:rPr>
          </w:pPr>
          <m:oMathPara>
            <m:oMathParaPr>
              <m:jc m:val="left"/>
            </m:oMathParaPr>
            <m:oMath>
              <m:sSub>
                <m:sSubPr>
                  <m:ctrlPr>
                    <w:rPr>
                      <w:rFonts w:ascii="Cambria Math" w:hAnsi="Cambria Math"/>
                      <w:i/>
                    </w:rPr>
                  </m:ctrlPr>
                </m:sSubPr>
                <m:e>
                  <m:r>
                    <w:rPr>
                      <w:rFonts w:ascii="Cambria Math" w:hAnsi="Cambria Math"/>
                    </w:rPr>
                    <m:t>T</m:t>
                  </m:r>
                </m:e>
                <m:sub>
                  <m:r>
                    <w:rPr>
                      <w:rFonts w:ascii="Cambria Math" w:hAnsi="Cambria Math"/>
                    </w:rPr>
                    <m:t>E,k</m:t>
                  </m:r>
                </m:sub>
              </m:sSub>
              <m:r>
                <w:rPr>
                  <w:rFonts w:ascii="Cambria Math" w:hAnsi="Cambria Math"/>
                </w:rPr>
                <m:t>=Techo en el consumo de energía correspondientes a la tarifa k del usuario j</m:t>
              </m:r>
            </m:oMath>
          </m:oMathPara>
        </w:p>
        <w:p w14:paraId="77CAB495" w14:textId="38747C51" w:rsidR="00724B3C" w:rsidRDefault="00724B3C" w:rsidP="00724B3C">
          <w:pPr>
            <w:pStyle w:val="TextoPrincipal"/>
          </w:pPr>
          <w:r>
            <w:t xml:space="preserve">El valor de </w:t>
          </w:r>
          <m:oMath>
            <m:sSub>
              <m:sSubPr>
                <m:ctrlPr>
                  <w:rPr>
                    <w:rFonts w:ascii="Cambria Math" w:hAnsi="Cambria Math"/>
                    <w:i/>
                  </w:rPr>
                </m:ctrlPr>
              </m:sSubPr>
              <m:e>
                <m:r>
                  <w:rPr>
                    <w:rFonts w:ascii="Cambria Math" w:hAnsi="Cambria Math"/>
                  </w:rPr>
                  <m:t>TAP</m:t>
                </m:r>
              </m:e>
              <m:sub>
                <m:r>
                  <w:rPr>
                    <w:rFonts w:ascii="Cambria Math" w:hAnsi="Cambria Math"/>
                  </w:rPr>
                  <m:t>i</m:t>
                </m:r>
              </m:sub>
            </m:sSub>
          </m:oMath>
          <w:r>
            <w:t xml:space="preserve"> se calcula en función de costos propios de la actividad de alumbrado público y los costos correspondientes a la compra de energía y potencia. Estos datos son de uso exclusivo de la ENEE y son basados en proyecciones que incluyen además de lo antes descrito, los tiempos que estuvieron abierto por falla los circuitos de distribución de donde se alimentan las lamparas de alumbrado público</w:t>
          </w:r>
          <w:r w:rsidR="008447A3">
            <w:t xml:space="preserve"> a nivel nacional</w:t>
          </w:r>
          <w:r w:rsidR="00903CB5">
            <w:t>. P</w:t>
          </w:r>
          <w:r>
            <w:t xml:space="preserve">or lo que para utilizarlos con el fin de realizar una proyección de los ahorros generados por la disminución del pago por alumbrado público en función de la disminución </w:t>
          </w:r>
          <w:r w:rsidR="008447A3">
            <w:t xml:space="preserve">de </w:t>
          </w:r>
          <w:r>
            <w:t>los consumos de energia producto de la instalación de</w:t>
          </w:r>
          <w:r w:rsidR="00903CB5">
            <w:t>l sistema de energía solar fotovoltaico</w:t>
          </w:r>
          <w:r>
            <w:t xml:space="preserve"> se tendria que contar con los datos antes descritos, dichos datos solo se manejan a lo interno de la estatal eléctrica por lo que para efectos de este informe se realiz</w:t>
          </w:r>
          <w:r w:rsidR="008447A3">
            <w:t>ó</w:t>
          </w:r>
          <w:r>
            <w:t xml:space="preserve"> un análisis de regresión lineal y de la ecuación resultante para poder proyectar la diminución en los pagos por concepto de alumbrado público en función de la reducción del consumo eléctrico.</w:t>
          </w:r>
        </w:p>
        <w:p w14:paraId="051A1498" w14:textId="51C68721" w:rsidR="00724B3C" w:rsidRDefault="00AC4362" w:rsidP="00F3125B">
          <w:pPr>
            <w:pStyle w:val="TextoPrincipal"/>
          </w:pPr>
          <w:r>
            <w:t xml:space="preserve">A cotinuación se presenta el gráfico y ecuación lineal resultante con el análisis de los datos de la Tabla 5 </w:t>
          </w:r>
          <w:r w:rsidR="0024237B">
            <w:t xml:space="preserve">y utilizando las herramientas estadísticas del software Excel, </w:t>
          </w:r>
          <w:r>
            <w:t>sobre la relación entre los consumos de energía y el cargo por alumbrado público.</w:t>
          </w:r>
        </w:p>
        <w:p w14:paraId="483AEFC7" w14:textId="180D89A0" w:rsidR="00864490" w:rsidRDefault="00864490" w:rsidP="00F3125B">
          <w:pPr>
            <w:pStyle w:val="TextoPrincipal"/>
          </w:pPr>
        </w:p>
        <w:p w14:paraId="5A657AEB" w14:textId="02296144" w:rsidR="00864490" w:rsidRDefault="00864490" w:rsidP="00F3125B">
          <w:pPr>
            <w:pStyle w:val="TextoPrincipal"/>
          </w:pPr>
        </w:p>
        <w:p w14:paraId="088523A8" w14:textId="77777777" w:rsidR="00864490" w:rsidRDefault="00864490" w:rsidP="00F3125B">
          <w:pPr>
            <w:pStyle w:val="TextoPrincipal"/>
          </w:pPr>
        </w:p>
        <w:p w14:paraId="3A513E30" w14:textId="5E71739A" w:rsidR="0024237B" w:rsidRDefault="0024237B" w:rsidP="0024237B">
          <w:pPr>
            <w:pStyle w:val="Figuras"/>
          </w:pPr>
          <w:r>
            <w:lastRenderedPageBreak/>
            <w:t xml:space="preserve"> </w:t>
          </w:r>
          <w:bookmarkStart w:id="418" w:name="_Toc138441753"/>
          <w:bookmarkStart w:id="419" w:name="_Toc138441915"/>
          <w:bookmarkStart w:id="420" w:name="_Toc138442162"/>
          <w:bookmarkStart w:id="421" w:name="_Toc138465859"/>
          <w:bookmarkStart w:id="422" w:name="_Toc138780190"/>
          <w:bookmarkStart w:id="423" w:name="_Toc138780462"/>
          <w:bookmarkStart w:id="424" w:name="_Toc138794829"/>
          <w:bookmarkStart w:id="425" w:name="_Toc138964352"/>
          <w:bookmarkStart w:id="426" w:name="_Toc139225882"/>
          <w:r>
            <w:t>Alumbrado Público en función del Consumo Eléctrico</w:t>
          </w:r>
          <w:bookmarkEnd w:id="418"/>
          <w:bookmarkEnd w:id="419"/>
          <w:bookmarkEnd w:id="420"/>
          <w:bookmarkEnd w:id="421"/>
          <w:bookmarkEnd w:id="422"/>
          <w:bookmarkEnd w:id="423"/>
          <w:bookmarkEnd w:id="424"/>
          <w:bookmarkEnd w:id="425"/>
          <w:bookmarkEnd w:id="426"/>
        </w:p>
        <w:p w14:paraId="29AC41A7" w14:textId="5581CA1D" w:rsidR="00AC4362" w:rsidRDefault="0024237B" w:rsidP="009771EC">
          <w:pPr>
            <w:pStyle w:val="TextoPrincipal"/>
            <w:jc w:val="center"/>
          </w:pPr>
          <w:r>
            <w:drawing>
              <wp:inline distT="0" distB="0" distL="0" distR="0" wp14:anchorId="2F945687" wp14:editId="037BE19F">
                <wp:extent cx="4572000" cy="2743200"/>
                <wp:effectExtent l="0" t="0" r="0" b="0"/>
                <wp:docPr id="47" name="Gráfico 47">
                  <a:extLst xmlns:a="http://schemas.openxmlformats.org/drawingml/2006/main">
                    <a:ext uri="{FF2B5EF4-FFF2-40B4-BE49-F238E27FC236}">
                      <a16:creationId xmlns:a16="http://schemas.microsoft.com/office/drawing/2014/main" id="{9065AE95-8930-4862-AE28-39E45FC698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F339DE3" w14:textId="7776AEC6" w:rsidR="007164D0" w:rsidRDefault="00181E34" w:rsidP="00181E34">
          <w:pPr>
            <w:pStyle w:val="Fuentes"/>
          </w:pPr>
          <w:r>
            <w:t>Fuente: Elaboración Propia</w:t>
          </w:r>
        </w:p>
        <w:p w14:paraId="7A08B28D" w14:textId="08CA47E1" w:rsidR="0024237B" w:rsidRDefault="0024237B" w:rsidP="00986958">
          <w:pPr>
            <w:pStyle w:val="TextoPrincipal"/>
            <w:jc w:val="center"/>
          </w:pPr>
          <w:r w:rsidRPr="00473EA8">
            <w:t xml:space="preserve">De </w:t>
          </w:r>
          <w:r w:rsidR="00A414A3" w:rsidRPr="00473EA8">
            <w:t xml:space="preserve">la figura 18 </w:t>
          </w:r>
          <w:r w:rsidRPr="00473EA8">
            <w:t xml:space="preserve">se obtiene la ecuación </w:t>
          </w:r>
          <w:r w:rsidR="00986958" w:rsidRPr="00473EA8">
            <w:t xml:space="preserve">para el cálculo de la proyección de </w:t>
          </w:r>
          <w:r w:rsidR="00E12295" w:rsidRPr="00473EA8">
            <w:t xml:space="preserve">cargo por </w:t>
          </w:r>
          <w:r w:rsidR="00986958" w:rsidRPr="00473EA8">
            <w:t>alumbrado público:</w:t>
          </w:r>
          <w:r w:rsidRPr="00473EA8">
            <w:t xml:space="preserve"> </w:t>
          </w:r>
          <m:oMath>
            <m:r>
              <m:rPr>
                <m:sty m:val="p"/>
              </m:rPr>
              <w:rPr>
                <w:rFonts w:ascii="Cambria Math" w:hAnsi="Cambria Math"/>
              </w:rPr>
              <m:t>AP = 0.9552*Consumo – 652.78</m:t>
            </m:r>
          </m:oMath>
        </w:p>
        <w:p w14:paraId="050F6CCA" w14:textId="47BEE9AE" w:rsidR="0024237B" w:rsidRDefault="0024237B" w:rsidP="00F3125B">
          <w:pPr>
            <w:pStyle w:val="TextoPrincipal"/>
          </w:pPr>
          <w:r>
            <w:t>Donde:</w:t>
          </w:r>
        </w:p>
        <w:p w14:paraId="02179457" w14:textId="0FF89C30" w:rsidR="0024237B" w:rsidRPr="0024237B" w:rsidRDefault="0024237B" w:rsidP="00F3125B">
          <w:pPr>
            <w:pStyle w:val="TextoPrincipal"/>
          </w:pPr>
          <m:oMathPara>
            <m:oMathParaPr>
              <m:jc m:val="left"/>
            </m:oMathParaPr>
            <m:oMath>
              <m:r>
                <w:rPr>
                  <w:rFonts w:ascii="Cambria Math" w:hAnsi="Cambria Math"/>
                </w:rPr>
                <m:t>AP=Cargo por Alumbrado Público Proyectado</m:t>
              </m:r>
            </m:oMath>
          </m:oMathPara>
        </w:p>
        <w:p w14:paraId="4F8CA631" w14:textId="71364751" w:rsidR="0024237B" w:rsidRPr="0024237B" w:rsidRDefault="0024237B" w:rsidP="00F3125B">
          <w:pPr>
            <w:pStyle w:val="TextoPrincipal"/>
          </w:pPr>
          <m:oMathPara>
            <m:oMathParaPr>
              <m:jc m:val="left"/>
            </m:oMathParaPr>
            <m:oMath>
              <m:r>
                <w:rPr>
                  <w:rFonts w:ascii="Cambria Math" w:hAnsi="Cambria Math"/>
                </w:rPr>
                <m:t>C=Consumo Eléctrico Proyectado</m:t>
              </m:r>
            </m:oMath>
          </m:oMathPara>
        </w:p>
        <w:p w14:paraId="7F9BF1E5" w14:textId="73FD4776" w:rsidR="008018D9" w:rsidRDefault="00986958" w:rsidP="00BA1FA3">
          <w:pPr>
            <w:pStyle w:val="TextoPrincipal"/>
            <w:ind w:firstLine="0"/>
          </w:pPr>
          <w:r>
            <w:t>De la ecuación anterior se proyectararon los consumos de energía del local de Empresa Inversiones SANSA para</w:t>
          </w:r>
          <w:r w:rsidR="004C7B93">
            <w:t xml:space="preserve"> obtener proyecciones del cargo por alumbrado público las cuales se plantean en la Tabla </w:t>
          </w:r>
          <w:r w:rsidR="008A3317">
            <w:t>2</w:t>
          </w:r>
          <w:r w:rsidR="00864490">
            <w:t>1</w:t>
          </w:r>
          <w:r w:rsidR="004C7B93">
            <w:t xml:space="preserve"> </w:t>
          </w:r>
          <w:r w:rsidR="00E12295">
            <w:t xml:space="preserve">como flujos de efectivo positivos </w:t>
          </w:r>
          <w:r w:rsidR="004C7B93">
            <w:t>para efectos del análisis finaciero.</w:t>
          </w:r>
        </w:p>
        <w:p w14:paraId="60210C06" w14:textId="6ED72B60" w:rsidR="00BA1FA3" w:rsidRDefault="00BA1FA3" w:rsidP="00BA1FA3">
          <w:pPr>
            <w:pStyle w:val="TextoPrincipal"/>
            <w:ind w:firstLine="0"/>
          </w:pPr>
        </w:p>
        <w:p w14:paraId="0682C924" w14:textId="626B1276" w:rsidR="00BA1FA3" w:rsidRDefault="00BA1FA3" w:rsidP="00BA1FA3">
          <w:pPr>
            <w:pStyle w:val="TextoPrincipal"/>
            <w:ind w:firstLine="0"/>
          </w:pPr>
        </w:p>
        <w:p w14:paraId="40B03566" w14:textId="42FD5F8C" w:rsidR="00BA1FA3" w:rsidRDefault="00BA1FA3" w:rsidP="00BA1FA3">
          <w:pPr>
            <w:pStyle w:val="TextoPrincipal"/>
            <w:ind w:firstLine="0"/>
          </w:pPr>
        </w:p>
        <w:p w14:paraId="4F2721CF" w14:textId="77777777" w:rsidR="00BA1FA3" w:rsidRDefault="00BA1FA3" w:rsidP="00BA1FA3">
          <w:pPr>
            <w:pStyle w:val="Ttulo3"/>
            <w:sectPr w:rsidR="00BA1FA3" w:rsidSect="000412CA">
              <w:pgSz w:w="12240" w:h="15840" w:code="119"/>
              <w:pgMar w:top="1418" w:right="1418" w:bottom="1418" w:left="1134" w:header="709" w:footer="709" w:gutter="0"/>
              <w:cols w:space="708"/>
              <w:docGrid w:linePitch="360"/>
            </w:sectPr>
          </w:pPr>
        </w:p>
        <w:p w14:paraId="0F17C262" w14:textId="0E6C9472" w:rsidR="00864490" w:rsidRDefault="00864490" w:rsidP="006A289F">
          <w:pPr>
            <w:pStyle w:val="Ttulo4"/>
          </w:pPr>
          <w:r>
            <w:lastRenderedPageBreak/>
            <w:t>6.4.2.</w:t>
          </w:r>
          <w:r w:rsidR="00E43C0C">
            <w:t>10</w:t>
          </w:r>
          <w:r>
            <w:t xml:space="preserve"> FINANCIAMIENTO DEL PROYECTO</w:t>
          </w:r>
        </w:p>
        <w:p w14:paraId="1D88DECE" w14:textId="77777777" w:rsidR="00864490" w:rsidRDefault="00864490" w:rsidP="00864490">
          <w:pPr>
            <w:pStyle w:val="TextoPrincipal"/>
          </w:pPr>
          <w:r>
            <w:t>Para calcular el período de recuperación de la inversion, en primer lugar se determinó la TREMA de la inversión. Esta arrojó un valor de 13.35 %.  En la siguiente tabla se muestra la distribución de los fondos de financiamiento para el proyecto.</w:t>
          </w:r>
        </w:p>
        <w:p w14:paraId="26D836F7" w14:textId="77777777" w:rsidR="00864490" w:rsidRDefault="00864490" w:rsidP="00864490">
          <w:pPr>
            <w:pStyle w:val="tabla"/>
          </w:pPr>
          <w:bookmarkStart w:id="427" w:name="_Toc138441961"/>
          <w:bookmarkStart w:id="428" w:name="_Toc138442315"/>
          <w:bookmarkStart w:id="429" w:name="_Toc138780507"/>
          <w:bookmarkStart w:id="430" w:name="_Toc138794914"/>
          <w:r>
            <w:t>Fondos de financiamiento para el proyecto</w:t>
          </w:r>
          <w:bookmarkEnd w:id="427"/>
          <w:bookmarkEnd w:id="428"/>
          <w:bookmarkEnd w:id="429"/>
          <w:bookmarkEnd w:id="430"/>
          <w:r>
            <w:t xml:space="preserve">  </w:t>
          </w:r>
        </w:p>
        <w:p w14:paraId="4FC16910" w14:textId="1C67DD30" w:rsidR="00864490" w:rsidRDefault="008121D0" w:rsidP="00864490">
          <w:pPr>
            <w:pStyle w:val="TextoPrincipal"/>
          </w:pPr>
          <w:r w:rsidRPr="00473EA8">
            <w:t>En la Tabla 23</w:t>
          </w:r>
          <w:r w:rsidR="00864490" w:rsidRPr="00473EA8">
            <w:t>, se muestra la distribución de los fondos de financiamiento de la propuesta.</w:t>
          </w:r>
        </w:p>
        <w:tbl>
          <w:tblPr>
            <w:tblW w:w="11370" w:type="dxa"/>
            <w:tblCellMar>
              <w:left w:w="70" w:type="dxa"/>
              <w:right w:w="70" w:type="dxa"/>
            </w:tblCellMar>
            <w:tblLook w:val="04A0" w:firstRow="1" w:lastRow="0" w:firstColumn="1" w:lastColumn="0" w:noHBand="0" w:noVBand="1"/>
          </w:tblPr>
          <w:tblGrid>
            <w:gridCol w:w="2626"/>
            <w:gridCol w:w="2863"/>
            <w:gridCol w:w="2153"/>
            <w:gridCol w:w="1864"/>
            <w:gridCol w:w="1864"/>
          </w:tblGrid>
          <w:tr w:rsidR="00864490" w:rsidRPr="00062EEB" w14:paraId="6239BD3E" w14:textId="77777777" w:rsidTr="00864490">
            <w:trPr>
              <w:trHeight w:val="366"/>
            </w:trPr>
            <w:tc>
              <w:tcPr>
                <w:tcW w:w="2626" w:type="dxa"/>
                <w:tcBorders>
                  <w:top w:val="single" w:sz="8" w:space="0" w:color="auto"/>
                  <w:left w:val="single" w:sz="8" w:space="0" w:color="auto"/>
                  <w:bottom w:val="single" w:sz="4" w:space="0" w:color="auto"/>
                  <w:right w:val="single" w:sz="4" w:space="0" w:color="auto"/>
                </w:tcBorders>
                <w:shd w:val="clear" w:color="000000" w:fill="F2F2F2"/>
                <w:noWrap/>
                <w:vAlign w:val="bottom"/>
                <w:hideMark/>
              </w:tcPr>
              <w:p w14:paraId="49E861A7"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w:t>
                </w:r>
              </w:p>
            </w:tc>
            <w:tc>
              <w:tcPr>
                <w:tcW w:w="2863" w:type="dxa"/>
                <w:tcBorders>
                  <w:top w:val="single" w:sz="8" w:space="0" w:color="auto"/>
                  <w:left w:val="nil"/>
                  <w:bottom w:val="single" w:sz="4" w:space="0" w:color="auto"/>
                  <w:right w:val="single" w:sz="4" w:space="0" w:color="auto"/>
                </w:tcBorders>
                <w:shd w:val="clear" w:color="000000" w:fill="F2F2F2"/>
                <w:noWrap/>
                <w:vAlign w:val="bottom"/>
                <w:hideMark/>
              </w:tcPr>
              <w:p w14:paraId="72F73183"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w:t>
                </w:r>
              </w:p>
            </w:tc>
            <w:tc>
              <w:tcPr>
                <w:tcW w:w="2153" w:type="dxa"/>
                <w:tcBorders>
                  <w:top w:val="single" w:sz="8" w:space="0" w:color="auto"/>
                  <w:left w:val="nil"/>
                  <w:bottom w:val="single" w:sz="4" w:space="0" w:color="auto"/>
                  <w:right w:val="single" w:sz="4" w:space="0" w:color="auto"/>
                </w:tcBorders>
                <w:shd w:val="clear" w:color="000000" w:fill="F2F2F2"/>
                <w:noWrap/>
                <w:vAlign w:val="bottom"/>
                <w:hideMark/>
              </w:tcPr>
              <w:p w14:paraId="1033535F"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Participaci</w:t>
                </w:r>
                <w:r>
                  <w:rPr>
                    <w:rFonts w:ascii="Calibri" w:eastAsia="Times New Roman" w:hAnsi="Calibri" w:cs="Calibri"/>
                    <w:color w:val="000000"/>
                    <w:lang w:eastAsia="es-HN"/>
                  </w:rPr>
                  <w:t>ó</w:t>
                </w:r>
                <w:r w:rsidRPr="00062EEB">
                  <w:rPr>
                    <w:rFonts w:ascii="Calibri" w:eastAsia="Times New Roman" w:hAnsi="Calibri" w:cs="Calibri"/>
                    <w:color w:val="000000"/>
                    <w:lang w:eastAsia="es-HN"/>
                  </w:rPr>
                  <w:t>n</w:t>
                </w:r>
              </w:p>
            </w:tc>
            <w:tc>
              <w:tcPr>
                <w:tcW w:w="1864" w:type="dxa"/>
                <w:tcBorders>
                  <w:top w:val="single" w:sz="8" w:space="0" w:color="auto"/>
                  <w:left w:val="nil"/>
                  <w:bottom w:val="single" w:sz="4" w:space="0" w:color="auto"/>
                  <w:right w:val="single" w:sz="4" w:space="0" w:color="auto"/>
                </w:tcBorders>
                <w:shd w:val="clear" w:color="000000" w:fill="F2F2F2"/>
                <w:noWrap/>
                <w:vAlign w:val="bottom"/>
                <w:hideMark/>
              </w:tcPr>
              <w:p w14:paraId="1C1222D4" w14:textId="77777777" w:rsidR="00864490" w:rsidRPr="00062EEB" w:rsidRDefault="00864490" w:rsidP="006C73B5">
                <w:pPr>
                  <w:spacing w:after="0" w:line="240" w:lineRule="auto"/>
                  <w:jc w:val="center"/>
                  <w:rPr>
                    <w:rFonts w:ascii="Calibri" w:eastAsia="Times New Roman" w:hAnsi="Calibri" w:cs="Calibri"/>
                    <w:color w:val="000000"/>
                    <w:lang w:eastAsia="es-HN"/>
                  </w:rPr>
                </w:pPr>
                <w:r w:rsidRPr="00062EEB">
                  <w:rPr>
                    <w:rFonts w:ascii="Calibri" w:eastAsia="Times New Roman" w:hAnsi="Calibri" w:cs="Calibri"/>
                    <w:color w:val="000000"/>
                    <w:lang w:eastAsia="es-HN"/>
                  </w:rPr>
                  <w:t>Tasa</w:t>
                </w:r>
              </w:p>
            </w:tc>
            <w:tc>
              <w:tcPr>
                <w:tcW w:w="1864" w:type="dxa"/>
                <w:tcBorders>
                  <w:top w:val="single" w:sz="8" w:space="0" w:color="auto"/>
                  <w:left w:val="nil"/>
                  <w:bottom w:val="single" w:sz="4" w:space="0" w:color="auto"/>
                  <w:right w:val="single" w:sz="8" w:space="0" w:color="auto"/>
                </w:tcBorders>
                <w:shd w:val="clear" w:color="000000" w:fill="F2F2F2"/>
                <w:noWrap/>
                <w:vAlign w:val="bottom"/>
                <w:hideMark/>
              </w:tcPr>
              <w:p w14:paraId="7ECEE525" w14:textId="77777777" w:rsidR="00864490" w:rsidRPr="00062EEB" w:rsidRDefault="00864490" w:rsidP="006C73B5">
                <w:pPr>
                  <w:spacing w:after="0" w:line="240" w:lineRule="auto"/>
                  <w:jc w:val="center"/>
                  <w:rPr>
                    <w:rFonts w:ascii="Calibri" w:eastAsia="Times New Roman" w:hAnsi="Calibri" w:cs="Calibri"/>
                    <w:color w:val="000000"/>
                    <w:lang w:eastAsia="es-HN"/>
                  </w:rPr>
                </w:pPr>
                <w:r w:rsidRPr="00062EEB">
                  <w:rPr>
                    <w:rFonts w:ascii="Calibri" w:eastAsia="Times New Roman" w:hAnsi="Calibri" w:cs="Calibri"/>
                    <w:color w:val="000000"/>
                    <w:lang w:eastAsia="es-HN"/>
                  </w:rPr>
                  <w:t>WACC</w:t>
                </w:r>
              </w:p>
            </w:tc>
          </w:tr>
          <w:tr w:rsidR="00864490" w:rsidRPr="00062EEB" w14:paraId="39C83264" w14:textId="77777777" w:rsidTr="00864490">
            <w:trPr>
              <w:trHeight w:val="183"/>
            </w:trPr>
            <w:tc>
              <w:tcPr>
                <w:tcW w:w="2626" w:type="dxa"/>
                <w:tcBorders>
                  <w:top w:val="nil"/>
                  <w:left w:val="single" w:sz="8" w:space="0" w:color="auto"/>
                  <w:bottom w:val="single" w:sz="4" w:space="0" w:color="auto"/>
                  <w:right w:val="single" w:sz="4" w:space="0" w:color="auto"/>
                </w:tcBorders>
                <w:shd w:val="clear" w:color="auto" w:fill="auto"/>
                <w:noWrap/>
                <w:vAlign w:val="bottom"/>
                <w:hideMark/>
              </w:tcPr>
              <w:p w14:paraId="5C1DD6A7"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Inversión Total</w:t>
                </w:r>
              </w:p>
            </w:tc>
            <w:tc>
              <w:tcPr>
                <w:tcW w:w="2863" w:type="dxa"/>
                <w:tcBorders>
                  <w:top w:val="nil"/>
                  <w:left w:val="nil"/>
                  <w:bottom w:val="single" w:sz="4" w:space="0" w:color="auto"/>
                  <w:right w:val="single" w:sz="4" w:space="0" w:color="auto"/>
                </w:tcBorders>
                <w:shd w:val="clear" w:color="auto" w:fill="auto"/>
                <w:noWrap/>
                <w:vAlign w:val="bottom"/>
                <w:hideMark/>
              </w:tcPr>
              <w:p w14:paraId="7FC0AA6B"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xml:space="preserve"> L       1,183,189.39 </w:t>
                </w:r>
              </w:p>
            </w:tc>
            <w:tc>
              <w:tcPr>
                <w:tcW w:w="2153" w:type="dxa"/>
                <w:tcBorders>
                  <w:top w:val="nil"/>
                  <w:left w:val="nil"/>
                  <w:bottom w:val="single" w:sz="4" w:space="0" w:color="auto"/>
                  <w:right w:val="single" w:sz="4" w:space="0" w:color="auto"/>
                </w:tcBorders>
                <w:shd w:val="clear" w:color="auto" w:fill="auto"/>
                <w:noWrap/>
                <w:vAlign w:val="bottom"/>
                <w:hideMark/>
              </w:tcPr>
              <w:p w14:paraId="1D56BE57"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w:t>
                </w:r>
              </w:p>
            </w:tc>
            <w:tc>
              <w:tcPr>
                <w:tcW w:w="1864" w:type="dxa"/>
                <w:tcBorders>
                  <w:top w:val="nil"/>
                  <w:left w:val="nil"/>
                  <w:bottom w:val="single" w:sz="4" w:space="0" w:color="auto"/>
                  <w:right w:val="single" w:sz="4" w:space="0" w:color="auto"/>
                </w:tcBorders>
                <w:shd w:val="clear" w:color="auto" w:fill="auto"/>
                <w:noWrap/>
                <w:vAlign w:val="bottom"/>
                <w:hideMark/>
              </w:tcPr>
              <w:p w14:paraId="23D0BFA3"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w:t>
                </w:r>
              </w:p>
            </w:tc>
            <w:tc>
              <w:tcPr>
                <w:tcW w:w="1864" w:type="dxa"/>
                <w:tcBorders>
                  <w:top w:val="nil"/>
                  <w:left w:val="nil"/>
                  <w:bottom w:val="single" w:sz="4" w:space="0" w:color="auto"/>
                  <w:right w:val="single" w:sz="8" w:space="0" w:color="auto"/>
                </w:tcBorders>
                <w:shd w:val="clear" w:color="auto" w:fill="auto"/>
                <w:noWrap/>
                <w:vAlign w:val="bottom"/>
                <w:hideMark/>
              </w:tcPr>
              <w:p w14:paraId="1A549441"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w:t>
                </w:r>
              </w:p>
            </w:tc>
          </w:tr>
          <w:tr w:rsidR="00864490" w:rsidRPr="00062EEB" w14:paraId="158AE1EF" w14:textId="77777777" w:rsidTr="00864490">
            <w:trPr>
              <w:trHeight w:val="192"/>
            </w:trPr>
            <w:tc>
              <w:tcPr>
                <w:tcW w:w="2626" w:type="dxa"/>
                <w:tcBorders>
                  <w:top w:val="nil"/>
                  <w:left w:val="single" w:sz="8" w:space="0" w:color="auto"/>
                  <w:bottom w:val="single" w:sz="4" w:space="0" w:color="auto"/>
                  <w:right w:val="single" w:sz="4" w:space="0" w:color="auto"/>
                </w:tcBorders>
                <w:shd w:val="clear" w:color="000000" w:fill="F2F2F2"/>
                <w:noWrap/>
                <w:vAlign w:val="bottom"/>
                <w:hideMark/>
              </w:tcPr>
              <w:p w14:paraId="504209AF"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Fondos Propios</w:t>
                </w:r>
              </w:p>
            </w:tc>
            <w:tc>
              <w:tcPr>
                <w:tcW w:w="2863" w:type="dxa"/>
                <w:tcBorders>
                  <w:top w:val="nil"/>
                  <w:left w:val="nil"/>
                  <w:bottom w:val="single" w:sz="4" w:space="0" w:color="auto"/>
                  <w:right w:val="single" w:sz="4" w:space="0" w:color="auto"/>
                </w:tcBorders>
                <w:shd w:val="clear" w:color="000000" w:fill="F2F2F2"/>
                <w:noWrap/>
                <w:vAlign w:val="bottom"/>
                <w:hideMark/>
              </w:tcPr>
              <w:p w14:paraId="107A52DF"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xml:space="preserve"> L           200,000.00 </w:t>
                </w:r>
              </w:p>
            </w:tc>
            <w:tc>
              <w:tcPr>
                <w:tcW w:w="2153" w:type="dxa"/>
                <w:tcBorders>
                  <w:top w:val="nil"/>
                  <w:left w:val="nil"/>
                  <w:bottom w:val="single" w:sz="4" w:space="0" w:color="auto"/>
                  <w:right w:val="single" w:sz="4" w:space="0" w:color="auto"/>
                </w:tcBorders>
                <w:shd w:val="clear" w:color="000000" w:fill="F2F2F2"/>
                <w:noWrap/>
                <w:vAlign w:val="bottom"/>
                <w:hideMark/>
              </w:tcPr>
              <w:p w14:paraId="3FC9F5C0" w14:textId="77777777" w:rsidR="00864490" w:rsidRPr="00062EEB" w:rsidRDefault="00864490" w:rsidP="006C73B5">
                <w:pPr>
                  <w:spacing w:after="0" w:line="240" w:lineRule="auto"/>
                  <w:jc w:val="right"/>
                  <w:rPr>
                    <w:rFonts w:ascii="Calibri" w:eastAsia="Times New Roman" w:hAnsi="Calibri" w:cs="Calibri"/>
                    <w:color w:val="000000"/>
                    <w:lang w:eastAsia="es-HN"/>
                  </w:rPr>
                </w:pPr>
                <w:r w:rsidRPr="00062EEB">
                  <w:rPr>
                    <w:rFonts w:ascii="Calibri" w:eastAsia="Times New Roman" w:hAnsi="Calibri" w:cs="Calibri"/>
                    <w:color w:val="000000"/>
                    <w:lang w:eastAsia="es-HN"/>
                  </w:rPr>
                  <w:t>17%</w:t>
                </w:r>
              </w:p>
            </w:tc>
            <w:tc>
              <w:tcPr>
                <w:tcW w:w="1864" w:type="dxa"/>
                <w:tcBorders>
                  <w:top w:val="nil"/>
                  <w:left w:val="nil"/>
                  <w:bottom w:val="single" w:sz="4" w:space="0" w:color="auto"/>
                  <w:right w:val="single" w:sz="4" w:space="0" w:color="auto"/>
                </w:tcBorders>
                <w:shd w:val="clear" w:color="000000" w:fill="F2F2F2"/>
                <w:noWrap/>
                <w:vAlign w:val="bottom"/>
                <w:hideMark/>
              </w:tcPr>
              <w:p w14:paraId="41E59E31" w14:textId="77777777" w:rsidR="00864490" w:rsidRPr="00062EEB" w:rsidRDefault="00864490" w:rsidP="006C73B5">
                <w:pPr>
                  <w:spacing w:after="0" w:line="240" w:lineRule="auto"/>
                  <w:jc w:val="right"/>
                  <w:rPr>
                    <w:rFonts w:ascii="Calibri" w:eastAsia="Times New Roman" w:hAnsi="Calibri" w:cs="Calibri"/>
                    <w:color w:val="000000"/>
                    <w:lang w:eastAsia="es-HN"/>
                  </w:rPr>
                </w:pPr>
                <w:r w:rsidRPr="00062EEB">
                  <w:rPr>
                    <w:rFonts w:ascii="Calibri" w:eastAsia="Times New Roman" w:hAnsi="Calibri" w:cs="Calibri"/>
                    <w:color w:val="000000"/>
                    <w:lang w:eastAsia="es-HN"/>
                  </w:rPr>
                  <w:t>20%</w:t>
                </w:r>
              </w:p>
            </w:tc>
            <w:tc>
              <w:tcPr>
                <w:tcW w:w="1864" w:type="dxa"/>
                <w:tcBorders>
                  <w:top w:val="nil"/>
                  <w:left w:val="nil"/>
                  <w:bottom w:val="single" w:sz="4" w:space="0" w:color="auto"/>
                  <w:right w:val="single" w:sz="8" w:space="0" w:color="auto"/>
                </w:tcBorders>
                <w:shd w:val="clear" w:color="000000" w:fill="F2F2F2"/>
                <w:noWrap/>
                <w:vAlign w:val="bottom"/>
                <w:hideMark/>
              </w:tcPr>
              <w:p w14:paraId="20F296AB" w14:textId="77777777" w:rsidR="00864490" w:rsidRPr="00062EEB" w:rsidRDefault="00864490" w:rsidP="006C73B5">
                <w:pPr>
                  <w:spacing w:after="0" w:line="240" w:lineRule="auto"/>
                  <w:jc w:val="right"/>
                  <w:rPr>
                    <w:rFonts w:ascii="Calibri" w:eastAsia="Times New Roman" w:hAnsi="Calibri" w:cs="Calibri"/>
                    <w:color w:val="000000"/>
                    <w:lang w:eastAsia="es-HN"/>
                  </w:rPr>
                </w:pPr>
                <w:r w:rsidRPr="00062EEB">
                  <w:rPr>
                    <w:rFonts w:ascii="Calibri" w:eastAsia="Times New Roman" w:hAnsi="Calibri" w:cs="Calibri"/>
                    <w:color w:val="000000"/>
                    <w:lang w:eastAsia="es-HN"/>
                  </w:rPr>
                  <w:t>3.38%</w:t>
                </w:r>
              </w:p>
            </w:tc>
          </w:tr>
          <w:tr w:rsidR="00864490" w:rsidRPr="00062EEB" w14:paraId="3448EA28" w14:textId="77777777" w:rsidTr="00864490">
            <w:trPr>
              <w:trHeight w:val="192"/>
            </w:trPr>
            <w:tc>
              <w:tcPr>
                <w:tcW w:w="2626" w:type="dxa"/>
                <w:tcBorders>
                  <w:top w:val="nil"/>
                  <w:left w:val="single" w:sz="8" w:space="0" w:color="auto"/>
                  <w:bottom w:val="single" w:sz="4" w:space="0" w:color="auto"/>
                  <w:right w:val="single" w:sz="4" w:space="0" w:color="auto"/>
                </w:tcBorders>
                <w:shd w:val="clear" w:color="auto" w:fill="auto"/>
                <w:noWrap/>
                <w:vAlign w:val="bottom"/>
                <w:hideMark/>
              </w:tcPr>
              <w:p w14:paraId="0C0A5010"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xml:space="preserve">Banco </w:t>
                </w:r>
                <w:r>
                  <w:rPr>
                    <w:rFonts w:ascii="Calibri" w:eastAsia="Times New Roman" w:hAnsi="Calibri" w:cs="Calibri"/>
                    <w:color w:val="000000"/>
                    <w:lang w:eastAsia="es-HN"/>
                  </w:rPr>
                  <w:t>Promerica</w:t>
                </w:r>
              </w:p>
            </w:tc>
            <w:tc>
              <w:tcPr>
                <w:tcW w:w="2863" w:type="dxa"/>
                <w:tcBorders>
                  <w:top w:val="nil"/>
                  <w:left w:val="nil"/>
                  <w:bottom w:val="single" w:sz="4" w:space="0" w:color="auto"/>
                  <w:right w:val="single" w:sz="4" w:space="0" w:color="auto"/>
                </w:tcBorders>
                <w:shd w:val="clear" w:color="auto" w:fill="auto"/>
                <w:noWrap/>
                <w:vAlign w:val="bottom"/>
                <w:hideMark/>
              </w:tcPr>
              <w:p w14:paraId="02AE3F2C"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xml:space="preserve"> L           983,189.39 </w:t>
                </w:r>
              </w:p>
            </w:tc>
            <w:tc>
              <w:tcPr>
                <w:tcW w:w="2153" w:type="dxa"/>
                <w:tcBorders>
                  <w:top w:val="nil"/>
                  <w:left w:val="nil"/>
                  <w:bottom w:val="single" w:sz="4" w:space="0" w:color="auto"/>
                  <w:right w:val="single" w:sz="4" w:space="0" w:color="auto"/>
                </w:tcBorders>
                <w:shd w:val="clear" w:color="auto" w:fill="auto"/>
                <w:noWrap/>
                <w:vAlign w:val="bottom"/>
                <w:hideMark/>
              </w:tcPr>
              <w:p w14:paraId="71BA27CA" w14:textId="77777777" w:rsidR="00864490" w:rsidRPr="00062EEB" w:rsidRDefault="00864490" w:rsidP="006C73B5">
                <w:pPr>
                  <w:spacing w:after="0" w:line="240" w:lineRule="auto"/>
                  <w:jc w:val="right"/>
                  <w:rPr>
                    <w:rFonts w:ascii="Calibri" w:eastAsia="Times New Roman" w:hAnsi="Calibri" w:cs="Calibri"/>
                    <w:color w:val="000000"/>
                    <w:lang w:eastAsia="es-HN"/>
                  </w:rPr>
                </w:pPr>
                <w:r w:rsidRPr="00062EEB">
                  <w:rPr>
                    <w:rFonts w:ascii="Calibri" w:eastAsia="Times New Roman" w:hAnsi="Calibri" w:cs="Calibri"/>
                    <w:color w:val="000000"/>
                    <w:lang w:eastAsia="es-HN"/>
                  </w:rPr>
                  <w:t>83%</w:t>
                </w:r>
              </w:p>
            </w:tc>
            <w:tc>
              <w:tcPr>
                <w:tcW w:w="1864" w:type="dxa"/>
                <w:tcBorders>
                  <w:top w:val="nil"/>
                  <w:left w:val="nil"/>
                  <w:bottom w:val="single" w:sz="4" w:space="0" w:color="auto"/>
                  <w:right w:val="single" w:sz="4" w:space="0" w:color="auto"/>
                </w:tcBorders>
                <w:shd w:val="clear" w:color="auto" w:fill="auto"/>
                <w:noWrap/>
                <w:vAlign w:val="bottom"/>
                <w:hideMark/>
              </w:tcPr>
              <w:p w14:paraId="0D95620E" w14:textId="77777777" w:rsidR="00864490" w:rsidRPr="00062EEB" w:rsidRDefault="00864490" w:rsidP="006C73B5">
                <w:pPr>
                  <w:spacing w:after="0" w:line="240" w:lineRule="auto"/>
                  <w:jc w:val="right"/>
                  <w:rPr>
                    <w:rFonts w:ascii="Calibri" w:eastAsia="Times New Roman" w:hAnsi="Calibri" w:cs="Calibri"/>
                    <w:color w:val="000000"/>
                    <w:lang w:eastAsia="es-HN"/>
                  </w:rPr>
                </w:pPr>
                <w:r w:rsidRPr="00062EEB">
                  <w:rPr>
                    <w:rFonts w:ascii="Calibri" w:eastAsia="Times New Roman" w:hAnsi="Calibri" w:cs="Calibri"/>
                    <w:color w:val="000000"/>
                    <w:lang w:eastAsia="es-HN"/>
                  </w:rPr>
                  <w:t>12%</w:t>
                </w:r>
              </w:p>
            </w:tc>
            <w:tc>
              <w:tcPr>
                <w:tcW w:w="1864" w:type="dxa"/>
                <w:tcBorders>
                  <w:top w:val="nil"/>
                  <w:left w:val="nil"/>
                  <w:bottom w:val="single" w:sz="4" w:space="0" w:color="auto"/>
                  <w:right w:val="single" w:sz="8" w:space="0" w:color="auto"/>
                </w:tcBorders>
                <w:shd w:val="clear" w:color="auto" w:fill="auto"/>
                <w:noWrap/>
                <w:vAlign w:val="bottom"/>
                <w:hideMark/>
              </w:tcPr>
              <w:p w14:paraId="36DF6C42" w14:textId="77777777" w:rsidR="00864490" w:rsidRPr="00062EEB" w:rsidRDefault="00864490" w:rsidP="006C73B5">
                <w:pPr>
                  <w:spacing w:after="0" w:line="240" w:lineRule="auto"/>
                  <w:jc w:val="right"/>
                  <w:rPr>
                    <w:rFonts w:ascii="Calibri" w:eastAsia="Times New Roman" w:hAnsi="Calibri" w:cs="Calibri"/>
                    <w:color w:val="000000"/>
                    <w:lang w:eastAsia="es-HN"/>
                  </w:rPr>
                </w:pPr>
                <w:r w:rsidRPr="00062EEB">
                  <w:rPr>
                    <w:rFonts w:ascii="Calibri" w:eastAsia="Times New Roman" w:hAnsi="Calibri" w:cs="Calibri"/>
                    <w:color w:val="000000"/>
                    <w:lang w:eastAsia="es-HN"/>
                  </w:rPr>
                  <w:t>9.97%</w:t>
                </w:r>
              </w:p>
            </w:tc>
          </w:tr>
          <w:tr w:rsidR="00864490" w:rsidRPr="00062EEB" w14:paraId="6B915D72" w14:textId="77777777" w:rsidTr="00864490">
            <w:trPr>
              <w:trHeight w:val="192"/>
            </w:trPr>
            <w:tc>
              <w:tcPr>
                <w:tcW w:w="2626" w:type="dxa"/>
                <w:tcBorders>
                  <w:top w:val="nil"/>
                  <w:left w:val="single" w:sz="8" w:space="0" w:color="auto"/>
                  <w:bottom w:val="single" w:sz="8" w:space="0" w:color="auto"/>
                  <w:right w:val="single" w:sz="4" w:space="0" w:color="auto"/>
                </w:tcBorders>
                <w:shd w:val="clear" w:color="000000" w:fill="F2F2F2"/>
                <w:noWrap/>
                <w:vAlign w:val="bottom"/>
                <w:hideMark/>
              </w:tcPr>
              <w:p w14:paraId="6C4BD3A0"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w:t>
                </w:r>
              </w:p>
            </w:tc>
            <w:tc>
              <w:tcPr>
                <w:tcW w:w="2863" w:type="dxa"/>
                <w:tcBorders>
                  <w:top w:val="nil"/>
                  <w:left w:val="nil"/>
                  <w:bottom w:val="single" w:sz="8" w:space="0" w:color="auto"/>
                  <w:right w:val="single" w:sz="4" w:space="0" w:color="auto"/>
                </w:tcBorders>
                <w:shd w:val="clear" w:color="000000" w:fill="F2F2F2"/>
                <w:noWrap/>
                <w:vAlign w:val="bottom"/>
                <w:hideMark/>
              </w:tcPr>
              <w:p w14:paraId="34028BD3" w14:textId="77777777" w:rsidR="00864490" w:rsidRPr="00062EEB" w:rsidRDefault="00864490" w:rsidP="006C73B5">
                <w:pPr>
                  <w:spacing w:after="0" w:line="240" w:lineRule="auto"/>
                  <w:rPr>
                    <w:rFonts w:ascii="Calibri" w:eastAsia="Times New Roman" w:hAnsi="Calibri" w:cs="Calibri"/>
                    <w:color w:val="000000"/>
                    <w:lang w:eastAsia="es-HN"/>
                  </w:rPr>
                </w:pPr>
                <w:r w:rsidRPr="00062EEB">
                  <w:rPr>
                    <w:rFonts w:ascii="Calibri" w:eastAsia="Times New Roman" w:hAnsi="Calibri" w:cs="Calibri"/>
                    <w:color w:val="000000"/>
                    <w:lang w:eastAsia="es-HN"/>
                  </w:rPr>
                  <w:t> </w:t>
                </w:r>
              </w:p>
            </w:tc>
            <w:tc>
              <w:tcPr>
                <w:tcW w:w="2153" w:type="dxa"/>
                <w:tcBorders>
                  <w:top w:val="nil"/>
                  <w:left w:val="nil"/>
                  <w:bottom w:val="single" w:sz="8" w:space="0" w:color="auto"/>
                  <w:right w:val="single" w:sz="4" w:space="0" w:color="auto"/>
                </w:tcBorders>
                <w:shd w:val="clear" w:color="000000" w:fill="F2F2F2"/>
                <w:noWrap/>
                <w:vAlign w:val="bottom"/>
                <w:hideMark/>
              </w:tcPr>
              <w:p w14:paraId="60BAEA4D" w14:textId="77777777" w:rsidR="00864490" w:rsidRPr="00062EEB" w:rsidRDefault="00864490" w:rsidP="006C73B5">
                <w:pPr>
                  <w:spacing w:after="0" w:line="240" w:lineRule="auto"/>
                  <w:jc w:val="right"/>
                  <w:rPr>
                    <w:rFonts w:ascii="Calibri" w:eastAsia="Times New Roman" w:hAnsi="Calibri" w:cs="Calibri"/>
                    <w:color w:val="000000"/>
                    <w:lang w:eastAsia="es-HN"/>
                  </w:rPr>
                </w:pPr>
                <w:r w:rsidRPr="00062EEB">
                  <w:rPr>
                    <w:rFonts w:ascii="Calibri" w:eastAsia="Times New Roman" w:hAnsi="Calibri" w:cs="Calibri"/>
                    <w:color w:val="000000"/>
                    <w:lang w:eastAsia="es-HN"/>
                  </w:rPr>
                  <w:t>100%</w:t>
                </w:r>
              </w:p>
            </w:tc>
            <w:tc>
              <w:tcPr>
                <w:tcW w:w="1864" w:type="dxa"/>
                <w:tcBorders>
                  <w:top w:val="nil"/>
                  <w:left w:val="nil"/>
                  <w:bottom w:val="single" w:sz="8" w:space="0" w:color="auto"/>
                  <w:right w:val="single" w:sz="4" w:space="0" w:color="4472C4" w:themeColor="accent1"/>
                </w:tcBorders>
                <w:shd w:val="clear" w:color="000000" w:fill="F2F2F2"/>
                <w:noWrap/>
                <w:vAlign w:val="bottom"/>
                <w:hideMark/>
              </w:tcPr>
              <w:p w14:paraId="7DBB8534" w14:textId="77777777" w:rsidR="00864490" w:rsidRPr="00062EEB" w:rsidRDefault="00864490" w:rsidP="006C73B5">
                <w:pPr>
                  <w:spacing w:after="0" w:line="240" w:lineRule="auto"/>
                  <w:jc w:val="center"/>
                  <w:rPr>
                    <w:rFonts w:ascii="Calibri" w:eastAsia="Times New Roman" w:hAnsi="Calibri" w:cs="Calibri"/>
                    <w:b/>
                    <w:bCs/>
                    <w:color w:val="000000"/>
                    <w:lang w:eastAsia="es-HN"/>
                  </w:rPr>
                </w:pPr>
                <w:r w:rsidRPr="00062EEB">
                  <w:rPr>
                    <w:rFonts w:ascii="Calibri" w:eastAsia="Times New Roman" w:hAnsi="Calibri" w:cs="Calibri"/>
                    <w:b/>
                    <w:bCs/>
                    <w:color w:val="000000"/>
                    <w:lang w:eastAsia="es-HN"/>
                  </w:rPr>
                  <w:t>TREMA</w:t>
                </w:r>
              </w:p>
            </w:tc>
            <w:tc>
              <w:tcPr>
                <w:tcW w:w="1864" w:type="dxa"/>
                <w:tcBorders>
                  <w:top w:val="nil"/>
                  <w:left w:val="single" w:sz="4" w:space="0" w:color="4472C4" w:themeColor="accent1"/>
                  <w:bottom w:val="single" w:sz="8" w:space="0" w:color="auto"/>
                  <w:right w:val="single" w:sz="8" w:space="0" w:color="auto"/>
                </w:tcBorders>
                <w:shd w:val="clear" w:color="000000" w:fill="F2F2F2"/>
                <w:noWrap/>
                <w:vAlign w:val="bottom"/>
                <w:hideMark/>
              </w:tcPr>
              <w:p w14:paraId="1DF2180D" w14:textId="77777777" w:rsidR="00864490" w:rsidRPr="00062EEB" w:rsidRDefault="00864490" w:rsidP="006C73B5">
                <w:pPr>
                  <w:spacing w:after="0" w:line="240" w:lineRule="auto"/>
                  <w:jc w:val="right"/>
                  <w:rPr>
                    <w:rFonts w:ascii="Arial" w:eastAsia="Times New Roman" w:hAnsi="Arial" w:cs="Arial"/>
                    <w:b/>
                    <w:bCs/>
                    <w:sz w:val="20"/>
                    <w:szCs w:val="20"/>
                    <w:lang w:eastAsia="es-HN"/>
                  </w:rPr>
                </w:pPr>
                <w:r w:rsidRPr="00062EEB">
                  <w:rPr>
                    <w:rFonts w:ascii="Arial" w:eastAsia="Times New Roman" w:hAnsi="Arial" w:cs="Arial"/>
                    <w:b/>
                    <w:bCs/>
                    <w:sz w:val="20"/>
                    <w:szCs w:val="20"/>
                    <w:lang w:eastAsia="es-HN"/>
                  </w:rPr>
                  <w:t>13.35%</w:t>
                </w:r>
              </w:p>
            </w:tc>
          </w:tr>
        </w:tbl>
        <w:p w14:paraId="42BADD7E" w14:textId="1F1BDACB" w:rsidR="00864490" w:rsidRDefault="00864490" w:rsidP="00864490">
          <w:pPr>
            <w:pStyle w:val="Fuentes"/>
            <w:keepNext w:val="0"/>
            <w:keepLines/>
          </w:pPr>
          <w:r>
            <w:t>Fuente: Elaboración propia</w:t>
          </w:r>
        </w:p>
        <w:p w14:paraId="15D00703" w14:textId="70AA31FB" w:rsidR="00864490" w:rsidRDefault="00864490" w:rsidP="00864490">
          <w:pPr>
            <w:pStyle w:val="TextoPrincipal"/>
            <w:keepNext w:val="0"/>
          </w:pPr>
          <w:r w:rsidRPr="00473EA8">
            <w:t xml:space="preserve">En la Tabla </w:t>
          </w:r>
          <w:r w:rsidR="008121D0" w:rsidRPr="00473EA8">
            <w:t>23</w:t>
          </w:r>
          <w:r w:rsidRPr="00473EA8">
            <w:t xml:space="preserve"> se puede apreciar los costos por financiamiento en los que se incurren para desarrollar la propuesta.</w:t>
          </w:r>
          <w:r w:rsidR="008121D0" w:rsidRPr="00473EA8">
            <w:t xml:space="preserve"> Se determinó que la tasa de rendiminiento minima aceptada por los dueños de la empresa en un 20%. </w:t>
          </w:r>
          <w:r w:rsidRPr="00473EA8">
            <w:t xml:space="preserve"> Se escogió Banco Promerica porque tienen un programa de préstamos denominados “Créditos verdes”, los cuales están destinados a financiar proyectos de inversión en pro de mejorar la armonía con el medio ambiente. Dichos créditos se aplican con una tasa del 12%. Se puede observar que la TREMA es relativamente baja, ya que la mayoría del financiamiento es con un costo del 12%, lo cual pondera los costos de financiamiento en disminución si lo comparamos a los costos por fondos propios de la empresa Inversiones SANSA. Por lo que el pago mensual proyectado del prestamo es de L. 17,355.98, lo que corresponde anualmente a  un monto de L. 208,271.76.</w:t>
          </w:r>
        </w:p>
        <w:p w14:paraId="1F8D2DAE" w14:textId="77777777" w:rsidR="00982736" w:rsidRDefault="00982736" w:rsidP="006A289F">
          <w:pPr>
            <w:pStyle w:val="Ttulo4"/>
          </w:pPr>
          <w:bookmarkStart w:id="431" w:name="_Toc138437362"/>
          <w:r>
            <w:lastRenderedPageBreak/>
            <w:t>6.4.2.11 VALOR ACTUAL NETO Y TASA INTERNA DE RETORNO</w:t>
          </w:r>
          <w:bookmarkEnd w:id="431"/>
        </w:p>
        <w:p w14:paraId="061E345F" w14:textId="77777777" w:rsidR="00982736" w:rsidRDefault="00982736" w:rsidP="00982736">
          <w:pPr>
            <w:pStyle w:val="TextoPrincipal"/>
          </w:pPr>
          <w:r>
            <w:t>Para calcular el VAN y la TIR se proyectaron los valores de los ahorros netos que percibiría Inversiones SANSA en los pagos por consumo eléctrico, para hacerlo; se utilizó una tasa de descuento del 13.35% (la cual representa el costo promedio ponderado del capital a invertir), también se estimó un crecimiento interanual de la tarifa eléctrica de un 2 % (para determinar este valor se redondeó el promedio de los cambios porcentuales anuales en los precios de la tarifa desde el 2019 al 2022; además este valor se comparó con otra investigación similar, la cual usó un aumento tarifario del 3% (Oseguera, 2020)). En la presente investigación se consideró pertinente mostrar un escenario conservador, por tal razón utilizó el 2% como la tasa de aumento tarifario anual). En adición, se aplicó un aumento en los gastos por mantenimiento interanual del 3 % debido al efecto de la inflación. Finalmente, se aplicó una reducción interanual del 1% en la eficiencia de los paneles solares.</w:t>
          </w:r>
        </w:p>
        <w:p w14:paraId="4FCBD0EA" w14:textId="77777777" w:rsidR="00982736" w:rsidRDefault="00982736" w:rsidP="00982736">
          <w:pPr>
            <w:pStyle w:val="tabla"/>
            <w:keepLines/>
          </w:pPr>
          <w:bookmarkStart w:id="432" w:name="_Toc138780508"/>
          <w:bookmarkStart w:id="433" w:name="_Toc138794915"/>
          <w:r>
            <w:t>Cálculo del VAN y TIR.</w:t>
          </w:r>
          <w:bookmarkEnd w:id="432"/>
          <w:bookmarkEnd w:id="433"/>
        </w:p>
        <w:p w14:paraId="591A87E2" w14:textId="4D057EE8" w:rsidR="00982736" w:rsidRDefault="008121D0" w:rsidP="00982736">
          <w:pPr>
            <w:pStyle w:val="TextoPrincipal"/>
          </w:pPr>
          <w:r w:rsidRPr="00473EA8">
            <w:t>En la Tabla 24</w:t>
          </w:r>
          <w:r w:rsidR="00982736" w:rsidRPr="00473EA8">
            <w:t>, se presentan los cálculos que se llevaron a cabo para la determinación del VAN y la TIR de la propuesta.</w:t>
          </w:r>
        </w:p>
        <w:tbl>
          <w:tblPr>
            <w:tblW w:w="13888" w:type="dxa"/>
            <w:tblLayout w:type="fixed"/>
            <w:tblCellMar>
              <w:left w:w="70" w:type="dxa"/>
              <w:right w:w="70" w:type="dxa"/>
            </w:tblCellMar>
            <w:tblLook w:val="04A0" w:firstRow="1" w:lastRow="0" w:firstColumn="1" w:lastColumn="0" w:noHBand="0" w:noVBand="1"/>
          </w:tblPr>
          <w:tblGrid>
            <w:gridCol w:w="3725"/>
            <w:gridCol w:w="1469"/>
            <w:gridCol w:w="1674"/>
            <w:gridCol w:w="1755"/>
            <w:gridCol w:w="1755"/>
            <w:gridCol w:w="1755"/>
            <w:gridCol w:w="1755"/>
          </w:tblGrid>
          <w:tr w:rsidR="00982736" w:rsidRPr="002D016A" w14:paraId="5E3A9FEC" w14:textId="77777777" w:rsidTr="006C73B5">
            <w:trPr>
              <w:trHeight w:val="199"/>
            </w:trPr>
            <w:tc>
              <w:tcPr>
                <w:tcW w:w="372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9DBD200" w14:textId="77777777" w:rsidR="00982736" w:rsidRPr="002D016A" w:rsidRDefault="00982736" w:rsidP="006C73B5">
                <w:pPr>
                  <w:spacing w:after="0" w:line="240" w:lineRule="auto"/>
                  <w:jc w:val="center"/>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AÑO</w:t>
                </w:r>
              </w:p>
            </w:tc>
            <w:tc>
              <w:tcPr>
                <w:tcW w:w="1469" w:type="dxa"/>
                <w:tcBorders>
                  <w:top w:val="single" w:sz="4" w:space="0" w:color="auto"/>
                  <w:left w:val="nil"/>
                  <w:bottom w:val="single" w:sz="4" w:space="0" w:color="auto"/>
                  <w:right w:val="single" w:sz="4" w:space="0" w:color="auto"/>
                </w:tcBorders>
                <w:shd w:val="clear" w:color="000000" w:fill="F2F2F2"/>
                <w:vAlign w:val="center"/>
                <w:hideMark/>
              </w:tcPr>
              <w:p w14:paraId="31142F3B" w14:textId="77777777" w:rsidR="00982736" w:rsidRPr="002D016A" w:rsidRDefault="00982736" w:rsidP="006C73B5">
                <w:pPr>
                  <w:spacing w:after="0" w:line="240" w:lineRule="auto"/>
                  <w:jc w:val="center"/>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0</w:t>
                </w:r>
              </w:p>
            </w:tc>
            <w:tc>
              <w:tcPr>
                <w:tcW w:w="1674" w:type="dxa"/>
                <w:tcBorders>
                  <w:top w:val="single" w:sz="4" w:space="0" w:color="auto"/>
                  <w:left w:val="nil"/>
                  <w:bottom w:val="single" w:sz="4" w:space="0" w:color="auto"/>
                  <w:right w:val="single" w:sz="4" w:space="0" w:color="auto"/>
                </w:tcBorders>
                <w:shd w:val="clear" w:color="000000" w:fill="F2F2F2"/>
                <w:vAlign w:val="center"/>
                <w:hideMark/>
              </w:tcPr>
              <w:p w14:paraId="6E64AD1E" w14:textId="77777777" w:rsidR="00982736" w:rsidRPr="002D016A" w:rsidRDefault="00982736" w:rsidP="006C73B5">
                <w:pPr>
                  <w:spacing w:after="0" w:line="240" w:lineRule="auto"/>
                  <w:jc w:val="center"/>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1</w:t>
                </w:r>
              </w:p>
            </w:tc>
            <w:tc>
              <w:tcPr>
                <w:tcW w:w="1755" w:type="dxa"/>
                <w:tcBorders>
                  <w:top w:val="single" w:sz="4" w:space="0" w:color="auto"/>
                  <w:left w:val="nil"/>
                  <w:bottom w:val="single" w:sz="4" w:space="0" w:color="auto"/>
                  <w:right w:val="single" w:sz="4" w:space="0" w:color="auto"/>
                </w:tcBorders>
                <w:shd w:val="clear" w:color="000000" w:fill="F2F2F2"/>
                <w:vAlign w:val="center"/>
                <w:hideMark/>
              </w:tcPr>
              <w:p w14:paraId="27524B11" w14:textId="77777777" w:rsidR="00982736" w:rsidRPr="002D016A" w:rsidRDefault="00982736" w:rsidP="006C73B5">
                <w:pPr>
                  <w:spacing w:after="0" w:line="240" w:lineRule="auto"/>
                  <w:jc w:val="center"/>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2</w:t>
                </w:r>
              </w:p>
            </w:tc>
            <w:tc>
              <w:tcPr>
                <w:tcW w:w="1755" w:type="dxa"/>
                <w:tcBorders>
                  <w:top w:val="single" w:sz="4" w:space="0" w:color="auto"/>
                  <w:left w:val="nil"/>
                  <w:bottom w:val="single" w:sz="4" w:space="0" w:color="auto"/>
                  <w:right w:val="single" w:sz="4" w:space="0" w:color="auto"/>
                </w:tcBorders>
                <w:shd w:val="clear" w:color="000000" w:fill="F2F2F2"/>
                <w:vAlign w:val="center"/>
                <w:hideMark/>
              </w:tcPr>
              <w:p w14:paraId="1B1685B3" w14:textId="77777777" w:rsidR="00982736" w:rsidRPr="002D016A" w:rsidRDefault="00982736" w:rsidP="006C73B5">
                <w:pPr>
                  <w:spacing w:after="0" w:line="240" w:lineRule="auto"/>
                  <w:jc w:val="center"/>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3</w:t>
                </w:r>
              </w:p>
            </w:tc>
            <w:tc>
              <w:tcPr>
                <w:tcW w:w="1755" w:type="dxa"/>
                <w:tcBorders>
                  <w:top w:val="single" w:sz="4" w:space="0" w:color="auto"/>
                  <w:left w:val="nil"/>
                  <w:bottom w:val="single" w:sz="4" w:space="0" w:color="auto"/>
                  <w:right w:val="single" w:sz="4" w:space="0" w:color="auto"/>
                </w:tcBorders>
                <w:shd w:val="clear" w:color="000000" w:fill="F2F2F2"/>
                <w:vAlign w:val="center"/>
                <w:hideMark/>
              </w:tcPr>
              <w:p w14:paraId="4A13D22F" w14:textId="77777777" w:rsidR="00982736" w:rsidRPr="002D016A" w:rsidRDefault="00982736" w:rsidP="006C73B5">
                <w:pPr>
                  <w:spacing w:after="0" w:line="240" w:lineRule="auto"/>
                  <w:jc w:val="center"/>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4</w:t>
                </w:r>
              </w:p>
            </w:tc>
            <w:tc>
              <w:tcPr>
                <w:tcW w:w="1755" w:type="dxa"/>
                <w:tcBorders>
                  <w:top w:val="single" w:sz="4" w:space="0" w:color="auto"/>
                  <w:left w:val="nil"/>
                  <w:bottom w:val="single" w:sz="4" w:space="0" w:color="auto"/>
                  <w:right w:val="single" w:sz="4" w:space="0" w:color="auto"/>
                </w:tcBorders>
                <w:shd w:val="clear" w:color="000000" w:fill="F2F2F2"/>
                <w:vAlign w:val="center"/>
                <w:hideMark/>
              </w:tcPr>
              <w:p w14:paraId="75732AB7" w14:textId="77777777" w:rsidR="00982736" w:rsidRPr="002D016A" w:rsidRDefault="00982736" w:rsidP="006C73B5">
                <w:pPr>
                  <w:spacing w:after="0" w:line="240" w:lineRule="auto"/>
                  <w:jc w:val="center"/>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5</w:t>
                </w:r>
              </w:p>
            </w:tc>
          </w:tr>
          <w:tr w:rsidR="00982736" w:rsidRPr="002D016A" w14:paraId="76CFCC27" w14:textId="77777777" w:rsidTr="006C73B5">
            <w:trPr>
              <w:trHeight w:val="199"/>
            </w:trPr>
            <w:tc>
              <w:tcPr>
                <w:tcW w:w="3725" w:type="dxa"/>
                <w:tcBorders>
                  <w:top w:val="nil"/>
                  <w:left w:val="single" w:sz="4" w:space="0" w:color="auto"/>
                  <w:bottom w:val="single" w:sz="4" w:space="0" w:color="auto"/>
                  <w:right w:val="single" w:sz="4" w:space="0" w:color="auto"/>
                </w:tcBorders>
                <w:shd w:val="clear" w:color="auto" w:fill="auto"/>
                <w:vAlign w:val="center"/>
                <w:hideMark/>
              </w:tcPr>
              <w:p w14:paraId="0A15FAE0"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FLUJO NETO</w:t>
                </w:r>
              </w:p>
            </w:tc>
            <w:tc>
              <w:tcPr>
                <w:tcW w:w="1469" w:type="dxa"/>
                <w:tcBorders>
                  <w:top w:val="nil"/>
                  <w:left w:val="nil"/>
                  <w:bottom w:val="single" w:sz="4" w:space="0" w:color="auto"/>
                  <w:right w:val="single" w:sz="4" w:space="0" w:color="auto"/>
                </w:tcBorders>
                <w:shd w:val="clear" w:color="auto" w:fill="auto"/>
                <w:vAlign w:val="center"/>
                <w:hideMark/>
              </w:tcPr>
              <w:p w14:paraId="08462A90"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-L1,183,189.39 </w:t>
                </w:r>
              </w:p>
            </w:tc>
            <w:tc>
              <w:tcPr>
                <w:tcW w:w="1674" w:type="dxa"/>
                <w:tcBorders>
                  <w:top w:val="nil"/>
                  <w:left w:val="nil"/>
                  <w:bottom w:val="single" w:sz="4" w:space="0" w:color="auto"/>
                  <w:right w:val="single" w:sz="4" w:space="0" w:color="auto"/>
                </w:tcBorders>
                <w:shd w:val="clear" w:color="auto" w:fill="auto"/>
                <w:vAlign w:val="center"/>
                <w:hideMark/>
              </w:tcPr>
              <w:p w14:paraId="06DB78DC"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206,828.65 </w:t>
                </w:r>
              </w:p>
            </w:tc>
            <w:tc>
              <w:tcPr>
                <w:tcW w:w="1755" w:type="dxa"/>
                <w:tcBorders>
                  <w:top w:val="nil"/>
                  <w:left w:val="nil"/>
                  <w:bottom w:val="single" w:sz="4" w:space="0" w:color="auto"/>
                  <w:right w:val="single" w:sz="4" w:space="0" w:color="auto"/>
                </w:tcBorders>
                <w:shd w:val="clear" w:color="auto" w:fill="auto"/>
                <w:vAlign w:val="center"/>
                <w:hideMark/>
              </w:tcPr>
              <w:p w14:paraId="2CB83949"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208,328.01 </w:t>
                </w:r>
              </w:p>
            </w:tc>
            <w:tc>
              <w:tcPr>
                <w:tcW w:w="1755" w:type="dxa"/>
                <w:tcBorders>
                  <w:top w:val="nil"/>
                  <w:left w:val="nil"/>
                  <w:bottom w:val="single" w:sz="4" w:space="0" w:color="auto"/>
                  <w:right w:val="single" w:sz="4" w:space="0" w:color="auto"/>
                </w:tcBorders>
                <w:shd w:val="clear" w:color="auto" w:fill="auto"/>
                <w:vAlign w:val="center"/>
                <w:hideMark/>
              </w:tcPr>
              <w:p w14:paraId="327A6330"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209,816.36 </w:t>
                </w:r>
              </w:p>
            </w:tc>
            <w:tc>
              <w:tcPr>
                <w:tcW w:w="1755" w:type="dxa"/>
                <w:tcBorders>
                  <w:top w:val="nil"/>
                  <w:left w:val="nil"/>
                  <w:bottom w:val="single" w:sz="4" w:space="0" w:color="auto"/>
                  <w:right w:val="single" w:sz="4" w:space="0" w:color="auto"/>
                </w:tcBorders>
                <w:shd w:val="clear" w:color="auto" w:fill="auto"/>
                <w:vAlign w:val="center"/>
                <w:hideMark/>
              </w:tcPr>
              <w:p w14:paraId="1C3BEEB9"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211,292.28 </w:t>
                </w:r>
              </w:p>
            </w:tc>
            <w:tc>
              <w:tcPr>
                <w:tcW w:w="1755" w:type="dxa"/>
                <w:tcBorders>
                  <w:top w:val="nil"/>
                  <w:left w:val="nil"/>
                  <w:bottom w:val="single" w:sz="4" w:space="0" w:color="auto"/>
                  <w:right w:val="single" w:sz="4" w:space="0" w:color="auto"/>
                </w:tcBorders>
                <w:shd w:val="clear" w:color="auto" w:fill="auto"/>
                <w:vAlign w:val="center"/>
                <w:hideMark/>
              </w:tcPr>
              <w:p w14:paraId="4241F138"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212,754.35 </w:t>
                </w:r>
              </w:p>
            </w:tc>
          </w:tr>
          <w:tr w:rsidR="00982736" w:rsidRPr="002D016A" w14:paraId="064CA083" w14:textId="77777777" w:rsidTr="006C73B5">
            <w:trPr>
              <w:trHeight w:val="199"/>
            </w:trPr>
            <w:tc>
              <w:tcPr>
                <w:tcW w:w="3725" w:type="dxa"/>
                <w:tcBorders>
                  <w:top w:val="nil"/>
                  <w:left w:val="single" w:sz="4" w:space="0" w:color="auto"/>
                  <w:bottom w:val="single" w:sz="4" w:space="0" w:color="auto"/>
                  <w:right w:val="single" w:sz="4" w:space="0" w:color="auto"/>
                </w:tcBorders>
                <w:shd w:val="clear" w:color="000000" w:fill="F2F2F2"/>
                <w:vAlign w:val="center"/>
                <w:hideMark/>
              </w:tcPr>
              <w:p w14:paraId="1CD7FA11"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CUOTAS PRESTAMO (TOTAL ANUAL)</w:t>
                </w:r>
              </w:p>
            </w:tc>
            <w:tc>
              <w:tcPr>
                <w:tcW w:w="1469" w:type="dxa"/>
                <w:tcBorders>
                  <w:top w:val="nil"/>
                  <w:left w:val="nil"/>
                  <w:bottom w:val="single" w:sz="4" w:space="0" w:color="auto"/>
                  <w:right w:val="single" w:sz="4" w:space="0" w:color="auto"/>
                </w:tcBorders>
                <w:shd w:val="clear" w:color="000000" w:fill="F2F2F2"/>
                <w:vAlign w:val="center"/>
                <w:hideMark/>
              </w:tcPr>
              <w:p w14:paraId="24A1286F"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w:t>
                </w:r>
              </w:p>
            </w:tc>
            <w:tc>
              <w:tcPr>
                <w:tcW w:w="1674" w:type="dxa"/>
                <w:tcBorders>
                  <w:top w:val="nil"/>
                  <w:left w:val="nil"/>
                  <w:bottom w:val="single" w:sz="4" w:space="0" w:color="auto"/>
                  <w:right w:val="single" w:sz="4" w:space="0" w:color="auto"/>
                </w:tcBorders>
                <w:shd w:val="clear" w:color="000000" w:fill="F2F2F2"/>
                <w:vAlign w:val="center"/>
                <w:hideMark/>
              </w:tcPr>
              <w:p w14:paraId="5598DE06"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208,271.76 </w:t>
                </w:r>
              </w:p>
            </w:tc>
            <w:tc>
              <w:tcPr>
                <w:tcW w:w="1755" w:type="dxa"/>
                <w:tcBorders>
                  <w:top w:val="nil"/>
                  <w:left w:val="nil"/>
                  <w:bottom w:val="single" w:sz="4" w:space="0" w:color="auto"/>
                  <w:right w:val="single" w:sz="4" w:space="0" w:color="auto"/>
                </w:tcBorders>
                <w:shd w:val="clear" w:color="000000" w:fill="F2F2F2"/>
                <w:vAlign w:val="center"/>
                <w:hideMark/>
              </w:tcPr>
              <w:p w14:paraId="648A72C1"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208,271.76 </w:t>
                </w:r>
              </w:p>
            </w:tc>
            <w:tc>
              <w:tcPr>
                <w:tcW w:w="1755" w:type="dxa"/>
                <w:tcBorders>
                  <w:top w:val="nil"/>
                  <w:left w:val="nil"/>
                  <w:bottom w:val="single" w:sz="4" w:space="0" w:color="auto"/>
                  <w:right w:val="single" w:sz="4" w:space="0" w:color="auto"/>
                </w:tcBorders>
                <w:shd w:val="clear" w:color="000000" w:fill="F2F2F2"/>
                <w:vAlign w:val="center"/>
                <w:hideMark/>
              </w:tcPr>
              <w:p w14:paraId="2E614981"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208,271.76 </w:t>
                </w:r>
              </w:p>
            </w:tc>
            <w:tc>
              <w:tcPr>
                <w:tcW w:w="1755" w:type="dxa"/>
                <w:tcBorders>
                  <w:top w:val="nil"/>
                  <w:left w:val="nil"/>
                  <w:bottom w:val="single" w:sz="4" w:space="0" w:color="auto"/>
                  <w:right w:val="single" w:sz="4" w:space="0" w:color="auto"/>
                </w:tcBorders>
                <w:shd w:val="clear" w:color="000000" w:fill="F2F2F2"/>
                <w:vAlign w:val="center"/>
                <w:hideMark/>
              </w:tcPr>
              <w:p w14:paraId="654DA936"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208,271.76 </w:t>
                </w:r>
              </w:p>
            </w:tc>
            <w:tc>
              <w:tcPr>
                <w:tcW w:w="1755" w:type="dxa"/>
                <w:tcBorders>
                  <w:top w:val="nil"/>
                  <w:left w:val="nil"/>
                  <w:bottom w:val="single" w:sz="4" w:space="0" w:color="auto"/>
                  <w:right w:val="single" w:sz="4" w:space="0" w:color="auto"/>
                </w:tcBorders>
                <w:shd w:val="clear" w:color="000000" w:fill="F2F2F2"/>
                <w:vAlign w:val="center"/>
                <w:hideMark/>
              </w:tcPr>
              <w:p w14:paraId="6F61642A"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208,271.76 </w:t>
                </w:r>
              </w:p>
            </w:tc>
          </w:tr>
          <w:tr w:rsidR="00982736" w:rsidRPr="002D016A" w14:paraId="64F0DBCD" w14:textId="77777777" w:rsidTr="006C73B5">
            <w:trPr>
              <w:trHeight w:val="280"/>
            </w:trPr>
            <w:tc>
              <w:tcPr>
                <w:tcW w:w="3725" w:type="dxa"/>
                <w:tcBorders>
                  <w:top w:val="nil"/>
                  <w:left w:val="single" w:sz="4" w:space="0" w:color="auto"/>
                  <w:bottom w:val="single" w:sz="4" w:space="0" w:color="auto"/>
                  <w:right w:val="single" w:sz="4" w:space="0" w:color="auto"/>
                </w:tcBorders>
                <w:shd w:val="clear" w:color="auto" w:fill="auto"/>
                <w:vAlign w:val="center"/>
                <w:hideMark/>
              </w:tcPr>
              <w:p w14:paraId="44B681CE"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TARIFA (L/kWh)</w:t>
                </w:r>
              </w:p>
            </w:tc>
            <w:tc>
              <w:tcPr>
                <w:tcW w:w="1469" w:type="dxa"/>
                <w:tcBorders>
                  <w:top w:val="nil"/>
                  <w:left w:val="nil"/>
                  <w:bottom w:val="single" w:sz="4" w:space="0" w:color="auto"/>
                  <w:right w:val="single" w:sz="4" w:space="0" w:color="auto"/>
                </w:tcBorders>
                <w:shd w:val="clear" w:color="auto" w:fill="auto"/>
                <w:vAlign w:val="center"/>
                <w:hideMark/>
              </w:tcPr>
              <w:p w14:paraId="289E88DD"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6.0818</w:t>
                </w:r>
              </w:p>
            </w:tc>
            <w:tc>
              <w:tcPr>
                <w:tcW w:w="1674" w:type="dxa"/>
                <w:tcBorders>
                  <w:top w:val="nil"/>
                  <w:left w:val="nil"/>
                  <w:bottom w:val="single" w:sz="4" w:space="0" w:color="auto"/>
                  <w:right w:val="single" w:sz="4" w:space="0" w:color="auto"/>
                </w:tcBorders>
                <w:shd w:val="clear" w:color="auto" w:fill="auto"/>
                <w:vAlign w:val="center"/>
                <w:hideMark/>
              </w:tcPr>
              <w:p w14:paraId="64F555A2"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6.203436</w:t>
                </w:r>
              </w:p>
            </w:tc>
            <w:tc>
              <w:tcPr>
                <w:tcW w:w="1755" w:type="dxa"/>
                <w:tcBorders>
                  <w:top w:val="nil"/>
                  <w:left w:val="nil"/>
                  <w:bottom w:val="single" w:sz="4" w:space="0" w:color="auto"/>
                  <w:right w:val="single" w:sz="4" w:space="0" w:color="auto"/>
                </w:tcBorders>
                <w:shd w:val="clear" w:color="auto" w:fill="auto"/>
                <w:vAlign w:val="center"/>
                <w:hideMark/>
              </w:tcPr>
              <w:p w14:paraId="32E30F67"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6.32750472</w:t>
                </w:r>
              </w:p>
            </w:tc>
            <w:tc>
              <w:tcPr>
                <w:tcW w:w="1755" w:type="dxa"/>
                <w:tcBorders>
                  <w:top w:val="nil"/>
                  <w:left w:val="nil"/>
                  <w:bottom w:val="single" w:sz="4" w:space="0" w:color="auto"/>
                  <w:right w:val="single" w:sz="4" w:space="0" w:color="auto"/>
                </w:tcBorders>
                <w:shd w:val="clear" w:color="auto" w:fill="auto"/>
                <w:vAlign w:val="center"/>
                <w:hideMark/>
              </w:tcPr>
              <w:p w14:paraId="4BD2BD4E"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6.454054814</w:t>
                </w:r>
              </w:p>
            </w:tc>
            <w:tc>
              <w:tcPr>
                <w:tcW w:w="1755" w:type="dxa"/>
                <w:tcBorders>
                  <w:top w:val="nil"/>
                  <w:left w:val="nil"/>
                  <w:bottom w:val="single" w:sz="4" w:space="0" w:color="auto"/>
                  <w:right w:val="single" w:sz="4" w:space="0" w:color="auto"/>
                </w:tcBorders>
                <w:shd w:val="clear" w:color="auto" w:fill="auto"/>
                <w:vAlign w:val="center"/>
                <w:hideMark/>
              </w:tcPr>
              <w:p w14:paraId="6EB53FD6"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6.583135911</w:t>
                </w:r>
              </w:p>
            </w:tc>
            <w:tc>
              <w:tcPr>
                <w:tcW w:w="1755" w:type="dxa"/>
                <w:tcBorders>
                  <w:top w:val="nil"/>
                  <w:left w:val="nil"/>
                  <w:bottom w:val="single" w:sz="4" w:space="0" w:color="auto"/>
                  <w:right w:val="single" w:sz="4" w:space="0" w:color="auto"/>
                </w:tcBorders>
                <w:shd w:val="clear" w:color="auto" w:fill="auto"/>
                <w:vAlign w:val="center"/>
                <w:hideMark/>
              </w:tcPr>
              <w:p w14:paraId="3A5EE12A"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6.714798629</w:t>
                </w:r>
              </w:p>
            </w:tc>
          </w:tr>
          <w:tr w:rsidR="00982736" w:rsidRPr="002D016A" w14:paraId="3D194118" w14:textId="77777777" w:rsidTr="006C73B5">
            <w:trPr>
              <w:trHeight w:val="199"/>
            </w:trPr>
            <w:tc>
              <w:tcPr>
                <w:tcW w:w="3725" w:type="dxa"/>
                <w:tcBorders>
                  <w:top w:val="nil"/>
                  <w:left w:val="single" w:sz="4" w:space="0" w:color="auto"/>
                  <w:bottom w:val="single" w:sz="4" w:space="0" w:color="auto"/>
                  <w:right w:val="single" w:sz="4" w:space="0" w:color="auto"/>
                </w:tcBorders>
                <w:shd w:val="clear" w:color="000000" w:fill="F2F2F2"/>
                <w:vAlign w:val="center"/>
                <w:hideMark/>
              </w:tcPr>
              <w:p w14:paraId="072D359F"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AHORROS EN CONSUMO (kWh)</w:t>
                </w:r>
              </w:p>
            </w:tc>
            <w:tc>
              <w:tcPr>
                <w:tcW w:w="1469" w:type="dxa"/>
                <w:tcBorders>
                  <w:top w:val="nil"/>
                  <w:left w:val="nil"/>
                  <w:bottom w:val="single" w:sz="4" w:space="0" w:color="auto"/>
                  <w:right w:val="single" w:sz="4" w:space="0" w:color="auto"/>
                </w:tcBorders>
                <w:shd w:val="clear" w:color="000000" w:fill="F2F2F2"/>
                <w:vAlign w:val="center"/>
                <w:hideMark/>
              </w:tcPr>
              <w:p w14:paraId="6C6EC8AF" w14:textId="77777777" w:rsidR="00982736" w:rsidRPr="002D016A" w:rsidRDefault="00982736" w:rsidP="006C73B5">
                <w:pPr>
                  <w:spacing w:after="0" w:line="240" w:lineRule="auto"/>
                  <w:jc w:val="center"/>
                  <w:rPr>
                    <w:rFonts w:ascii="Calibri" w:eastAsia="Times New Roman" w:hAnsi="Calibri" w:cs="Calibri"/>
                    <w:color w:val="000000"/>
                    <w:lang w:eastAsia="es-HN"/>
                  </w:rPr>
                </w:pPr>
              </w:p>
            </w:tc>
            <w:tc>
              <w:tcPr>
                <w:tcW w:w="1674" w:type="dxa"/>
                <w:tcBorders>
                  <w:top w:val="nil"/>
                  <w:left w:val="nil"/>
                  <w:bottom w:val="single" w:sz="4" w:space="0" w:color="auto"/>
                  <w:right w:val="single" w:sz="4" w:space="0" w:color="auto"/>
                </w:tcBorders>
                <w:shd w:val="clear" w:color="000000" w:fill="F2F2F2"/>
                <w:vAlign w:val="center"/>
                <w:hideMark/>
              </w:tcPr>
              <w:p w14:paraId="7115DD0E"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68134.55</w:t>
                </w:r>
              </w:p>
            </w:tc>
            <w:tc>
              <w:tcPr>
                <w:tcW w:w="1755" w:type="dxa"/>
                <w:tcBorders>
                  <w:top w:val="nil"/>
                  <w:left w:val="nil"/>
                  <w:bottom w:val="single" w:sz="4" w:space="0" w:color="auto"/>
                  <w:right w:val="single" w:sz="4" w:space="0" w:color="auto"/>
                </w:tcBorders>
                <w:shd w:val="clear" w:color="000000" w:fill="F2F2F2"/>
                <w:vAlign w:val="center"/>
                <w:hideMark/>
              </w:tcPr>
              <w:p w14:paraId="6ECE491C"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67453.2045</w:t>
                </w:r>
              </w:p>
            </w:tc>
            <w:tc>
              <w:tcPr>
                <w:tcW w:w="1755" w:type="dxa"/>
                <w:tcBorders>
                  <w:top w:val="nil"/>
                  <w:left w:val="nil"/>
                  <w:bottom w:val="single" w:sz="4" w:space="0" w:color="auto"/>
                  <w:right w:val="single" w:sz="4" w:space="0" w:color="auto"/>
                </w:tcBorders>
                <w:shd w:val="clear" w:color="000000" w:fill="F2F2F2"/>
                <w:vAlign w:val="center"/>
                <w:hideMark/>
              </w:tcPr>
              <w:p w14:paraId="7AD7AE14"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66778.67246</w:t>
                </w:r>
              </w:p>
            </w:tc>
            <w:tc>
              <w:tcPr>
                <w:tcW w:w="1755" w:type="dxa"/>
                <w:tcBorders>
                  <w:top w:val="nil"/>
                  <w:left w:val="nil"/>
                  <w:bottom w:val="single" w:sz="4" w:space="0" w:color="auto"/>
                  <w:right w:val="single" w:sz="4" w:space="0" w:color="auto"/>
                </w:tcBorders>
                <w:shd w:val="clear" w:color="000000" w:fill="F2F2F2"/>
                <w:vAlign w:val="center"/>
                <w:hideMark/>
              </w:tcPr>
              <w:p w14:paraId="3F3E3FA9"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66110.88573</w:t>
                </w:r>
              </w:p>
            </w:tc>
            <w:tc>
              <w:tcPr>
                <w:tcW w:w="1755" w:type="dxa"/>
                <w:tcBorders>
                  <w:top w:val="nil"/>
                  <w:left w:val="nil"/>
                  <w:bottom w:val="single" w:sz="4" w:space="0" w:color="auto"/>
                  <w:right w:val="single" w:sz="4" w:space="0" w:color="auto"/>
                </w:tcBorders>
                <w:shd w:val="clear" w:color="000000" w:fill="F2F2F2"/>
                <w:vAlign w:val="center"/>
                <w:hideMark/>
              </w:tcPr>
              <w:p w14:paraId="521CFCC0"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65449.77687</w:t>
                </w:r>
              </w:p>
            </w:tc>
          </w:tr>
          <w:tr w:rsidR="00982736" w:rsidRPr="002D016A" w14:paraId="3B78E1AB" w14:textId="77777777" w:rsidTr="006C73B5">
            <w:trPr>
              <w:trHeight w:val="199"/>
            </w:trPr>
            <w:tc>
              <w:tcPr>
                <w:tcW w:w="3725" w:type="dxa"/>
                <w:tcBorders>
                  <w:top w:val="nil"/>
                  <w:left w:val="single" w:sz="4" w:space="0" w:color="auto"/>
                  <w:bottom w:val="single" w:sz="4" w:space="0" w:color="auto"/>
                  <w:right w:val="single" w:sz="4" w:space="0" w:color="auto"/>
                </w:tcBorders>
                <w:shd w:val="clear" w:color="auto" w:fill="auto"/>
                <w:vAlign w:val="center"/>
                <w:hideMark/>
              </w:tcPr>
              <w:p w14:paraId="0CE30C6A"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COSTO MTTO ANUAL (L)</w:t>
                </w:r>
              </w:p>
            </w:tc>
            <w:tc>
              <w:tcPr>
                <w:tcW w:w="1469" w:type="dxa"/>
                <w:tcBorders>
                  <w:top w:val="nil"/>
                  <w:left w:val="nil"/>
                  <w:bottom w:val="single" w:sz="4" w:space="0" w:color="auto"/>
                  <w:right w:val="single" w:sz="4" w:space="0" w:color="auto"/>
                </w:tcBorders>
                <w:shd w:val="clear" w:color="auto" w:fill="auto"/>
                <w:vAlign w:val="center"/>
                <w:hideMark/>
              </w:tcPr>
              <w:p w14:paraId="7D5FF80D"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w:t>
                </w:r>
              </w:p>
            </w:tc>
            <w:tc>
              <w:tcPr>
                <w:tcW w:w="1674" w:type="dxa"/>
                <w:tcBorders>
                  <w:top w:val="nil"/>
                  <w:left w:val="nil"/>
                  <w:bottom w:val="single" w:sz="4" w:space="0" w:color="auto"/>
                  <w:right w:val="single" w:sz="4" w:space="0" w:color="auto"/>
                </w:tcBorders>
                <w:shd w:val="clear" w:color="auto" w:fill="auto"/>
                <w:vAlign w:val="center"/>
                <w:hideMark/>
              </w:tcPr>
              <w:p w14:paraId="65BBF7BE"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63,696.01 </w:t>
                </w:r>
              </w:p>
            </w:tc>
            <w:tc>
              <w:tcPr>
                <w:tcW w:w="1755" w:type="dxa"/>
                <w:tcBorders>
                  <w:top w:val="nil"/>
                  <w:left w:val="nil"/>
                  <w:bottom w:val="single" w:sz="4" w:space="0" w:color="auto"/>
                  <w:right w:val="single" w:sz="4" w:space="0" w:color="auto"/>
                </w:tcBorders>
                <w:shd w:val="clear" w:color="auto" w:fill="auto"/>
                <w:vAlign w:val="center"/>
                <w:hideMark/>
              </w:tcPr>
              <w:p w14:paraId="771C18F3"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65,606.89 </w:t>
                </w:r>
              </w:p>
            </w:tc>
            <w:tc>
              <w:tcPr>
                <w:tcW w:w="1755" w:type="dxa"/>
                <w:tcBorders>
                  <w:top w:val="nil"/>
                  <w:left w:val="nil"/>
                  <w:bottom w:val="single" w:sz="4" w:space="0" w:color="auto"/>
                  <w:right w:val="single" w:sz="4" w:space="0" w:color="auto"/>
                </w:tcBorders>
                <w:shd w:val="clear" w:color="auto" w:fill="auto"/>
                <w:vAlign w:val="center"/>
                <w:hideMark/>
              </w:tcPr>
              <w:p w14:paraId="0BF615D2"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67,575.10 </w:t>
                </w:r>
              </w:p>
            </w:tc>
            <w:tc>
              <w:tcPr>
                <w:tcW w:w="1755" w:type="dxa"/>
                <w:tcBorders>
                  <w:top w:val="nil"/>
                  <w:left w:val="nil"/>
                  <w:bottom w:val="single" w:sz="4" w:space="0" w:color="auto"/>
                  <w:right w:val="single" w:sz="4" w:space="0" w:color="auto"/>
                </w:tcBorders>
                <w:shd w:val="clear" w:color="auto" w:fill="auto"/>
                <w:vAlign w:val="center"/>
                <w:hideMark/>
              </w:tcPr>
              <w:p w14:paraId="7AAFD05C"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69,602.35 </w:t>
                </w:r>
              </w:p>
            </w:tc>
            <w:tc>
              <w:tcPr>
                <w:tcW w:w="1755" w:type="dxa"/>
                <w:tcBorders>
                  <w:top w:val="nil"/>
                  <w:left w:val="nil"/>
                  <w:bottom w:val="single" w:sz="4" w:space="0" w:color="auto"/>
                  <w:right w:val="single" w:sz="4" w:space="0" w:color="auto"/>
                </w:tcBorders>
                <w:shd w:val="clear" w:color="auto" w:fill="auto"/>
                <w:vAlign w:val="center"/>
                <w:hideMark/>
              </w:tcPr>
              <w:p w14:paraId="45D946AB"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71,690.43 </w:t>
                </w:r>
              </w:p>
            </w:tc>
          </w:tr>
          <w:tr w:rsidR="00982736" w:rsidRPr="002D016A" w14:paraId="48D6CF1E" w14:textId="77777777" w:rsidTr="006C73B5">
            <w:trPr>
              <w:trHeight w:val="199"/>
            </w:trPr>
            <w:tc>
              <w:tcPr>
                <w:tcW w:w="3725" w:type="dxa"/>
                <w:tcBorders>
                  <w:top w:val="nil"/>
                  <w:left w:val="single" w:sz="4" w:space="0" w:color="auto"/>
                  <w:bottom w:val="single" w:sz="4" w:space="0" w:color="auto"/>
                  <w:right w:val="single" w:sz="4" w:space="0" w:color="auto"/>
                </w:tcBorders>
                <w:shd w:val="clear" w:color="000000" w:fill="F2F2F2"/>
                <w:vAlign w:val="center"/>
                <w:hideMark/>
              </w:tcPr>
              <w:p w14:paraId="277624E7"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 xml:space="preserve">AHORRO EN CARGO POR </w:t>
                </w:r>
                <w:r>
                  <w:rPr>
                    <w:rFonts w:ascii="Calibri" w:eastAsia="Times New Roman" w:hAnsi="Calibri" w:cs="Calibri"/>
                    <w:b/>
                    <w:bCs/>
                    <w:color w:val="000000"/>
                    <w:lang w:eastAsia="es-HN"/>
                  </w:rPr>
                  <w:t>AL</w:t>
                </w:r>
                <w:r w:rsidRPr="002D016A">
                  <w:rPr>
                    <w:rFonts w:ascii="Calibri" w:eastAsia="Times New Roman" w:hAnsi="Calibri" w:cs="Calibri"/>
                    <w:b/>
                    <w:bCs/>
                    <w:color w:val="000000"/>
                    <w:lang w:eastAsia="es-HN"/>
                  </w:rPr>
                  <w:t>UMBRADO</w:t>
                </w:r>
              </w:p>
            </w:tc>
            <w:tc>
              <w:tcPr>
                <w:tcW w:w="1469" w:type="dxa"/>
                <w:tcBorders>
                  <w:top w:val="nil"/>
                  <w:left w:val="nil"/>
                  <w:bottom w:val="single" w:sz="4" w:space="0" w:color="auto"/>
                  <w:right w:val="single" w:sz="4" w:space="0" w:color="auto"/>
                </w:tcBorders>
                <w:shd w:val="clear" w:color="000000" w:fill="F2F2F2"/>
                <w:vAlign w:val="center"/>
                <w:hideMark/>
              </w:tcPr>
              <w:p w14:paraId="7A728C34"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w:t>
                </w:r>
              </w:p>
            </w:tc>
            <w:tc>
              <w:tcPr>
                <w:tcW w:w="1674" w:type="dxa"/>
                <w:tcBorders>
                  <w:top w:val="nil"/>
                  <w:left w:val="nil"/>
                  <w:bottom w:val="single" w:sz="4" w:space="0" w:color="auto"/>
                  <w:right w:val="single" w:sz="4" w:space="0" w:color="auto"/>
                </w:tcBorders>
                <w:shd w:val="clear" w:color="000000" w:fill="F2F2F2"/>
                <w:vAlign w:val="center"/>
                <w:hideMark/>
              </w:tcPr>
              <w:p w14:paraId="1779A260"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64,415.72 </w:t>
                </w:r>
              </w:p>
            </w:tc>
            <w:tc>
              <w:tcPr>
                <w:tcW w:w="1755" w:type="dxa"/>
                <w:tcBorders>
                  <w:top w:val="nil"/>
                  <w:left w:val="nil"/>
                  <w:bottom w:val="single" w:sz="4" w:space="0" w:color="auto"/>
                  <w:right w:val="single" w:sz="4" w:space="0" w:color="auto"/>
                </w:tcBorders>
                <w:shd w:val="clear" w:color="000000" w:fill="F2F2F2"/>
                <w:vAlign w:val="center"/>
                <w:hideMark/>
              </w:tcPr>
              <w:p w14:paraId="3056FD8A"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63,765.03 </w:t>
                </w:r>
              </w:p>
            </w:tc>
            <w:tc>
              <w:tcPr>
                <w:tcW w:w="1755" w:type="dxa"/>
                <w:tcBorders>
                  <w:top w:val="nil"/>
                  <w:left w:val="nil"/>
                  <w:bottom w:val="single" w:sz="4" w:space="0" w:color="auto"/>
                  <w:right w:val="single" w:sz="4" w:space="0" w:color="auto"/>
                </w:tcBorders>
                <w:shd w:val="clear" w:color="000000" w:fill="F2F2F2"/>
                <w:vAlign w:val="center"/>
                <w:hideMark/>
              </w:tcPr>
              <w:p w14:paraId="1449679C"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63,120.85 </w:t>
                </w:r>
              </w:p>
            </w:tc>
            <w:tc>
              <w:tcPr>
                <w:tcW w:w="1755" w:type="dxa"/>
                <w:tcBorders>
                  <w:top w:val="nil"/>
                  <w:left w:val="nil"/>
                  <w:bottom w:val="single" w:sz="4" w:space="0" w:color="auto"/>
                  <w:right w:val="single" w:sz="4" w:space="0" w:color="auto"/>
                </w:tcBorders>
                <w:shd w:val="clear" w:color="000000" w:fill="F2F2F2"/>
                <w:vAlign w:val="center"/>
                <w:hideMark/>
              </w:tcPr>
              <w:p w14:paraId="5F18824B"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62,483.12 </w:t>
                </w:r>
              </w:p>
            </w:tc>
            <w:tc>
              <w:tcPr>
                <w:tcW w:w="1755" w:type="dxa"/>
                <w:tcBorders>
                  <w:top w:val="nil"/>
                  <w:left w:val="nil"/>
                  <w:bottom w:val="single" w:sz="4" w:space="0" w:color="auto"/>
                  <w:right w:val="single" w:sz="4" w:space="0" w:color="auto"/>
                </w:tcBorders>
                <w:shd w:val="clear" w:color="000000" w:fill="F2F2F2"/>
                <w:vAlign w:val="center"/>
                <w:hideMark/>
              </w:tcPr>
              <w:p w14:paraId="4A4B610B"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61,851.76 </w:t>
                </w:r>
              </w:p>
            </w:tc>
          </w:tr>
          <w:tr w:rsidR="00982736" w:rsidRPr="002D016A" w14:paraId="7DC36095" w14:textId="77777777" w:rsidTr="006C73B5">
            <w:trPr>
              <w:trHeight w:val="199"/>
            </w:trPr>
            <w:tc>
              <w:tcPr>
                <w:tcW w:w="3725" w:type="dxa"/>
                <w:tcBorders>
                  <w:top w:val="nil"/>
                  <w:left w:val="single" w:sz="4" w:space="0" w:color="auto"/>
                  <w:bottom w:val="single" w:sz="4" w:space="0" w:color="auto"/>
                  <w:right w:val="single" w:sz="4" w:space="0" w:color="auto"/>
                </w:tcBorders>
                <w:shd w:val="clear" w:color="auto" w:fill="auto"/>
                <w:vAlign w:val="center"/>
                <w:hideMark/>
              </w:tcPr>
              <w:p w14:paraId="73D48FDB"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VP</w:t>
                </w:r>
              </w:p>
            </w:tc>
            <w:tc>
              <w:tcPr>
                <w:tcW w:w="1469" w:type="dxa"/>
                <w:tcBorders>
                  <w:top w:val="nil"/>
                  <w:left w:val="nil"/>
                  <w:bottom w:val="single" w:sz="4" w:space="0" w:color="auto"/>
                  <w:right w:val="single" w:sz="4" w:space="0" w:color="auto"/>
                </w:tcBorders>
                <w:shd w:val="clear" w:color="auto" w:fill="auto"/>
                <w:vAlign w:val="center"/>
                <w:hideMark/>
              </w:tcPr>
              <w:p w14:paraId="3C9FBC38"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-L1,183,189.39 </w:t>
                </w:r>
              </w:p>
            </w:tc>
            <w:tc>
              <w:tcPr>
                <w:tcW w:w="1674" w:type="dxa"/>
                <w:tcBorders>
                  <w:top w:val="nil"/>
                  <w:left w:val="nil"/>
                  <w:bottom w:val="single" w:sz="4" w:space="0" w:color="auto"/>
                  <w:right w:val="single" w:sz="4" w:space="0" w:color="auto"/>
                </w:tcBorders>
                <w:shd w:val="clear" w:color="auto" w:fill="auto"/>
                <w:vAlign w:val="center"/>
                <w:hideMark/>
              </w:tcPr>
              <w:p w14:paraId="57048D54"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182,469.03 </w:t>
                </w:r>
              </w:p>
            </w:tc>
            <w:tc>
              <w:tcPr>
                <w:tcW w:w="1755" w:type="dxa"/>
                <w:tcBorders>
                  <w:top w:val="nil"/>
                  <w:left w:val="nil"/>
                  <w:bottom w:val="single" w:sz="4" w:space="0" w:color="auto"/>
                  <w:right w:val="single" w:sz="4" w:space="0" w:color="auto"/>
                </w:tcBorders>
                <w:shd w:val="clear" w:color="auto" w:fill="auto"/>
                <w:vAlign w:val="center"/>
                <w:hideMark/>
              </w:tcPr>
              <w:p w14:paraId="64AEB950"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162,145.40 </w:t>
                </w:r>
              </w:p>
            </w:tc>
            <w:tc>
              <w:tcPr>
                <w:tcW w:w="1755" w:type="dxa"/>
                <w:tcBorders>
                  <w:top w:val="nil"/>
                  <w:left w:val="nil"/>
                  <w:bottom w:val="single" w:sz="4" w:space="0" w:color="auto"/>
                  <w:right w:val="single" w:sz="4" w:space="0" w:color="auto"/>
                </w:tcBorders>
                <w:shd w:val="clear" w:color="auto" w:fill="auto"/>
                <w:vAlign w:val="center"/>
                <w:hideMark/>
              </w:tcPr>
              <w:p w14:paraId="1E081E30"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144,070.40 </w:t>
                </w:r>
              </w:p>
            </w:tc>
            <w:tc>
              <w:tcPr>
                <w:tcW w:w="1755" w:type="dxa"/>
                <w:tcBorders>
                  <w:top w:val="nil"/>
                  <w:left w:val="nil"/>
                  <w:bottom w:val="single" w:sz="4" w:space="0" w:color="auto"/>
                  <w:right w:val="single" w:sz="4" w:space="0" w:color="auto"/>
                </w:tcBorders>
                <w:shd w:val="clear" w:color="auto" w:fill="auto"/>
                <w:vAlign w:val="center"/>
                <w:hideMark/>
              </w:tcPr>
              <w:p w14:paraId="387ACF09"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127,996.34 </w:t>
                </w:r>
              </w:p>
            </w:tc>
            <w:tc>
              <w:tcPr>
                <w:tcW w:w="1755" w:type="dxa"/>
                <w:tcBorders>
                  <w:top w:val="nil"/>
                  <w:left w:val="nil"/>
                  <w:bottom w:val="single" w:sz="4" w:space="0" w:color="auto"/>
                  <w:right w:val="single" w:sz="4" w:space="0" w:color="auto"/>
                </w:tcBorders>
                <w:shd w:val="clear" w:color="auto" w:fill="auto"/>
                <w:vAlign w:val="center"/>
                <w:hideMark/>
              </w:tcPr>
              <w:p w14:paraId="5A655D91"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113,702.71 </w:t>
                </w:r>
              </w:p>
            </w:tc>
          </w:tr>
        </w:tbl>
        <w:p w14:paraId="4B5D3D52" w14:textId="77777777" w:rsidR="00982736" w:rsidRDefault="00982736" w:rsidP="00982736">
          <w:pPr>
            <w:pStyle w:val="TextoPrincipal"/>
            <w:ind w:firstLine="0"/>
          </w:pPr>
        </w:p>
        <w:p w14:paraId="5306631B" w14:textId="77777777" w:rsidR="00982736" w:rsidRDefault="00982736" w:rsidP="00982736">
          <w:pPr>
            <w:pStyle w:val="TextoPrincipal"/>
          </w:pPr>
        </w:p>
        <w:p w14:paraId="3714E75D" w14:textId="77777777" w:rsidR="00982736" w:rsidRDefault="00982736" w:rsidP="00982736">
          <w:pPr>
            <w:pStyle w:val="TextoPrincipal"/>
            <w:keepNext w:val="0"/>
          </w:pPr>
        </w:p>
        <w:p w14:paraId="37FCAB7C" w14:textId="77777777" w:rsidR="00982736" w:rsidRDefault="00982736" w:rsidP="00982736">
          <w:pPr>
            <w:pStyle w:val="TextoPrincipal"/>
            <w:keepNext w:val="0"/>
          </w:pPr>
        </w:p>
        <w:tbl>
          <w:tblPr>
            <w:tblW w:w="13100" w:type="dxa"/>
            <w:tblCellMar>
              <w:left w:w="70" w:type="dxa"/>
              <w:right w:w="70" w:type="dxa"/>
            </w:tblCellMar>
            <w:tblLook w:val="04A0" w:firstRow="1" w:lastRow="0" w:firstColumn="1" w:lastColumn="0" w:noHBand="0" w:noVBand="1"/>
          </w:tblPr>
          <w:tblGrid>
            <w:gridCol w:w="3834"/>
            <w:gridCol w:w="1704"/>
            <w:gridCol w:w="1704"/>
            <w:gridCol w:w="1964"/>
            <w:gridCol w:w="2005"/>
            <w:gridCol w:w="1889"/>
          </w:tblGrid>
          <w:tr w:rsidR="00982736" w:rsidRPr="002D016A" w14:paraId="1E90CD49" w14:textId="77777777" w:rsidTr="006C73B5">
            <w:trPr>
              <w:trHeight w:val="248"/>
            </w:trPr>
            <w:tc>
              <w:tcPr>
                <w:tcW w:w="383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34B7F92"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lastRenderedPageBreak/>
                  <w:t>AÑO</w:t>
                </w:r>
              </w:p>
            </w:tc>
            <w:tc>
              <w:tcPr>
                <w:tcW w:w="1704" w:type="dxa"/>
                <w:tcBorders>
                  <w:top w:val="single" w:sz="4" w:space="0" w:color="auto"/>
                  <w:left w:val="nil"/>
                  <w:bottom w:val="single" w:sz="4" w:space="0" w:color="auto"/>
                  <w:right w:val="single" w:sz="4" w:space="0" w:color="auto"/>
                </w:tcBorders>
                <w:shd w:val="clear" w:color="000000" w:fill="F2F2F2"/>
                <w:vAlign w:val="center"/>
                <w:hideMark/>
              </w:tcPr>
              <w:p w14:paraId="326A07D7"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6</w:t>
                </w:r>
              </w:p>
            </w:tc>
            <w:tc>
              <w:tcPr>
                <w:tcW w:w="1704" w:type="dxa"/>
                <w:tcBorders>
                  <w:top w:val="single" w:sz="4" w:space="0" w:color="auto"/>
                  <w:left w:val="nil"/>
                  <w:bottom w:val="single" w:sz="4" w:space="0" w:color="auto"/>
                  <w:right w:val="single" w:sz="4" w:space="0" w:color="auto"/>
                </w:tcBorders>
                <w:shd w:val="clear" w:color="000000" w:fill="F2F2F2"/>
                <w:vAlign w:val="center"/>
                <w:hideMark/>
              </w:tcPr>
              <w:p w14:paraId="28BB8A10"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7</w:t>
                </w:r>
              </w:p>
            </w:tc>
            <w:tc>
              <w:tcPr>
                <w:tcW w:w="1964" w:type="dxa"/>
                <w:tcBorders>
                  <w:top w:val="single" w:sz="4" w:space="0" w:color="auto"/>
                  <w:left w:val="nil"/>
                  <w:bottom w:val="single" w:sz="4" w:space="0" w:color="auto"/>
                  <w:right w:val="single" w:sz="4" w:space="0" w:color="auto"/>
                </w:tcBorders>
                <w:shd w:val="clear" w:color="000000" w:fill="F2F2F2"/>
                <w:vAlign w:val="center"/>
                <w:hideMark/>
              </w:tcPr>
              <w:p w14:paraId="3DAC622D"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8</w:t>
                </w:r>
              </w:p>
            </w:tc>
            <w:tc>
              <w:tcPr>
                <w:tcW w:w="2005" w:type="dxa"/>
                <w:tcBorders>
                  <w:top w:val="single" w:sz="4" w:space="0" w:color="auto"/>
                  <w:left w:val="nil"/>
                  <w:bottom w:val="single" w:sz="4" w:space="0" w:color="auto"/>
                  <w:right w:val="single" w:sz="4" w:space="0" w:color="auto"/>
                </w:tcBorders>
                <w:shd w:val="clear" w:color="000000" w:fill="F2F2F2"/>
                <w:vAlign w:val="center"/>
                <w:hideMark/>
              </w:tcPr>
              <w:p w14:paraId="193F3470"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9</w:t>
                </w:r>
              </w:p>
            </w:tc>
            <w:tc>
              <w:tcPr>
                <w:tcW w:w="1889" w:type="dxa"/>
                <w:tcBorders>
                  <w:top w:val="single" w:sz="4" w:space="0" w:color="auto"/>
                  <w:left w:val="nil"/>
                  <w:bottom w:val="single" w:sz="4" w:space="0" w:color="auto"/>
                  <w:right w:val="single" w:sz="4" w:space="0" w:color="auto"/>
                </w:tcBorders>
                <w:shd w:val="clear" w:color="000000" w:fill="F2F2F2"/>
                <w:vAlign w:val="center"/>
                <w:hideMark/>
              </w:tcPr>
              <w:p w14:paraId="28CB693B"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10</w:t>
                </w:r>
              </w:p>
            </w:tc>
          </w:tr>
          <w:tr w:rsidR="00982736" w:rsidRPr="002D016A" w14:paraId="25DEB645" w14:textId="77777777" w:rsidTr="006C73B5">
            <w:trPr>
              <w:trHeight w:val="248"/>
            </w:trPr>
            <w:tc>
              <w:tcPr>
                <w:tcW w:w="3834" w:type="dxa"/>
                <w:tcBorders>
                  <w:top w:val="nil"/>
                  <w:left w:val="single" w:sz="4" w:space="0" w:color="auto"/>
                  <w:bottom w:val="single" w:sz="4" w:space="0" w:color="auto"/>
                  <w:right w:val="single" w:sz="4" w:space="0" w:color="auto"/>
                </w:tcBorders>
                <w:shd w:val="clear" w:color="auto" w:fill="auto"/>
                <w:vAlign w:val="center"/>
                <w:hideMark/>
              </w:tcPr>
              <w:p w14:paraId="34201C9F"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FLUJO NETO</w:t>
                </w:r>
              </w:p>
            </w:tc>
            <w:tc>
              <w:tcPr>
                <w:tcW w:w="1704" w:type="dxa"/>
                <w:tcBorders>
                  <w:top w:val="nil"/>
                  <w:left w:val="nil"/>
                  <w:bottom w:val="single" w:sz="4" w:space="0" w:color="auto"/>
                  <w:right w:val="single" w:sz="4" w:space="0" w:color="auto"/>
                </w:tcBorders>
                <w:shd w:val="clear" w:color="auto" w:fill="auto"/>
                <w:vAlign w:val="center"/>
                <w:hideMark/>
              </w:tcPr>
              <w:p w14:paraId="4EF6D4F4"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214,201.06 </w:t>
                </w:r>
              </w:p>
            </w:tc>
            <w:tc>
              <w:tcPr>
                <w:tcW w:w="1704" w:type="dxa"/>
                <w:tcBorders>
                  <w:top w:val="nil"/>
                  <w:left w:val="nil"/>
                  <w:bottom w:val="single" w:sz="4" w:space="0" w:color="auto"/>
                  <w:right w:val="single" w:sz="4" w:space="0" w:color="auto"/>
                </w:tcBorders>
                <w:shd w:val="clear" w:color="auto" w:fill="auto"/>
                <w:vAlign w:val="center"/>
                <w:hideMark/>
              </w:tcPr>
              <w:p w14:paraId="6E5482A2"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215,630.89 </w:t>
                </w:r>
              </w:p>
            </w:tc>
            <w:tc>
              <w:tcPr>
                <w:tcW w:w="1964" w:type="dxa"/>
                <w:tcBorders>
                  <w:top w:val="nil"/>
                  <w:left w:val="nil"/>
                  <w:bottom w:val="single" w:sz="4" w:space="0" w:color="auto"/>
                  <w:right w:val="single" w:sz="4" w:space="0" w:color="auto"/>
                </w:tcBorders>
                <w:shd w:val="clear" w:color="auto" w:fill="auto"/>
                <w:vAlign w:val="center"/>
                <w:hideMark/>
              </w:tcPr>
              <w:p w14:paraId="3B247391"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425,313.99 </w:t>
                </w:r>
              </w:p>
            </w:tc>
            <w:tc>
              <w:tcPr>
                <w:tcW w:w="2005" w:type="dxa"/>
                <w:tcBorders>
                  <w:top w:val="nil"/>
                  <w:left w:val="nil"/>
                  <w:bottom w:val="single" w:sz="4" w:space="0" w:color="auto"/>
                  <w:right w:val="single" w:sz="4" w:space="0" w:color="auto"/>
                </w:tcBorders>
                <w:shd w:val="clear" w:color="auto" w:fill="auto"/>
                <w:vAlign w:val="center"/>
                <w:hideMark/>
              </w:tcPr>
              <w:p w14:paraId="00725F1E"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426,705.21 </w:t>
                </w:r>
              </w:p>
            </w:tc>
            <w:tc>
              <w:tcPr>
                <w:tcW w:w="1889" w:type="dxa"/>
                <w:tcBorders>
                  <w:top w:val="nil"/>
                  <w:left w:val="nil"/>
                  <w:bottom w:val="single" w:sz="4" w:space="0" w:color="auto"/>
                  <w:right w:val="single" w:sz="4" w:space="0" w:color="auto"/>
                </w:tcBorders>
                <w:shd w:val="clear" w:color="auto" w:fill="auto"/>
                <w:vAlign w:val="center"/>
                <w:hideMark/>
              </w:tcPr>
              <w:p w14:paraId="3EB7A26B"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428,074.59 </w:t>
                </w:r>
              </w:p>
            </w:tc>
          </w:tr>
          <w:tr w:rsidR="00982736" w:rsidRPr="002D016A" w14:paraId="6721665C" w14:textId="77777777" w:rsidTr="006C73B5">
            <w:trPr>
              <w:trHeight w:val="248"/>
            </w:trPr>
            <w:tc>
              <w:tcPr>
                <w:tcW w:w="3834" w:type="dxa"/>
                <w:tcBorders>
                  <w:top w:val="nil"/>
                  <w:left w:val="single" w:sz="4" w:space="0" w:color="auto"/>
                  <w:bottom w:val="single" w:sz="4" w:space="0" w:color="auto"/>
                  <w:right w:val="single" w:sz="4" w:space="0" w:color="auto"/>
                </w:tcBorders>
                <w:shd w:val="clear" w:color="000000" w:fill="F2F2F2"/>
                <w:vAlign w:val="center"/>
                <w:hideMark/>
              </w:tcPr>
              <w:p w14:paraId="6C033A5F"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CUOTAS PRESTAMO (TOTAL ANUAL)</w:t>
                </w:r>
              </w:p>
            </w:tc>
            <w:tc>
              <w:tcPr>
                <w:tcW w:w="1704" w:type="dxa"/>
                <w:tcBorders>
                  <w:top w:val="nil"/>
                  <w:left w:val="nil"/>
                  <w:bottom w:val="single" w:sz="4" w:space="0" w:color="auto"/>
                  <w:right w:val="single" w:sz="4" w:space="0" w:color="auto"/>
                </w:tcBorders>
                <w:shd w:val="clear" w:color="000000" w:fill="F2F2F2"/>
                <w:vAlign w:val="center"/>
                <w:hideMark/>
              </w:tcPr>
              <w:p w14:paraId="52E34F63"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208,271.76 </w:t>
                </w:r>
              </w:p>
            </w:tc>
            <w:tc>
              <w:tcPr>
                <w:tcW w:w="1704" w:type="dxa"/>
                <w:tcBorders>
                  <w:top w:val="nil"/>
                  <w:left w:val="nil"/>
                  <w:bottom w:val="single" w:sz="4" w:space="0" w:color="auto"/>
                  <w:right w:val="single" w:sz="4" w:space="0" w:color="auto"/>
                </w:tcBorders>
                <w:shd w:val="clear" w:color="000000" w:fill="F2F2F2"/>
                <w:vAlign w:val="center"/>
                <w:hideMark/>
              </w:tcPr>
              <w:p w14:paraId="756972FC"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208,271.76 </w:t>
                </w:r>
              </w:p>
            </w:tc>
            <w:tc>
              <w:tcPr>
                <w:tcW w:w="1964" w:type="dxa"/>
                <w:tcBorders>
                  <w:top w:val="nil"/>
                  <w:left w:val="nil"/>
                  <w:bottom w:val="single" w:sz="4" w:space="0" w:color="auto"/>
                  <w:right w:val="single" w:sz="4" w:space="0" w:color="auto"/>
                </w:tcBorders>
                <w:shd w:val="clear" w:color="000000" w:fill="F2F2F2"/>
                <w:vAlign w:val="center"/>
                <w:hideMark/>
              </w:tcPr>
              <w:p w14:paraId="696D2E92"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   </w:t>
                </w:r>
              </w:p>
            </w:tc>
            <w:tc>
              <w:tcPr>
                <w:tcW w:w="2005" w:type="dxa"/>
                <w:tcBorders>
                  <w:top w:val="nil"/>
                  <w:left w:val="nil"/>
                  <w:bottom w:val="single" w:sz="4" w:space="0" w:color="auto"/>
                  <w:right w:val="single" w:sz="4" w:space="0" w:color="auto"/>
                </w:tcBorders>
                <w:shd w:val="clear" w:color="000000" w:fill="F2F2F2"/>
                <w:vAlign w:val="center"/>
                <w:hideMark/>
              </w:tcPr>
              <w:p w14:paraId="1CA08F27"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   </w:t>
                </w:r>
              </w:p>
            </w:tc>
            <w:tc>
              <w:tcPr>
                <w:tcW w:w="1889" w:type="dxa"/>
                <w:tcBorders>
                  <w:top w:val="nil"/>
                  <w:left w:val="nil"/>
                  <w:bottom w:val="single" w:sz="4" w:space="0" w:color="auto"/>
                  <w:right w:val="single" w:sz="4" w:space="0" w:color="auto"/>
                </w:tcBorders>
                <w:shd w:val="clear" w:color="000000" w:fill="F2F2F2"/>
                <w:vAlign w:val="center"/>
                <w:hideMark/>
              </w:tcPr>
              <w:p w14:paraId="56A08529"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   </w:t>
                </w:r>
              </w:p>
            </w:tc>
          </w:tr>
          <w:tr w:rsidR="00982736" w:rsidRPr="002D016A" w14:paraId="1DC4C61C" w14:textId="77777777" w:rsidTr="006C73B5">
            <w:trPr>
              <w:trHeight w:val="348"/>
            </w:trPr>
            <w:tc>
              <w:tcPr>
                <w:tcW w:w="3834" w:type="dxa"/>
                <w:tcBorders>
                  <w:top w:val="nil"/>
                  <w:left w:val="single" w:sz="4" w:space="0" w:color="auto"/>
                  <w:bottom w:val="single" w:sz="4" w:space="0" w:color="auto"/>
                  <w:right w:val="single" w:sz="4" w:space="0" w:color="auto"/>
                </w:tcBorders>
                <w:shd w:val="clear" w:color="auto" w:fill="auto"/>
                <w:vAlign w:val="center"/>
                <w:hideMark/>
              </w:tcPr>
              <w:p w14:paraId="0760C9EB"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TARIFA (L/kWh)</w:t>
                </w:r>
              </w:p>
            </w:tc>
            <w:tc>
              <w:tcPr>
                <w:tcW w:w="1704" w:type="dxa"/>
                <w:tcBorders>
                  <w:top w:val="nil"/>
                  <w:left w:val="nil"/>
                  <w:bottom w:val="single" w:sz="4" w:space="0" w:color="auto"/>
                  <w:right w:val="single" w:sz="4" w:space="0" w:color="auto"/>
                </w:tcBorders>
                <w:shd w:val="clear" w:color="auto" w:fill="auto"/>
                <w:vAlign w:val="center"/>
                <w:hideMark/>
              </w:tcPr>
              <w:p w14:paraId="272EDE77"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6.85</w:t>
                </w:r>
              </w:p>
            </w:tc>
            <w:tc>
              <w:tcPr>
                <w:tcW w:w="1704" w:type="dxa"/>
                <w:tcBorders>
                  <w:top w:val="nil"/>
                  <w:left w:val="nil"/>
                  <w:bottom w:val="single" w:sz="4" w:space="0" w:color="auto"/>
                  <w:right w:val="single" w:sz="4" w:space="0" w:color="auto"/>
                </w:tcBorders>
                <w:shd w:val="clear" w:color="auto" w:fill="auto"/>
                <w:vAlign w:val="center"/>
                <w:hideMark/>
              </w:tcPr>
              <w:p w14:paraId="4C194782"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6.99</w:t>
                </w:r>
              </w:p>
            </w:tc>
            <w:tc>
              <w:tcPr>
                <w:tcW w:w="1964" w:type="dxa"/>
                <w:tcBorders>
                  <w:top w:val="nil"/>
                  <w:left w:val="nil"/>
                  <w:bottom w:val="single" w:sz="4" w:space="0" w:color="auto"/>
                  <w:right w:val="single" w:sz="4" w:space="0" w:color="auto"/>
                </w:tcBorders>
                <w:shd w:val="clear" w:color="auto" w:fill="auto"/>
                <w:vAlign w:val="center"/>
                <w:hideMark/>
              </w:tcPr>
              <w:p w14:paraId="00D91CA0"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7.13</w:t>
                </w:r>
              </w:p>
            </w:tc>
            <w:tc>
              <w:tcPr>
                <w:tcW w:w="2005" w:type="dxa"/>
                <w:tcBorders>
                  <w:top w:val="nil"/>
                  <w:left w:val="nil"/>
                  <w:bottom w:val="single" w:sz="4" w:space="0" w:color="auto"/>
                  <w:right w:val="single" w:sz="4" w:space="0" w:color="auto"/>
                </w:tcBorders>
                <w:shd w:val="clear" w:color="auto" w:fill="auto"/>
                <w:vAlign w:val="center"/>
                <w:hideMark/>
              </w:tcPr>
              <w:p w14:paraId="242BC3CC"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7.27</w:t>
                </w:r>
              </w:p>
            </w:tc>
            <w:tc>
              <w:tcPr>
                <w:tcW w:w="1889" w:type="dxa"/>
                <w:tcBorders>
                  <w:top w:val="nil"/>
                  <w:left w:val="nil"/>
                  <w:bottom w:val="single" w:sz="4" w:space="0" w:color="auto"/>
                  <w:right w:val="single" w:sz="4" w:space="0" w:color="auto"/>
                </w:tcBorders>
                <w:shd w:val="clear" w:color="auto" w:fill="auto"/>
                <w:vAlign w:val="center"/>
                <w:hideMark/>
              </w:tcPr>
              <w:p w14:paraId="3E034041"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7.41</w:t>
                </w:r>
              </w:p>
            </w:tc>
          </w:tr>
          <w:tr w:rsidR="00982736" w:rsidRPr="002D016A" w14:paraId="795B6625" w14:textId="77777777" w:rsidTr="006C73B5">
            <w:trPr>
              <w:trHeight w:val="248"/>
            </w:trPr>
            <w:tc>
              <w:tcPr>
                <w:tcW w:w="3834" w:type="dxa"/>
                <w:tcBorders>
                  <w:top w:val="nil"/>
                  <w:left w:val="single" w:sz="4" w:space="0" w:color="auto"/>
                  <w:bottom w:val="single" w:sz="4" w:space="0" w:color="auto"/>
                  <w:right w:val="single" w:sz="4" w:space="0" w:color="auto"/>
                </w:tcBorders>
                <w:shd w:val="clear" w:color="000000" w:fill="F2F2F2"/>
                <w:vAlign w:val="center"/>
                <w:hideMark/>
              </w:tcPr>
              <w:p w14:paraId="20F0DCB7"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AHORROS EN CONSUMO (kWh)</w:t>
                </w:r>
              </w:p>
            </w:tc>
            <w:tc>
              <w:tcPr>
                <w:tcW w:w="1704" w:type="dxa"/>
                <w:tcBorders>
                  <w:top w:val="nil"/>
                  <w:left w:val="nil"/>
                  <w:bottom w:val="single" w:sz="4" w:space="0" w:color="auto"/>
                  <w:right w:val="single" w:sz="4" w:space="0" w:color="auto"/>
                </w:tcBorders>
                <w:shd w:val="clear" w:color="000000" w:fill="F2F2F2"/>
                <w:vAlign w:val="center"/>
                <w:hideMark/>
              </w:tcPr>
              <w:p w14:paraId="53502954"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64,795.28</w:t>
                </w:r>
              </w:p>
            </w:tc>
            <w:tc>
              <w:tcPr>
                <w:tcW w:w="1704" w:type="dxa"/>
                <w:tcBorders>
                  <w:top w:val="nil"/>
                  <w:left w:val="nil"/>
                  <w:bottom w:val="single" w:sz="4" w:space="0" w:color="auto"/>
                  <w:right w:val="single" w:sz="4" w:space="0" w:color="auto"/>
                </w:tcBorders>
                <w:shd w:val="clear" w:color="000000" w:fill="F2F2F2"/>
                <w:vAlign w:val="center"/>
                <w:hideMark/>
              </w:tcPr>
              <w:p w14:paraId="454E54FB"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64,147.33</w:t>
                </w:r>
              </w:p>
            </w:tc>
            <w:tc>
              <w:tcPr>
                <w:tcW w:w="1964" w:type="dxa"/>
                <w:tcBorders>
                  <w:top w:val="nil"/>
                  <w:left w:val="nil"/>
                  <w:bottom w:val="single" w:sz="4" w:space="0" w:color="auto"/>
                  <w:right w:val="single" w:sz="4" w:space="0" w:color="auto"/>
                </w:tcBorders>
                <w:shd w:val="clear" w:color="000000" w:fill="F2F2F2"/>
                <w:vAlign w:val="center"/>
                <w:hideMark/>
              </w:tcPr>
              <w:p w14:paraId="691EF660"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63,505.85</w:t>
                </w:r>
              </w:p>
            </w:tc>
            <w:tc>
              <w:tcPr>
                <w:tcW w:w="2005" w:type="dxa"/>
                <w:tcBorders>
                  <w:top w:val="nil"/>
                  <w:left w:val="nil"/>
                  <w:bottom w:val="single" w:sz="4" w:space="0" w:color="auto"/>
                  <w:right w:val="single" w:sz="4" w:space="0" w:color="auto"/>
                </w:tcBorders>
                <w:shd w:val="clear" w:color="000000" w:fill="F2F2F2"/>
                <w:vAlign w:val="center"/>
                <w:hideMark/>
              </w:tcPr>
              <w:p w14:paraId="63DEAEDE"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62,870.79</w:t>
                </w:r>
              </w:p>
            </w:tc>
            <w:tc>
              <w:tcPr>
                <w:tcW w:w="1889" w:type="dxa"/>
                <w:tcBorders>
                  <w:top w:val="nil"/>
                  <w:left w:val="nil"/>
                  <w:bottom w:val="single" w:sz="4" w:space="0" w:color="auto"/>
                  <w:right w:val="single" w:sz="4" w:space="0" w:color="auto"/>
                </w:tcBorders>
                <w:shd w:val="clear" w:color="000000" w:fill="F2F2F2"/>
                <w:vAlign w:val="center"/>
                <w:hideMark/>
              </w:tcPr>
              <w:p w14:paraId="70E76D5C" w14:textId="77777777" w:rsidR="00982736" w:rsidRPr="002D016A" w:rsidRDefault="00982736" w:rsidP="006C73B5">
                <w:pPr>
                  <w:spacing w:after="0" w:line="240" w:lineRule="auto"/>
                  <w:jc w:val="center"/>
                  <w:rPr>
                    <w:rFonts w:ascii="Calibri" w:eastAsia="Times New Roman" w:hAnsi="Calibri" w:cs="Calibri"/>
                    <w:color w:val="000000"/>
                    <w:lang w:eastAsia="es-HN"/>
                  </w:rPr>
                </w:pPr>
                <w:r w:rsidRPr="002D016A">
                  <w:rPr>
                    <w:rFonts w:ascii="Calibri" w:eastAsia="Times New Roman" w:hAnsi="Calibri" w:cs="Calibri"/>
                    <w:color w:val="000000"/>
                    <w:lang w:eastAsia="es-HN"/>
                  </w:rPr>
                  <w:t>62,242.09</w:t>
                </w:r>
              </w:p>
            </w:tc>
          </w:tr>
          <w:tr w:rsidR="00982736" w:rsidRPr="002D016A" w14:paraId="784F2721" w14:textId="77777777" w:rsidTr="006C73B5">
            <w:trPr>
              <w:trHeight w:val="248"/>
            </w:trPr>
            <w:tc>
              <w:tcPr>
                <w:tcW w:w="3834" w:type="dxa"/>
                <w:tcBorders>
                  <w:top w:val="nil"/>
                  <w:left w:val="single" w:sz="4" w:space="0" w:color="auto"/>
                  <w:bottom w:val="single" w:sz="4" w:space="0" w:color="auto"/>
                  <w:right w:val="single" w:sz="4" w:space="0" w:color="auto"/>
                </w:tcBorders>
                <w:shd w:val="clear" w:color="auto" w:fill="auto"/>
                <w:vAlign w:val="center"/>
                <w:hideMark/>
              </w:tcPr>
              <w:p w14:paraId="426A7FDE"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COSTO MTTO ANUAL (L)</w:t>
                </w:r>
              </w:p>
            </w:tc>
            <w:tc>
              <w:tcPr>
                <w:tcW w:w="1704" w:type="dxa"/>
                <w:tcBorders>
                  <w:top w:val="nil"/>
                  <w:left w:val="nil"/>
                  <w:bottom w:val="single" w:sz="4" w:space="0" w:color="auto"/>
                  <w:right w:val="single" w:sz="4" w:space="0" w:color="auto"/>
                </w:tcBorders>
                <w:shd w:val="clear" w:color="auto" w:fill="auto"/>
                <w:vAlign w:val="center"/>
                <w:hideMark/>
              </w:tcPr>
              <w:p w14:paraId="0AB84D2E"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73,841.14 </w:t>
                </w:r>
              </w:p>
            </w:tc>
            <w:tc>
              <w:tcPr>
                <w:tcW w:w="1704" w:type="dxa"/>
                <w:tcBorders>
                  <w:top w:val="nil"/>
                  <w:left w:val="nil"/>
                  <w:bottom w:val="single" w:sz="4" w:space="0" w:color="auto"/>
                  <w:right w:val="single" w:sz="4" w:space="0" w:color="auto"/>
                </w:tcBorders>
                <w:shd w:val="clear" w:color="auto" w:fill="auto"/>
                <w:vAlign w:val="center"/>
                <w:hideMark/>
              </w:tcPr>
              <w:p w14:paraId="5B7595E8"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76,056.37 </w:t>
                </w:r>
              </w:p>
            </w:tc>
            <w:tc>
              <w:tcPr>
                <w:tcW w:w="1964" w:type="dxa"/>
                <w:tcBorders>
                  <w:top w:val="nil"/>
                  <w:left w:val="nil"/>
                  <w:bottom w:val="single" w:sz="4" w:space="0" w:color="auto"/>
                  <w:right w:val="single" w:sz="4" w:space="0" w:color="auto"/>
                </w:tcBorders>
                <w:shd w:val="clear" w:color="auto" w:fill="auto"/>
                <w:vAlign w:val="center"/>
                <w:hideMark/>
              </w:tcPr>
              <w:p w14:paraId="4904C7F6"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78,338.06 </w:t>
                </w:r>
              </w:p>
            </w:tc>
            <w:tc>
              <w:tcPr>
                <w:tcW w:w="2005" w:type="dxa"/>
                <w:tcBorders>
                  <w:top w:val="nil"/>
                  <w:left w:val="nil"/>
                  <w:bottom w:val="single" w:sz="4" w:space="0" w:color="auto"/>
                  <w:right w:val="single" w:sz="4" w:space="0" w:color="auto"/>
                </w:tcBorders>
                <w:shd w:val="clear" w:color="auto" w:fill="auto"/>
                <w:vAlign w:val="center"/>
                <w:hideMark/>
              </w:tcPr>
              <w:p w14:paraId="57780AAC"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80,688.21 </w:t>
                </w:r>
              </w:p>
            </w:tc>
            <w:tc>
              <w:tcPr>
                <w:tcW w:w="1889" w:type="dxa"/>
                <w:tcBorders>
                  <w:top w:val="nil"/>
                  <w:left w:val="nil"/>
                  <w:bottom w:val="single" w:sz="4" w:space="0" w:color="auto"/>
                  <w:right w:val="single" w:sz="4" w:space="0" w:color="auto"/>
                </w:tcBorders>
                <w:shd w:val="clear" w:color="auto" w:fill="auto"/>
                <w:vAlign w:val="center"/>
                <w:hideMark/>
              </w:tcPr>
              <w:p w14:paraId="333E4E50"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83,108.85 </w:t>
                </w:r>
              </w:p>
            </w:tc>
          </w:tr>
          <w:tr w:rsidR="00982736" w:rsidRPr="002D016A" w14:paraId="4E79652F" w14:textId="77777777" w:rsidTr="006C73B5">
            <w:trPr>
              <w:trHeight w:val="248"/>
            </w:trPr>
            <w:tc>
              <w:tcPr>
                <w:tcW w:w="3834" w:type="dxa"/>
                <w:tcBorders>
                  <w:top w:val="nil"/>
                  <w:left w:val="single" w:sz="4" w:space="0" w:color="auto"/>
                  <w:bottom w:val="single" w:sz="4" w:space="0" w:color="auto"/>
                  <w:right w:val="single" w:sz="4" w:space="0" w:color="auto"/>
                </w:tcBorders>
                <w:shd w:val="clear" w:color="000000" w:fill="F2F2F2"/>
                <w:vAlign w:val="center"/>
                <w:hideMark/>
              </w:tcPr>
              <w:p w14:paraId="0F9D158D"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AHORRO EN CARGO POR ALUMBRADO</w:t>
                </w:r>
              </w:p>
            </w:tc>
            <w:tc>
              <w:tcPr>
                <w:tcW w:w="1704" w:type="dxa"/>
                <w:tcBorders>
                  <w:top w:val="nil"/>
                  <w:left w:val="nil"/>
                  <w:bottom w:val="single" w:sz="4" w:space="0" w:color="auto"/>
                  <w:right w:val="single" w:sz="4" w:space="0" w:color="auto"/>
                </w:tcBorders>
                <w:shd w:val="clear" w:color="000000" w:fill="F2F2F2"/>
                <w:vAlign w:val="center"/>
                <w:hideMark/>
              </w:tcPr>
              <w:p w14:paraId="18507FBE"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61,226.71 </w:t>
                </w:r>
              </w:p>
            </w:tc>
            <w:tc>
              <w:tcPr>
                <w:tcW w:w="1704" w:type="dxa"/>
                <w:tcBorders>
                  <w:top w:val="nil"/>
                  <w:left w:val="nil"/>
                  <w:bottom w:val="single" w:sz="4" w:space="0" w:color="auto"/>
                  <w:right w:val="single" w:sz="4" w:space="0" w:color="auto"/>
                </w:tcBorders>
                <w:shd w:val="clear" w:color="000000" w:fill="F2F2F2"/>
                <w:vAlign w:val="center"/>
                <w:hideMark/>
              </w:tcPr>
              <w:p w14:paraId="6341545E"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60,607.92 </w:t>
                </w:r>
              </w:p>
            </w:tc>
            <w:tc>
              <w:tcPr>
                <w:tcW w:w="1964" w:type="dxa"/>
                <w:tcBorders>
                  <w:top w:val="nil"/>
                  <w:left w:val="nil"/>
                  <w:bottom w:val="single" w:sz="4" w:space="0" w:color="auto"/>
                  <w:right w:val="single" w:sz="4" w:space="0" w:color="auto"/>
                </w:tcBorders>
                <w:shd w:val="clear" w:color="000000" w:fill="F2F2F2"/>
                <w:vAlign w:val="center"/>
                <w:hideMark/>
              </w:tcPr>
              <w:p w14:paraId="5C4E8AC4"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59,995.31 </w:t>
                </w:r>
              </w:p>
            </w:tc>
            <w:tc>
              <w:tcPr>
                <w:tcW w:w="2005" w:type="dxa"/>
                <w:tcBorders>
                  <w:top w:val="nil"/>
                  <w:left w:val="nil"/>
                  <w:bottom w:val="single" w:sz="4" w:space="0" w:color="auto"/>
                  <w:right w:val="single" w:sz="4" w:space="0" w:color="auto"/>
                </w:tcBorders>
                <w:shd w:val="clear" w:color="000000" w:fill="F2F2F2"/>
                <w:vAlign w:val="center"/>
                <w:hideMark/>
              </w:tcPr>
              <w:p w14:paraId="4C2E5B44"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59,388.83 </w:t>
                </w:r>
              </w:p>
            </w:tc>
            <w:tc>
              <w:tcPr>
                <w:tcW w:w="1889" w:type="dxa"/>
                <w:tcBorders>
                  <w:top w:val="nil"/>
                  <w:left w:val="nil"/>
                  <w:bottom w:val="single" w:sz="4" w:space="0" w:color="auto"/>
                  <w:right w:val="single" w:sz="4" w:space="0" w:color="auto"/>
                </w:tcBorders>
                <w:shd w:val="clear" w:color="000000" w:fill="F2F2F2"/>
                <w:vAlign w:val="center"/>
                <w:hideMark/>
              </w:tcPr>
              <w:p w14:paraId="29702648"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58,788.41 </w:t>
                </w:r>
              </w:p>
            </w:tc>
          </w:tr>
          <w:tr w:rsidR="00982736" w:rsidRPr="002D016A" w14:paraId="68AE7090" w14:textId="77777777" w:rsidTr="006C73B5">
            <w:trPr>
              <w:trHeight w:val="248"/>
            </w:trPr>
            <w:tc>
              <w:tcPr>
                <w:tcW w:w="3834" w:type="dxa"/>
                <w:tcBorders>
                  <w:top w:val="nil"/>
                  <w:left w:val="single" w:sz="4" w:space="0" w:color="auto"/>
                  <w:bottom w:val="single" w:sz="4" w:space="0" w:color="auto"/>
                  <w:right w:val="single" w:sz="4" w:space="0" w:color="auto"/>
                </w:tcBorders>
                <w:shd w:val="clear" w:color="auto" w:fill="auto"/>
                <w:vAlign w:val="center"/>
                <w:hideMark/>
              </w:tcPr>
              <w:p w14:paraId="222B8B6D" w14:textId="77777777" w:rsidR="00982736" w:rsidRPr="002D016A" w:rsidRDefault="00982736" w:rsidP="006C73B5">
                <w:pPr>
                  <w:spacing w:after="0" w:line="240" w:lineRule="auto"/>
                  <w:rPr>
                    <w:rFonts w:ascii="Calibri" w:eastAsia="Times New Roman" w:hAnsi="Calibri" w:cs="Calibri"/>
                    <w:b/>
                    <w:bCs/>
                    <w:color w:val="000000"/>
                    <w:lang w:eastAsia="es-HN"/>
                  </w:rPr>
                </w:pPr>
                <w:r w:rsidRPr="002D016A">
                  <w:rPr>
                    <w:rFonts w:ascii="Calibri" w:eastAsia="Times New Roman" w:hAnsi="Calibri" w:cs="Calibri"/>
                    <w:b/>
                    <w:bCs/>
                    <w:color w:val="000000"/>
                    <w:lang w:eastAsia="es-HN"/>
                  </w:rPr>
                  <w:t>VP</w:t>
                </w:r>
              </w:p>
            </w:tc>
            <w:tc>
              <w:tcPr>
                <w:tcW w:w="1704" w:type="dxa"/>
                <w:tcBorders>
                  <w:top w:val="nil"/>
                  <w:left w:val="nil"/>
                  <w:bottom w:val="single" w:sz="4" w:space="0" w:color="auto"/>
                  <w:right w:val="single" w:sz="4" w:space="0" w:color="auto"/>
                </w:tcBorders>
                <w:shd w:val="clear" w:color="auto" w:fill="auto"/>
                <w:vAlign w:val="center"/>
                <w:hideMark/>
              </w:tcPr>
              <w:p w14:paraId="7B9095C8"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100,993.28 </w:t>
                </w:r>
              </w:p>
            </w:tc>
            <w:tc>
              <w:tcPr>
                <w:tcW w:w="1704" w:type="dxa"/>
                <w:tcBorders>
                  <w:top w:val="nil"/>
                  <w:left w:val="nil"/>
                  <w:bottom w:val="single" w:sz="4" w:space="0" w:color="auto"/>
                  <w:right w:val="single" w:sz="4" w:space="0" w:color="auto"/>
                </w:tcBorders>
                <w:shd w:val="clear" w:color="auto" w:fill="auto"/>
                <w:vAlign w:val="center"/>
                <w:hideMark/>
              </w:tcPr>
              <w:p w14:paraId="74CF1AE8"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89,693.36 </w:t>
                </w:r>
              </w:p>
            </w:tc>
            <w:tc>
              <w:tcPr>
                <w:tcW w:w="1964" w:type="dxa"/>
                <w:tcBorders>
                  <w:top w:val="nil"/>
                  <w:left w:val="nil"/>
                  <w:bottom w:val="single" w:sz="4" w:space="0" w:color="auto"/>
                  <w:right w:val="single" w:sz="4" w:space="0" w:color="auto"/>
                </w:tcBorders>
                <w:shd w:val="clear" w:color="auto" w:fill="auto"/>
                <w:vAlign w:val="center"/>
                <w:hideMark/>
              </w:tcPr>
              <w:p w14:paraId="48481CDC"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156,076.49 </w:t>
                </w:r>
              </w:p>
            </w:tc>
            <w:tc>
              <w:tcPr>
                <w:tcW w:w="2005" w:type="dxa"/>
                <w:tcBorders>
                  <w:top w:val="nil"/>
                  <w:left w:val="nil"/>
                  <w:bottom w:val="single" w:sz="4" w:space="0" w:color="auto"/>
                  <w:right w:val="single" w:sz="4" w:space="0" w:color="auto"/>
                </w:tcBorders>
                <w:shd w:val="clear" w:color="auto" w:fill="auto"/>
                <w:vAlign w:val="center"/>
                <w:hideMark/>
              </w:tcPr>
              <w:p w14:paraId="1187F107"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138,144.70 </w:t>
                </w:r>
              </w:p>
            </w:tc>
            <w:tc>
              <w:tcPr>
                <w:tcW w:w="1889" w:type="dxa"/>
                <w:tcBorders>
                  <w:top w:val="nil"/>
                  <w:left w:val="nil"/>
                  <w:bottom w:val="single" w:sz="4" w:space="0" w:color="auto"/>
                  <w:right w:val="single" w:sz="4" w:space="0" w:color="auto"/>
                </w:tcBorders>
                <w:shd w:val="clear" w:color="auto" w:fill="auto"/>
                <w:vAlign w:val="center"/>
                <w:hideMark/>
              </w:tcPr>
              <w:p w14:paraId="27364980" w14:textId="77777777" w:rsidR="00982736" w:rsidRPr="002D016A" w:rsidRDefault="00982736" w:rsidP="006C73B5">
                <w:pPr>
                  <w:spacing w:after="0" w:line="240" w:lineRule="auto"/>
                  <w:rPr>
                    <w:rFonts w:ascii="Calibri" w:eastAsia="Times New Roman" w:hAnsi="Calibri" w:cs="Calibri"/>
                    <w:color w:val="000000"/>
                    <w:lang w:eastAsia="es-HN"/>
                  </w:rPr>
                </w:pPr>
                <w:r w:rsidRPr="002D016A">
                  <w:rPr>
                    <w:rFonts w:ascii="Calibri" w:eastAsia="Times New Roman" w:hAnsi="Calibri" w:cs="Calibri"/>
                    <w:color w:val="000000"/>
                    <w:lang w:eastAsia="es-HN"/>
                  </w:rPr>
                  <w:t xml:space="preserve"> L           122,265.58 </w:t>
                </w:r>
              </w:p>
            </w:tc>
          </w:tr>
        </w:tbl>
        <w:p w14:paraId="072145F1" w14:textId="77777777" w:rsidR="00982736" w:rsidRDefault="00982736" w:rsidP="00982736">
          <w:pPr>
            <w:pStyle w:val="TextoPrincipal"/>
            <w:ind w:firstLine="0"/>
          </w:pPr>
        </w:p>
        <w:tbl>
          <w:tblPr>
            <w:tblW w:w="13108" w:type="dxa"/>
            <w:tblCellMar>
              <w:left w:w="70" w:type="dxa"/>
              <w:right w:w="70" w:type="dxa"/>
            </w:tblCellMar>
            <w:tblLook w:val="04A0" w:firstRow="1" w:lastRow="0" w:firstColumn="1" w:lastColumn="0" w:noHBand="0" w:noVBand="1"/>
          </w:tblPr>
          <w:tblGrid>
            <w:gridCol w:w="4189"/>
            <w:gridCol w:w="1584"/>
            <w:gridCol w:w="1584"/>
            <w:gridCol w:w="1997"/>
            <w:gridCol w:w="1877"/>
            <w:gridCol w:w="1877"/>
          </w:tblGrid>
          <w:tr w:rsidR="00982736" w:rsidRPr="007B1689" w14:paraId="2BF95DC6" w14:textId="77777777" w:rsidTr="006C73B5">
            <w:trPr>
              <w:trHeight w:val="173"/>
            </w:trPr>
            <w:tc>
              <w:tcPr>
                <w:tcW w:w="4189"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284EB2B"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AÑO</w:t>
                </w:r>
              </w:p>
            </w:tc>
            <w:tc>
              <w:tcPr>
                <w:tcW w:w="1584" w:type="dxa"/>
                <w:tcBorders>
                  <w:top w:val="single" w:sz="4" w:space="0" w:color="auto"/>
                  <w:left w:val="nil"/>
                  <w:bottom w:val="single" w:sz="4" w:space="0" w:color="auto"/>
                  <w:right w:val="single" w:sz="4" w:space="0" w:color="auto"/>
                </w:tcBorders>
                <w:shd w:val="clear" w:color="000000" w:fill="F2F2F2"/>
                <w:vAlign w:val="center"/>
                <w:hideMark/>
              </w:tcPr>
              <w:p w14:paraId="603EA86F"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11</w:t>
                </w:r>
              </w:p>
            </w:tc>
            <w:tc>
              <w:tcPr>
                <w:tcW w:w="1584" w:type="dxa"/>
                <w:tcBorders>
                  <w:top w:val="single" w:sz="4" w:space="0" w:color="auto"/>
                  <w:left w:val="nil"/>
                  <w:bottom w:val="single" w:sz="4" w:space="0" w:color="auto"/>
                  <w:right w:val="single" w:sz="4" w:space="0" w:color="auto"/>
                </w:tcBorders>
                <w:shd w:val="clear" w:color="000000" w:fill="F2F2F2"/>
                <w:vAlign w:val="center"/>
                <w:hideMark/>
              </w:tcPr>
              <w:p w14:paraId="5ED0A607"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12</w:t>
                </w:r>
              </w:p>
            </w:tc>
            <w:tc>
              <w:tcPr>
                <w:tcW w:w="1997" w:type="dxa"/>
                <w:tcBorders>
                  <w:top w:val="single" w:sz="4" w:space="0" w:color="auto"/>
                  <w:left w:val="nil"/>
                  <w:bottom w:val="single" w:sz="4" w:space="0" w:color="auto"/>
                  <w:right w:val="single" w:sz="4" w:space="0" w:color="auto"/>
                </w:tcBorders>
                <w:shd w:val="clear" w:color="000000" w:fill="F2F2F2"/>
                <w:vAlign w:val="center"/>
                <w:hideMark/>
              </w:tcPr>
              <w:p w14:paraId="057E567A"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13</w:t>
                </w:r>
              </w:p>
            </w:tc>
            <w:tc>
              <w:tcPr>
                <w:tcW w:w="1877" w:type="dxa"/>
                <w:tcBorders>
                  <w:top w:val="single" w:sz="4" w:space="0" w:color="auto"/>
                  <w:left w:val="nil"/>
                  <w:bottom w:val="single" w:sz="4" w:space="0" w:color="auto"/>
                  <w:right w:val="single" w:sz="4" w:space="0" w:color="auto"/>
                </w:tcBorders>
                <w:shd w:val="clear" w:color="000000" w:fill="F2F2F2"/>
                <w:vAlign w:val="center"/>
                <w:hideMark/>
              </w:tcPr>
              <w:p w14:paraId="5AC84A6E"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14</w:t>
                </w:r>
              </w:p>
            </w:tc>
            <w:tc>
              <w:tcPr>
                <w:tcW w:w="1877" w:type="dxa"/>
                <w:tcBorders>
                  <w:top w:val="single" w:sz="4" w:space="0" w:color="auto"/>
                  <w:left w:val="nil"/>
                  <w:bottom w:val="single" w:sz="4" w:space="0" w:color="auto"/>
                  <w:right w:val="single" w:sz="4" w:space="0" w:color="auto"/>
                </w:tcBorders>
                <w:shd w:val="clear" w:color="000000" w:fill="F2F2F2"/>
                <w:vAlign w:val="center"/>
                <w:hideMark/>
              </w:tcPr>
              <w:p w14:paraId="50DC3C12"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15</w:t>
                </w:r>
              </w:p>
            </w:tc>
          </w:tr>
          <w:tr w:rsidR="00982736" w:rsidRPr="007B1689" w14:paraId="3D92FED4" w14:textId="77777777" w:rsidTr="006C73B5">
            <w:trPr>
              <w:trHeight w:val="173"/>
            </w:trPr>
            <w:tc>
              <w:tcPr>
                <w:tcW w:w="4189" w:type="dxa"/>
                <w:tcBorders>
                  <w:top w:val="nil"/>
                  <w:left w:val="single" w:sz="4" w:space="0" w:color="auto"/>
                  <w:bottom w:val="single" w:sz="4" w:space="0" w:color="auto"/>
                  <w:right w:val="single" w:sz="4" w:space="0" w:color="auto"/>
                </w:tcBorders>
                <w:shd w:val="clear" w:color="auto" w:fill="auto"/>
                <w:vAlign w:val="center"/>
                <w:hideMark/>
              </w:tcPr>
              <w:p w14:paraId="188F499A"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FLUJO NETO</w:t>
                </w:r>
              </w:p>
            </w:tc>
            <w:tc>
              <w:tcPr>
                <w:tcW w:w="1584" w:type="dxa"/>
                <w:tcBorders>
                  <w:top w:val="nil"/>
                  <w:left w:val="nil"/>
                  <w:bottom w:val="single" w:sz="4" w:space="0" w:color="auto"/>
                  <w:right w:val="single" w:sz="4" w:space="0" w:color="auto"/>
                </w:tcBorders>
                <w:shd w:val="clear" w:color="auto" w:fill="auto"/>
                <w:vAlign w:val="center"/>
                <w:hideMark/>
              </w:tcPr>
              <w:p w14:paraId="4C075629" w14:textId="4E89E8D4"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429,420.38 </w:t>
                </w:r>
              </w:p>
            </w:tc>
            <w:tc>
              <w:tcPr>
                <w:tcW w:w="1584" w:type="dxa"/>
                <w:tcBorders>
                  <w:top w:val="nil"/>
                  <w:left w:val="nil"/>
                  <w:bottom w:val="single" w:sz="4" w:space="0" w:color="auto"/>
                  <w:right w:val="single" w:sz="4" w:space="0" w:color="auto"/>
                </w:tcBorders>
                <w:shd w:val="clear" w:color="auto" w:fill="auto"/>
                <w:vAlign w:val="center"/>
                <w:hideMark/>
              </w:tcPr>
              <w:p w14:paraId="50814C18" w14:textId="2BB9B8FE"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430,740.77 </w:t>
                </w:r>
              </w:p>
            </w:tc>
            <w:tc>
              <w:tcPr>
                <w:tcW w:w="1997" w:type="dxa"/>
                <w:tcBorders>
                  <w:top w:val="nil"/>
                  <w:left w:val="nil"/>
                  <w:bottom w:val="single" w:sz="4" w:space="0" w:color="auto"/>
                  <w:right w:val="single" w:sz="4" w:space="0" w:color="auto"/>
                </w:tcBorders>
                <w:shd w:val="clear" w:color="auto" w:fill="auto"/>
                <w:vAlign w:val="center"/>
                <w:hideMark/>
              </w:tcPr>
              <w:p w14:paraId="0B510F76"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432,033.88 </w:t>
                </w:r>
              </w:p>
            </w:tc>
            <w:tc>
              <w:tcPr>
                <w:tcW w:w="1877" w:type="dxa"/>
                <w:tcBorders>
                  <w:top w:val="nil"/>
                  <w:left w:val="nil"/>
                  <w:bottom w:val="single" w:sz="4" w:space="0" w:color="auto"/>
                  <w:right w:val="single" w:sz="4" w:space="0" w:color="auto"/>
                </w:tcBorders>
                <w:shd w:val="clear" w:color="auto" w:fill="auto"/>
                <w:vAlign w:val="center"/>
                <w:hideMark/>
              </w:tcPr>
              <w:p w14:paraId="3FCAD412" w14:textId="41B409B6"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433,297.76 </w:t>
                </w:r>
              </w:p>
            </w:tc>
            <w:tc>
              <w:tcPr>
                <w:tcW w:w="1877" w:type="dxa"/>
                <w:tcBorders>
                  <w:top w:val="nil"/>
                  <w:left w:val="nil"/>
                  <w:bottom w:val="single" w:sz="4" w:space="0" w:color="auto"/>
                  <w:right w:val="single" w:sz="4" w:space="0" w:color="auto"/>
                </w:tcBorders>
                <w:shd w:val="clear" w:color="auto" w:fill="auto"/>
                <w:vAlign w:val="center"/>
                <w:hideMark/>
              </w:tcPr>
              <w:p w14:paraId="633684D6" w14:textId="262DD35E"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434,530.41 </w:t>
                </w:r>
              </w:p>
            </w:tc>
          </w:tr>
          <w:tr w:rsidR="00982736" w:rsidRPr="007B1689" w14:paraId="1799C69B" w14:textId="77777777" w:rsidTr="006C73B5">
            <w:trPr>
              <w:trHeight w:val="173"/>
            </w:trPr>
            <w:tc>
              <w:tcPr>
                <w:tcW w:w="4189" w:type="dxa"/>
                <w:tcBorders>
                  <w:top w:val="nil"/>
                  <w:left w:val="single" w:sz="4" w:space="0" w:color="auto"/>
                  <w:bottom w:val="single" w:sz="4" w:space="0" w:color="auto"/>
                  <w:right w:val="single" w:sz="4" w:space="0" w:color="auto"/>
                </w:tcBorders>
                <w:shd w:val="clear" w:color="000000" w:fill="F2F2F2"/>
                <w:vAlign w:val="center"/>
                <w:hideMark/>
              </w:tcPr>
              <w:p w14:paraId="4B46D2DF"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CUOTAS PRESTAMO (TOTAL ANUAL)</w:t>
                </w:r>
              </w:p>
            </w:tc>
            <w:tc>
              <w:tcPr>
                <w:tcW w:w="1584" w:type="dxa"/>
                <w:tcBorders>
                  <w:top w:val="nil"/>
                  <w:left w:val="nil"/>
                  <w:bottom w:val="single" w:sz="4" w:space="0" w:color="auto"/>
                  <w:right w:val="single" w:sz="4" w:space="0" w:color="auto"/>
                </w:tcBorders>
                <w:shd w:val="clear" w:color="000000" w:fill="F2F2F2"/>
                <w:vAlign w:val="center"/>
                <w:hideMark/>
              </w:tcPr>
              <w:p w14:paraId="77149644"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584" w:type="dxa"/>
                <w:tcBorders>
                  <w:top w:val="nil"/>
                  <w:left w:val="nil"/>
                  <w:bottom w:val="single" w:sz="4" w:space="0" w:color="auto"/>
                  <w:right w:val="single" w:sz="4" w:space="0" w:color="auto"/>
                </w:tcBorders>
                <w:shd w:val="clear" w:color="000000" w:fill="F2F2F2"/>
                <w:vAlign w:val="center"/>
                <w:hideMark/>
              </w:tcPr>
              <w:p w14:paraId="6BD5A610"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997" w:type="dxa"/>
                <w:tcBorders>
                  <w:top w:val="nil"/>
                  <w:left w:val="nil"/>
                  <w:bottom w:val="single" w:sz="4" w:space="0" w:color="auto"/>
                  <w:right w:val="single" w:sz="4" w:space="0" w:color="auto"/>
                </w:tcBorders>
                <w:shd w:val="clear" w:color="000000" w:fill="F2F2F2"/>
                <w:vAlign w:val="center"/>
                <w:hideMark/>
              </w:tcPr>
              <w:p w14:paraId="7E509B49"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877" w:type="dxa"/>
                <w:tcBorders>
                  <w:top w:val="nil"/>
                  <w:left w:val="nil"/>
                  <w:bottom w:val="single" w:sz="4" w:space="0" w:color="auto"/>
                  <w:right w:val="single" w:sz="4" w:space="0" w:color="auto"/>
                </w:tcBorders>
                <w:shd w:val="clear" w:color="000000" w:fill="F2F2F2"/>
                <w:vAlign w:val="center"/>
                <w:hideMark/>
              </w:tcPr>
              <w:p w14:paraId="756239E0"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877" w:type="dxa"/>
                <w:tcBorders>
                  <w:top w:val="nil"/>
                  <w:left w:val="nil"/>
                  <w:bottom w:val="single" w:sz="4" w:space="0" w:color="auto"/>
                  <w:right w:val="single" w:sz="4" w:space="0" w:color="auto"/>
                </w:tcBorders>
                <w:shd w:val="clear" w:color="000000" w:fill="F2F2F2"/>
                <w:vAlign w:val="center"/>
                <w:hideMark/>
              </w:tcPr>
              <w:p w14:paraId="5453380A"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r>
          <w:tr w:rsidR="00982736" w:rsidRPr="007B1689" w14:paraId="63C0459B" w14:textId="77777777" w:rsidTr="006C73B5">
            <w:trPr>
              <w:trHeight w:val="244"/>
            </w:trPr>
            <w:tc>
              <w:tcPr>
                <w:tcW w:w="4189" w:type="dxa"/>
                <w:tcBorders>
                  <w:top w:val="nil"/>
                  <w:left w:val="single" w:sz="4" w:space="0" w:color="auto"/>
                  <w:bottom w:val="single" w:sz="4" w:space="0" w:color="auto"/>
                  <w:right w:val="single" w:sz="4" w:space="0" w:color="auto"/>
                </w:tcBorders>
                <w:shd w:val="clear" w:color="auto" w:fill="auto"/>
                <w:vAlign w:val="center"/>
                <w:hideMark/>
              </w:tcPr>
              <w:p w14:paraId="0164DC2A"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TARIFA (L/kWh)</w:t>
                </w:r>
              </w:p>
            </w:tc>
            <w:tc>
              <w:tcPr>
                <w:tcW w:w="1584" w:type="dxa"/>
                <w:tcBorders>
                  <w:top w:val="nil"/>
                  <w:left w:val="nil"/>
                  <w:bottom w:val="single" w:sz="4" w:space="0" w:color="auto"/>
                  <w:right w:val="single" w:sz="4" w:space="0" w:color="auto"/>
                </w:tcBorders>
                <w:shd w:val="clear" w:color="auto" w:fill="auto"/>
                <w:vAlign w:val="center"/>
                <w:hideMark/>
              </w:tcPr>
              <w:p w14:paraId="155EDF0C"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7.56</w:t>
                </w:r>
              </w:p>
            </w:tc>
            <w:tc>
              <w:tcPr>
                <w:tcW w:w="1584" w:type="dxa"/>
                <w:tcBorders>
                  <w:top w:val="nil"/>
                  <w:left w:val="nil"/>
                  <w:bottom w:val="single" w:sz="4" w:space="0" w:color="auto"/>
                  <w:right w:val="single" w:sz="4" w:space="0" w:color="auto"/>
                </w:tcBorders>
                <w:shd w:val="clear" w:color="auto" w:fill="auto"/>
                <w:vAlign w:val="center"/>
                <w:hideMark/>
              </w:tcPr>
              <w:p w14:paraId="739F9424"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7.71</w:t>
                </w:r>
              </w:p>
            </w:tc>
            <w:tc>
              <w:tcPr>
                <w:tcW w:w="1997" w:type="dxa"/>
                <w:tcBorders>
                  <w:top w:val="nil"/>
                  <w:left w:val="nil"/>
                  <w:bottom w:val="single" w:sz="4" w:space="0" w:color="auto"/>
                  <w:right w:val="single" w:sz="4" w:space="0" w:color="auto"/>
                </w:tcBorders>
                <w:shd w:val="clear" w:color="auto" w:fill="auto"/>
                <w:vAlign w:val="center"/>
                <w:hideMark/>
              </w:tcPr>
              <w:p w14:paraId="4C032B0A"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7.87</w:t>
                </w:r>
              </w:p>
            </w:tc>
            <w:tc>
              <w:tcPr>
                <w:tcW w:w="1877" w:type="dxa"/>
                <w:tcBorders>
                  <w:top w:val="nil"/>
                  <w:left w:val="nil"/>
                  <w:bottom w:val="single" w:sz="4" w:space="0" w:color="auto"/>
                  <w:right w:val="single" w:sz="4" w:space="0" w:color="auto"/>
                </w:tcBorders>
                <w:shd w:val="clear" w:color="auto" w:fill="auto"/>
                <w:vAlign w:val="center"/>
                <w:hideMark/>
              </w:tcPr>
              <w:p w14:paraId="30970DE7"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8.02</w:t>
                </w:r>
              </w:p>
            </w:tc>
            <w:tc>
              <w:tcPr>
                <w:tcW w:w="1877" w:type="dxa"/>
                <w:tcBorders>
                  <w:top w:val="nil"/>
                  <w:left w:val="nil"/>
                  <w:bottom w:val="single" w:sz="4" w:space="0" w:color="auto"/>
                  <w:right w:val="single" w:sz="4" w:space="0" w:color="auto"/>
                </w:tcBorders>
                <w:shd w:val="clear" w:color="auto" w:fill="auto"/>
                <w:vAlign w:val="center"/>
                <w:hideMark/>
              </w:tcPr>
              <w:p w14:paraId="2DFD26A5"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8.19</w:t>
                </w:r>
              </w:p>
            </w:tc>
          </w:tr>
          <w:tr w:rsidR="00982736" w:rsidRPr="007B1689" w14:paraId="13DEEFBA" w14:textId="77777777" w:rsidTr="006C73B5">
            <w:trPr>
              <w:trHeight w:val="173"/>
            </w:trPr>
            <w:tc>
              <w:tcPr>
                <w:tcW w:w="4189" w:type="dxa"/>
                <w:tcBorders>
                  <w:top w:val="nil"/>
                  <w:left w:val="single" w:sz="4" w:space="0" w:color="auto"/>
                  <w:bottom w:val="single" w:sz="4" w:space="0" w:color="auto"/>
                  <w:right w:val="single" w:sz="4" w:space="0" w:color="auto"/>
                </w:tcBorders>
                <w:shd w:val="clear" w:color="000000" w:fill="F2F2F2"/>
                <w:vAlign w:val="center"/>
                <w:hideMark/>
              </w:tcPr>
              <w:p w14:paraId="623B37F4"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AHORROS EN CONSUMO (kWh)</w:t>
                </w:r>
              </w:p>
            </w:tc>
            <w:tc>
              <w:tcPr>
                <w:tcW w:w="1584" w:type="dxa"/>
                <w:tcBorders>
                  <w:top w:val="nil"/>
                  <w:left w:val="nil"/>
                  <w:bottom w:val="single" w:sz="4" w:space="0" w:color="auto"/>
                  <w:right w:val="single" w:sz="4" w:space="0" w:color="auto"/>
                </w:tcBorders>
                <w:shd w:val="clear" w:color="000000" w:fill="F2F2F2"/>
                <w:vAlign w:val="center"/>
                <w:hideMark/>
              </w:tcPr>
              <w:p w14:paraId="14DE7405"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61,619.67</w:t>
                </w:r>
              </w:p>
            </w:tc>
            <w:tc>
              <w:tcPr>
                <w:tcW w:w="1584" w:type="dxa"/>
                <w:tcBorders>
                  <w:top w:val="nil"/>
                  <w:left w:val="nil"/>
                  <w:bottom w:val="single" w:sz="4" w:space="0" w:color="auto"/>
                  <w:right w:val="single" w:sz="4" w:space="0" w:color="auto"/>
                </w:tcBorders>
                <w:shd w:val="clear" w:color="000000" w:fill="F2F2F2"/>
                <w:vAlign w:val="center"/>
                <w:hideMark/>
              </w:tcPr>
              <w:p w14:paraId="35159844"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61,003.47</w:t>
                </w:r>
              </w:p>
            </w:tc>
            <w:tc>
              <w:tcPr>
                <w:tcW w:w="1997" w:type="dxa"/>
                <w:tcBorders>
                  <w:top w:val="nil"/>
                  <w:left w:val="nil"/>
                  <w:bottom w:val="single" w:sz="4" w:space="0" w:color="auto"/>
                  <w:right w:val="single" w:sz="4" w:space="0" w:color="auto"/>
                </w:tcBorders>
                <w:shd w:val="clear" w:color="000000" w:fill="F2F2F2"/>
                <w:vAlign w:val="center"/>
                <w:hideMark/>
              </w:tcPr>
              <w:p w14:paraId="187F483D"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60,393.43</w:t>
                </w:r>
              </w:p>
            </w:tc>
            <w:tc>
              <w:tcPr>
                <w:tcW w:w="1877" w:type="dxa"/>
                <w:tcBorders>
                  <w:top w:val="nil"/>
                  <w:left w:val="nil"/>
                  <w:bottom w:val="single" w:sz="4" w:space="0" w:color="auto"/>
                  <w:right w:val="single" w:sz="4" w:space="0" w:color="auto"/>
                </w:tcBorders>
                <w:shd w:val="clear" w:color="000000" w:fill="F2F2F2"/>
                <w:vAlign w:val="center"/>
                <w:hideMark/>
              </w:tcPr>
              <w:p w14:paraId="66031656"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59,789.50</w:t>
                </w:r>
              </w:p>
            </w:tc>
            <w:tc>
              <w:tcPr>
                <w:tcW w:w="1877" w:type="dxa"/>
                <w:tcBorders>
                  <w:top w:val="nil"/>
                  <w:left w:val="nil"/>
                  <w:bottom w:val="single" w:sz="4" w:space="0" w:color="auto"/>
                  <w:right w:val="single" w:sz="4" w:space="0" w:color="auto"/>
                </w:tcBorders>
                <w:shd w:val="clear" w:color="000000" w:fill="F2F2F2"/>
                <w:vAlign w:val="center"/>
                <w:hideMark/>
              </w:tcPr>
              <w:p w14:paraId="1F7CDAB4"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59,191.61</w:t>
                </w:r>
              </w:p>
            </w:tc>
          </w:tr>
          <w:tr w:rsidR="00982736" w:rsidRPr="007B1689" w14:paraId="37C8D330" w14:textId="77777777" w:rsidTr="006C73B5">
            <w:trPr>
              <w:trHeight w:val="173"/>
            </w:trPr>
            <w:tc>
              <w:tcPr>
                <w:tcW w:w="4189" w:type="dxa"/>
                <w:tcBorders>
                  <w:top w:val="nil"/>
                  <w:left w:val="single" w:sz="4" w:space="0" w:color="auto"/>
                  <w:bottom w:val="single" w:sz="4" w:space="0" w:color="auto"/>
                  <w:right w:val="single" w:sz="4" w:space="0" w:color="auto"/>
                </w:tcBorders>
                <w:shd w:val="clear" w:color="auto" w:fill="auto"/>
                <w:vAlign w:val="center"/>
                <w:hideMark/>
              </w:tcPr>
              <w:p w14:paraId="6A9F7F38"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COSTO MTTO ANUAL (L)</w:t>
                </w:r>
              </w:p>
            </w:tc>
            <w:tc>
              <w:tcPr>
                <w:tcW w:w="1584" w:type="dxa"/>
                <w:tcBorders>
                  <w:top w:val="nil"/>
                  <w:left w:val="nil"/>
                  <w:bottom w:val="single" w:sz="4" w:space="0" w:color="auto"/>
                  <w:right w:val="single" w:sz="4" w:space="0" w:color="auto"/>
                </w:tcBorders>
                <w:shd w:val="clear" w:color="auto" w:fill="auto"/>
                <w:vAlign w:val="center"/>
                <w:hideMark/>
              </w:tcPr>
              <w:p w14:paraId="03E08095"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85,602.12 </w:t>
                </w:r>
              </w:p>
            </w:tc>
            <w:tc>
              <w:tcPr>
                <w:tcW w:w="1584" w:type="dxa"/>
                <w:tcBorders>
                  <w:top w:val="nil"/>
                  <w:left w:val="nil"/>
                  <w:bottom w:val="single" w:sz="4" w:space="0" w:color="auto"/>
                  <w:right w:val="single" w:sz="4" w:space="0" w:color="auto"/>
                </w:tcBorders>
                <w:shd w:val="clear" w:color="auto" w:fill="auto"/>
                <w:vAlign w:val="center"/>
                <w:hideMark/>
              </w:tcPr>
              <w:p w14:paraId="56B1838F"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88,170.18 </w:t>
                </w:r>
              </w:p>
            </w:tc>
            <w:tc>
              <w:tcPr>
                <w:tcW w:w="1997" w:type="dxa"/>
                <w:tcBorders>
                  <w:top w:val="nil"/>
                  <w:left w:val="nil"/>
                  <w:bottom w:val="single" w:sz="4" w:space="0" w:color="auto"/>
                  <w:right w:val="single" w:sz="4" w:space="0" w:color="auto"/>
                </w:tcBorders>
                <w:shd w:val="clear" w:color="auto" w:fill="auto"/>
                <w:vAlign w:val="center"/>
                <w:hideMark/>
              </w:tcPr>
              <w:p w14:paraId="7310DDF6"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90,815.29 </w:t>
                </w:r>
              </w:p>
            </w:tc>
            <w:tc>
              <w:tcPr>
                <w:tcW w:w="1877" w:type="dxa"/>
                <w:tcBorders>
                  <w:top w:val="nil"/>
                  <w:left w:val="nil"/>
                  <w:bottom w:val="single" w:sz="4" w:space="0" w:color="auto"/>
                  <w:right w:val="single" w:sz="4" w:space="0" w:color="auto"/>
                </w:tcBorders>
                <w:shd w:val="clear" w:color="auto" w:fill="auto"/>
                <w:vAlign w:val="center"/>
                <w:hideMark/>
              </w:tcPr>
              <w:p w14:paraId="69201E7A"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93,539.74 </w:t>
                </w:r>
              </w:p>
            </w:tc>
            <w:tc>
              <w:tcPr>
                <w:tcW w:w="1877" w:type="dxa"/>
                <w:tcBorders>
                  <w:top w:val="nil"/>
                  <w:left w:val="nil"/>
                  <w:bottom w:val="single" w:sz="4" w:space="0" w:color="auto"/>
                  <w:right w:val="single" w:sz="4" w:space="0" w:color="auto"/>
                </w:tcBorders>
                <w:shd w:val="clear" w:color="auto" w:fill="auto"/>
                <w:vAlign w:val="center"/>
                <w:hideMark/>
              </w:tcPr>
              <w:p w14:paraId="103E0EC2"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96,345.94 </w:t>
                </w:r>
              </w:p>
            </w:tc>
          </w:tr>
          <w:tr w:rsidR="00982736" w:rsidRPr="007B1689" w14:paraId="29207C6C" w14:textId="77777777" w:rsidTr="006C73B5">
            <w:trPr>
              <w:trHeight w:val="349"/>
            </w:trPr>
            <w:tc>
              <w:tcPr>
                <w:tcW w:w="4189" w:type="dxa"/>
                <w:tcBorders>
                  <w:top w:val="nil"/>
                  <w:left w:val="single" w:sz="4" w:space="0" w:color="auto"/>
                  <w:bottom w:val="single" w:sz="4" w:space="0" w:color="auto"/>
                  <w:right w:val="single" w:sz="4" w:space="0" w:color="auto"/>
                </w:tcBorders>
                <w:shd w:val="clear" w:color="000000" w:fill="F2F2F2"/>
                <w:vAlign w:val="center"/>
                <w:hideMark/>
              </w:tcPr>
              <w:p w14:paraId="2E5AA072"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AHORRO EN CARGO POR ALUMBRADO</w:t>
                </w:r>
              </w:p>
            </w:tc>
            <w:tc>
              <w:tcPr>
                <w:tcW w:w="1584" w:type="dxa"/>
                <w:tcBorders>
                  <w:top w:val="nil"/>
                  <w:left w:val="nil"/>
                  <w:bottom w:val="single" w:sz="4" w:space="0" w:color="auto"/>
                  <w:right w:val="single" w:sz="4" w:space="0" w:color="auto"/>
                </w:tcBorders>
                <w:shd w:val="clear" w:color="000000" w:fill="F2F2F2"/>
                <w:vAlign w:val="center"/>
                <w:hideMark/>
              </w:tcPr>
              <w:p w14:paraId="65C9FE3E"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58,194.00 </w:t>
                </w:r>
              </w:p>
            </w:tc>
            <w:tc>
              <w:tcPr>
                <w:tcW w:w="1584" w:type="dxa"/>
                <w:tcBorders>
                  <w:top w:val="nil"/>
                  <w:left w:val="nil"/>
                  <w:bottom w:val="single" w:sz="4" w:space="0" w:color="auto"/>
                  <w:right w:val="single" w:sz="4" w:space="0" w:color="auto"/>
                </w:tcBorders>
                <w:shd w:val="clear" w:color="000000" w:fill="F2F2F2"/>
                <w:vAlign w:val="center"/>
                <w:hideMark/>
              </w:tcPr>
              <w:p w14:paraId="112B7FA5"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57,605.53 </w:t>
                </w:r>
              </w:p>
            </w:tc>
            <w:tc>
              <w:tcPr>
                <w:tcW w:w="1997" w:type="dxa"/>
                <w:tcBorders>
                  <w:top w:val="nil"/>
                  <w:left w:val="nil"/>
                  <w:bottom w:val="single" w:sz="4" w:space="0" w:color="auto"/>
                  <w:right w:val="single" w:sz="4" w:space="0" w:color="auto"/>
                </w:tcBorders>
                <w:shd w:val="clear" w:color="000000" w:fill="F2F2F2"/>
                <w:vAlign w:val="center"/>
                <w:hideMark/>
              </w:tcPr>
              <w:p w14:paraId="4CCC9EBA"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57,022.95 </w:t>
                </w:r>
              </w:p>
            </w:tc>
            <w:tc>
              <w:tcPr>
                <w:tcW w:w="1877" w:type="dxa"/>
                <w:tcBorders>
                  <w:top w:val="nil"/>
                  <w:left w:val="nil"/>
                  <w:bottom w:val="single" w:sz="4" w:space="0" w:color="auto"/>
                  <w:right w:val="single" w:sz="4" w:space="0" w:color="auto"/>
                </w:tcBorders>
                <w:shd w:val="clear" w:color="000000" w:fill="F2F2F2"/>
                <w:vAlign w:val="center"/>
                <w:hideMark/>
              </w:tcPr>
              <w:p w14:paraId="60F231D7"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56,446.19 </w:t>
                </w:r>
              </w:p>
            </w:tc>
            <w:tc>
              <w:tcPr>
                <w:tcW w:w="1877" w:type="dxa"/>
                <w:tcBorders>
                  <w:top w:val="nil"/>
                  <w:left w:val="nil"/>
                  <w:bottom w:val="single" w:sz="4" w:space="0" w:color="auto"/>
                  <w:right w:val="single" w:sz="4" w:space="0" w:color="auto"/>
                </w:tcBorders>
                <w:shd w:val="clear" w:color="000000" w:fill="F2F2F2"/>
                <w:vAlign w:val="center"/>
                <w:hideMark/>
              </w:tcPr>
              <w:p w14:paraId="466EF101"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55,875.20 </w:t>
                </w:r>
              </w:p>
            </w:tc>
          </w:tr>
          <w:tr w:rsidR="00982736" w:rsidRPr="007B1689" w14:paraId="0730BC0C" w14:textId="77777777" w:rsidTr="006C73B5">
            <w:trPr>
              <w:trHeight w:val="173"/>
            </w:trPr>
            <w:tc>
              <w:tcPr>
                <w:tcW w:w="4189" w:type="dxa"/>
                <w:tcBorders>
                  <w:top w:val="nil"/>
                  <w:left w:val="single" w:sz="4" w:space="0" w:color="auto"/>
                  <w:bottom w:val="single" w:sz="4" w:space="0" w:color="auto"/>
                  <w:right w:val="single" w:sz="4" w:space="0" w:color="auto"/>
                </w:tcBorders>
                <w:shd w:val="clear" w:color="auto" w:fill="auto"/>
                <w:vAlign w:val="center"/>
                <w:hideMark/>
              </w:tcPr>
              <w:p w14:paraId="5E51F288"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VP</w:t>
                </w:r>
              </w:p>
            </w:tc>
            <w:tc>
              <w:tcPr>
                <w:tcW w:w="1584" w:type="dxa"/>
                <w:tcBorders>
                  <w:top w:val="nil"/>
                  <w:left w:val="nil"/>
                  <w:bottom w:val="single" w:sz="4" w:space="0" w:color="auto"/>
                  <w:right w:val="single" w:sz="4" w:space="0" w:color="auto"/>
                </w:tcBorders>
                <w:shd w:val="clear" w:color="auto" w:fill="auto"/>
                <w:vAlign w:val="center"/>
                <w:hideMark/>
              </w:tcPr>
              <w:p w14:paraId="08D22732" w14:textId="2AED2AFC"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108,204.64 </w:t>
                </w:r>
              </w:p>
            </w:tc>
            <w:tc>
              <w:tcPr>
                <w:tcW w:w="1584" w:type="dxa"/>
                <w:tcBorders>
                  <w:top w:val="nil"/>
                  <w:left w:val="nil"/>
                  <w:bottom w:val="single" w:sz="4" w:space="0" w:color="auto"/>
                  <w:right w:val="single" w:sz="4" w:space="0" w:color="auto"/>
                </w:tcBorders>
                <w:shd w:val="clear" w:color="auto" w:fill="auto"/>
                <w:vAlign w:val="center"/>
                <w:hideMark/>
              </w:tcPr>
              <w:p w14:paraId="01367033"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95,754.17 </w:t>
                </w:r>
              </w:p>
            </w:tc>
            <w:tc>
              <w:tcPr>
                <w:tcW w:w="1997" w:type="dxa"/>
                <w:tcBorders>
                  <w:top w:val="nil"/>
                  <w:left w:val="nil"/>
                  <w:bottom w:val="single" w:sz="4" w:space="0" w:color="auto"/>
                  <w:right w:val="single" w:sz="4" w:space="0" w:color="auto"/>
                </w:tcBorders>
                <w:shd w:val="clear" w:color="auto" w:fill="auto"/>
                <w:vAlign w:val="center"/>
                <w:hideMark/>
              </w:tcPr>
              <w:p w14:paraId="207B0F80"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84,730.15 </w:t>
                </w:r>
              </w:p>
            </w:tc>
            <w:tc>
              <w:tcPr>
                <w:tcW w:w="1877" w:type="dxa"/>
                <w:tcBorders>
                  <w:top w:val="nil"/>
                  <w:left w:val="nil"/>
                  <w:bottom w:val="single" w:sz="4" w:space="0" w:color="auto"/>
                  <w:right w:val="single" w:sz="4" w:space="0" w:color="auto"/>
                </w:tcBorders>
                <w:shd w:val="clear" w:color="auto" w:fill="auto"/>
                <w:vAlign w:val="center"/>
                <w:hideMark/>
              </w:tcPr>
              <w:p w14:paraId="2C0E531B"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74,969.58 </w:t>
                </w:r>
              </w:p>
            </w:tc>
            <w:tc>
              <w:tcPr>
                <w:tcW w:w="1877" w:type="dxa"/>
                <w:tcBorders>
                  <w:top w:val="nil"/>
                  <w:left w:val="nil"/>
                  <w:bottom w:val="single" w:sz="4" w:space="0" w:color="auto"/>
                  <w:right w:val="single" w:sz="4" w:space="0" w:color="auto"/>
                </w:tcBorders>
                <w:shd w:val="clear" w:color="auto" w:fill="auto"/>
                <w:vAlign w:val="center"/>
                <w:hideMark/>
              </w:tcPr>
              <w:p w14:paraId="3C96FB3A"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66,328.06 </w:t>
                </w:r>
              </w:p>
            </w:tc>
          </w:tr>
        </w:tbl>
        <w:p w14:paraId="73AADD97" w14:textId="77777777" w:rsidR="00982736" w:rsidRDefault="00982736" w:rsidP="00982736">
          <w:pPr>
            <w:pStyle w:val="TextoPrincipal"/>
            <w:ind w:firstLine="0"/>
          </w:pPr>
        </w:p>
        <w:tbl>
          <w:tblPr>
            <w:tblW w:w="13114" w:type="dxa"/>
            <w:tblCellMar>
              <w:left w:w="70" w:type="dxa"/>
              <w:right w:w="70" w:type="dxa"/>
            </w:tblCellMar>
            <w:tblLook w:val="04A0" w:firstRow="1" w:lastRow="0" w:firstColumn="1" w:lastColumn="0" w:noHBand="0" w:noVBand="1"/>
          </w:tblPr>
          <w:tblGrid>
            <w:gridCol w:w="4309"/>
            <w:gridCol w:w="1761"/>
            <w:gridCol w:w="1761"/>
            <w:gridCol w:w="1761"/>
            <w:gridCol w:w="1761"/>
            <w:gridCol w:w="1761"/>
          </w:tblGrid>
          <w:tr w:rsidR="00982736" w:rsidRPr="007B1689" w14:paraId="09642104" w14:textId="77777777" w:rsidTr="006C73B5">
            <w:trPr>
              <w:trHeight w:val="176"/>
            </w:trPr>
            <w:tc>
              <w:tcPr>
                <w:tcW w:w="4309"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D03E3C3"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AÑO</w:t>
                </w:r>
              </w:p>
            </w:tc>
            <w:tc>
              <w:tcPr>
                <w:tcW w:w="1761" w:type="dxa"/>
                <w:tcBorders>
                  <w:top w:val="single" w:sz="4" w:space="0" w:color="auto"/>
                  <w:left w:val="nil"/>
                  <w:bottom w:val="single" w:sz="4" w:space="0" w:color="auto"/>
                  <w:right w:val="single" w:sz="4" w:space="0" w:color="auto"/>
                </w:tcBorders>
                <w:shd w:val="clear" w:color="000000" w:fill="F2F2F2"/>
                <w:vAlign w:val="center"/>
                <w:hideMark/>
              </w:tcPr>
              <w:p w14:paraId="19459E10"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16</w:t>
                </w:r>
              </w:p>
            </w:tc>
            <w:tc>
              <w:tcPr>
                <w:tcW w:w="1761" w:type="dxa"/>
                <w:tcBorders>
                  <w:top w:val="single" w:sz="4" w:space="0" w:color="auto"/>
                  <w:left w:val="nil"/>
                  <w:bottom w:val="single" w:sz="4" w:space="0" w:color="auto"/>
                  <w:right w:val="single" w:sz="4" w:space="0" w:color="auto"/>
                </w:tcBorders>
                <w:shd w:val="clear" w:color="000000" w:fill="F2F2F2"/>
                <w:vAlign w:val="center"/>
                <w:hideMark/>
              </w:tcPr>
              <w:p w14:paraId="1ECD86C9"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17</w:t>
                </w:r>
              </w:p>
            </w:tc>
            <w:tc>
              <w:tcPr>
                <w:tcW w:w="1761" w:type="dxa"/>
                <w:tcBorders>
                  <w:top w:val="single" w:sz="4" w:space="0" w:color="auto"/>
                  <w:left w:val="nil"/>
                  <w:bottom w:val="single" w:sz="4" w:space="0" w:color="auto"/>
                  <w:right w:val="single" w:sz="4" w:space="0" w:color="auto"/>
                </w:tcBorders>
                <w:shd w:val="clear" w:color="000000" w:fill="F2F2F2"/>
                <w:vAlign w:val="center"/>
                <w:hideMark/>
              </w:tcPr>
              <w:p w14:paraId="4DB87E9F"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18</w:t>
                </w:r>
              </w:p>
            </w:tc>
            <w:tc>
              <w:tcPr>
                <w:tcW w:w="1761" w:type="dxa"/>
                <w:tcBorders>
                  <w:top w:val="single" w:sz="4" w:space="0" w:color="auto"/>
                  <w:left w:val="nil"/>
                  <w:bottom w:val="single" w:sz="4" w:space="0" w:color="auto"/>
                  <w:right w:val="single" w:sz="4" w:space="0" w:color="auto"/>
                </w:tcBorders>
                <w:shd w:val="clear" w:color="000000" w:fill="F2F2F2"/>
                <w:vAlign w:val="center"/>
                <w:hideMark/>
              </w:tcPr>
              <w:p w14:paraId="39DE7D0B"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19</w:t>
                </w:r>
              </w:p>
            </w:tc>
            <w:tc>
              <w:tcPr>
                <w:tcW w:w="1761" w:type="dxa"/>
                <w:tcBorders>
                  <w:top w:val="single" w:sz="4" w:space="0" w:color="auto"/>
                  <w:left w:val="nil"/>
                  <w:bottom w:val="single" w:sz="4" w:space="0" w:color="auto"/>
                  <w:right w:val="single" w:sz="4" w:space="0" w:color="auto"/>
                </w:tcBorders>
                <w:shd w:val="clear" w:color="000000" w:fill="F2F2F2"/>
                <w:vAlign w:val="center"/>
                <w:hideMark/>
              </w:tcPr>
              <w:p w14:paraId="276FDC53"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20</w:t>
                </w:r>
              </w:p>
            </w:tc>
          </w:tr>
          <w:tr w:rsidR="00982736" w:rsidRPr="007B1689" w14:paraId="1FB29A84" w14:textId="77777777" w:rsidTr="006C73B5">
            <w:trPr>
              <w:trHeight w:val="176"/>
            </w:trPr>
            <w:tc>
              <w:tcPr>
                <w:tcW w:w="4309" w:type="dxa"/>
                <w:tcBorders>
                  <w:top w:val="nil"/>
                  <w:left w:val="single" w:sz="4" w:space="0" w:color="auto"/>
                  <w:bottom w:val="single" w:sz="4" w:space="0" w:color="auto"/>
                  <w:right w:val="single" w:sz="4" w:space="0" w:color="auto"/>
                </w:tcBorders>
                <w:shd w:val="clear" w:color="auto" w:fill="auto"/>
                <w:vAlign w:val="center"/>
                <w:hideMark/>
              </w:tcPr>
              <w:p w14:paraId="61534728"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FLUJO NETO</w:t>
                </w:r>
              </w:p>
            </w:tc>
            <w:tc>
              <w:tcPr>
                <w:tcW w:w="1761" w:type="dxa"/>
                <w:tcBorders>
                  <w:top w:val="nil"/>
                  <w:left w:val="nil"/>
                  <w:bottom w:val="single" w:sz="4" w:space="0" w:color="auto"/>
                  <w:right w:val="single" w:sz="4" w:space="0" w:color="auto"/>
                </w:tcBorders>
                <w:shd w:val="clear" w:color="auto" w:fill="auto"/>
                <w:vAlign w:val="center"/>
                <w:hideMark/>
              </w:tcPr>
              <w:p w14:paraId="52DDA5EB" w14:textId="22272916"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435,729.76 </w:t>
                </w:r>
              </w:p>
            </w:tc>
            <w:tc>
              <w:tcPr>
                <w:tcW w:w="1761" w:type="dxa"/>
                <w:tcBorders>
                  <w:top w:val="nil"/>
                  <w:left w:val="nil"/>
                  <w:bottom w:val="single" w:sz="4" w:space="0" w:color="auto"/>
                  <w:right w:val="single" w:sz="4" w:space="0" w:color="auto"/>
                </w:tcBorders>
                <w:shd w:val="clear" w:color="auto" w:fill="auto"/>
                <w:vAlign w:val="center"/>
                <w:hideMark/>
              </w:tcPr>
              <w:p w14:paraId="1C3300CA" w14:textId="24D1B2F8"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436,893.68 </w:t>
                </w:r>
              </w:p>
            </w:tc>
            <w:tc>
              <w:tcPr>
                <w:tcW w:w="1761" w:type="dxa"/>
                <w:tcBorders>
                  <w:top w:val="nil"/>
                  <w:left w:val="nil"/>
                  <w:bottom w:val="single" w:sz="4" w:space="0" w:color="auto"/>
                  <w:right w:val="single" w:sz="4" w:space="0" w:color="auto"/>
                </w:tcBorders>
                <w:shd w:val="clear" w:color="auto" w:fill="auto"/>
                <w:vAlign w:val="center"/>
                <w:hideMark/>
              </w:tcPr>
              <w:p w14:paraId="6BB205BE" w14:textId="6D2A9A88"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438,019.94 </w:t>
                </w:r>
              </w:p>
            </w:tc>
            <w:tc>
              <w:tcPr>
                <w:tcW w:w="1761" w:type="dxa"/>
                <w:tcBorders>
                  <w:top w:val="nil"/>
                  <w:left w:val="nil"/>
                  <w:bottom w:val="single" w:sz="4" w:space="0" w:color="auto"/>
                  <w:right w:val="single" w:sz="4" w:space="0" w:color="auto"/>
                </w:tcBorders>
                <w:shd w:val="clear" w:color="auto" w:fill="auto"/>
                <w:vAlign w:val="center"/>
                <w:hideMark/>
              </w:tcPr>
              <w:p w14:paraId="27934B5A" w14:textId="797C28AD"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439,106.27 </w:t>
                </w:r>
              </w:p>
            </w:tc>
            <w:tc>
              <w:tcPr>
                <w:tcW w:w="1761" w:type="dxa"/>
                <w:tcBorders>
                  <w:top w:val="nil"/>
                  <w:left w:val="nil"/>
                  <w:bottom w:val="single" w:sz="4" w:space="0" w:color="auto"/>
                  <w:right w:val="single" w:sz="4" w:space="0" w:color="auto"/>
                </w:tcBorders>
                <w:shd w:val="clear" w:color="auto" w:fill="auto"/>
                <w:vAlign w:val="center"/>
                <w:hideMark/>
              </w:tcPr>
              <w:p w14:paraId="58BE82F3" w14:textId="22812F9D"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440,150.31 </w:t>
                </w:r>
              </w:p>
            </w:tc>
          </w:tr>
          <w:tr w:rsidR="00982736" w:rsidRPr="007B1689" w14:paraId="090119EE" w14:textId="77777777" w:rsidTr="006C73B5">
            <w:trPr>
              <w:trHeight w:val="176"/>
            </w:trPr>
            <w:tc>
              <w:tcPr>
                <w:tcW w:w="4309" w:type="dxa"/>
                <w:tcBorders>
                  <w:top w:val="nil"/>
                  <w:left w:val="single" w:sz="4" w:space="0" w:color="auto"/>
                  <w:bottom w:val="single" w:sz="4" w:space="0" w:color="auto"/>
                  <w:right w:val="single" w:sz="4" w:space="0" w:color="auto"/>
                </w:tcBorders>
                <w:shd w:val="clear" w:color="000000" w:fill="F2F2F2"/>
                <w:vAlign w:val="center"/>
                <w:hideMark/>
              </w:tcPr>
              <w:p w14:paraId="21DE858F"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CUOTAS PRESTAMO (TOTAL ANUAL)</w:t>
                </w:r>
              </w:p>
            </w:tc>
            <w:tc>
              <w:tcPr>
                <w:tcW w:w="1761" w:type="dxa"/>
                <w:tcBorders>
                  <w:top w:val="nil"/>
                  <w:left w:val="nil"/>
                  <w:bottom w:val="single" w:sz="4" w:space="0" w:color="auto"/>
                  <w:right w:val="single" w:sz="4" w:space="0" w:color="auto"/>
                </w:tcBorders>
                <w:shd w:val="clear" w:color="000000" w:fill="F2F2F2"/>
                <w:vAlign w:val="center"/>
                <w:hideMark/>
              </w:tcPr>
              <w:p w14:paraId="70B67CFD"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761" w:type="dxa"/>
                <w:tcBorders>
                  <w:top w:val="nil"/>
                  <w:left w:val="nil"/>
                  <w:bottom w:val="single" w:sz="4" w:space="0" w:color="auto"/>
                  <w:right w:val="single" w:sz="4" w:space="0" w:color="auto"/>
                </w:tcBorders>
                <w:shd w:val="clear" w:color="000000" w:fill="F2F2F2"/>
                <w:vAlign w:val="center"/>
                <w:hideMark/>
              </w:tcPr>
              <w:p w14:paraId="23E5DF09"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761" w:type="dxa"/>
                <w:tcBorders>
                  <w:top w:val="nil"/>
                  <w:left w:val="nil"/>
                  <w:bottom w:val="single" w:sz="4" w:space="0" w:color="auto"/>
                  <w:right w:val="single" w:sz="4" w:space="0" w:color="auto"/>
                </w:tcBorders>
                <w:shd w:val="clear" w:color="000000" w:fill="F2F2F2"/>
                <w:vAlign w:val="center"/>
                <w:hideMark/>
              </w:tcPr>
              <w:p w14:paraId="44AA301D"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761" w:type="dxa"/>
                <w:tcBorders>
                  <w:top w:val="nil"/>
                  <w:left w:val="nil"/>
                  <w:bottom w:val="single" w:sz="4" w:space="0" w:color="auto"/>
                  <w:right w:val="single" w:sz="4" w:space="0" w:color="auto"/>
                </w:tcBorders>
                <w:shd w:val="clear" w:color="000000" w:fill="F2F2F2"/>
                <w:vAlign w:val="center"/>
                <w:hideMark/>
              </w:tcPr>
              <w:p w14:paraId="5004AC30"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761" w:type="dxa"/>
                <w:tcBorders>
                  <w:top w:val="nil"/>
                  <w:left w:val="nil"/>
                  <w:bottom w:val="single" w:sz="4" w:space="0" w:color="auto"/>
                  <w:right w:val="single" w:sz="4" w:space="0" w:color="auto"/>
                </w:tcBorders>
                <w:shd w:val="clear" w:color="000000" w:fill="F2F2F2"/>
                <w:vAlign w:val="center"/>
                <w:hideMark/>
              </w:tcPr>
              <w:p w14:paraId="5E4E9D9B"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r>
          <w:tr w:rsidR="00982736" w:rsidRPr="007B1689" w14:paraId="7C643FD4" w14:textId="77777777" w:rsidTr="006C73B5">
            <w:trPr>
              <w:trHeight w:val="247"/>
            </w:trPr>
            <w:tc>
              <w:tcPr>
                <w:tcW w:w="4309" w:type="dxa"/>
                <w:tcBorders>
                  <w:top w:val="nil"/>
                  <w:left w:val="single" w:sz="4" w:space="0" w:color="auto"/>
                  <w:bottom w:val="single" w:sz="4" w:space="0" w:color="auto"/>
                  <w:right w:val="single" w:sz="4" w:space="0" w:color="auto"/>
                </w:tcBorders>
                <w:shd w:val="clear" w:color="auto" w:fill="auto"/>
                <w:vAlign w:val="center"/>
                <w:hideMark/>
              </w:tcPr>
              <w:p w14:paraId="0A4C720B"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TARIFA (L/kWh)</w:t>
                </w:r>
              </w:p>
            </w:tc>
            <w:tc>
              <w:tcPr>
                <w:tcW w:w="1761" w:type="dxa"/>
                <w:tcBorders>
                  <w:top w:val="nil"/>
                  <w:left w:val="nil"/>
                  <w:bottom w:val="single" w:sz="4" w:space="0" w:color="auto"/>
                  <w:right w:val="single" w:sz="4" w:space="0" w:color="auto"/>
                </w:tcBorders>
                <w:shd w:val="clear" w:color="auto" w:fill="auto"/>
                <w:vAlign w:val="center"/>
                <w:hideMark/>
              </w:tcPr>
              <w:p w14:paraId="31BFB46A"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8.35</w:t>
                </w:r>
              </w:p>
            </w:tc>
            <w:tc>
              <w:tcPr>
                <w:tcW w:w="1761" w:type="dxa"/>
                <w:tcBorders>
                  <w:top w:val="nil"/>
                  <w:left w:val="nil"/>
                  <w:bottom w:val="single" w:sz="4" w:space="0" w:color="auto"/>
                  <w:right w:val="single" w:sz="4" w:space="0" w:color="auto"/>
                </w:tcBorders>
                <w:shd w:val="clear" w:color="auto" w:fill="auto"/>
                <w:vAlign w:val="center"/>
                <w:hideMark/>
              </w:tcPr>
              <w:p w14:paraId="227904A0"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8.52</w:t>
                </w:r>
              </w:p>
            </w:tc>
            <w:tc>
              <w:tcPr>
                <w:tcW w:w="1761" w:type="dxa"/>
                <w:tcBorders>
                  <w:top w:val="nil"/>
                  <w:left w:val="nil"/>
                  <w:bottom w:val="single" w:sz="4" w:space="0" w:color="auto"/>
                  <w:right w:val="single" w:sz="4" w:space="0" w:color="auto"/>
                </w:tcBorders>
                <w:shd w:val="clear" w:color="auto" w:fill="auto"/>
                <w:vAlign w:val="center"/>
                <w:hideMark/>
              </w:tcPr>
              <w:p w14:paraId="17B337DB"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8.69</w:t>
                </w:r>
              </w:p>
            </w:tc>
            <w:tc>
              <w:tcPr>
                <w:tcW w:w="1761" w:type="dxa"/>
                <w:tcBorders>
                  <w:top w:val="nil"/>
                  <w:left w:val="nil"/>
                  <w:bottom w:val="single" w:sz="4" w:space="0" w:color="auto"/>
                  <w:right w:val="single" w:sz="4" w:space="0" w:color="auto"/>
                </w:tcBorders>
                <w:shd w:val="clear" w:color="auto" w:fill="auto"/>
                <w:vAlign w:val="center"/>
                <w:hideMark/>
              </w:tcPr>
              <w:p w14:paraId="51729C35"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8.86</w:t>
                </w:r>
              </w:p>
            </w:tc>
            <w:tc>
              <w:tcPr>
                <w:tcW w:w="1761" w:type="dxa"/>
                <w:tcBorders>
                  <w:top w:val="nil"/>
                  <w:left w:val="nil"/>
                  <w:bottom w:val="single" w:sz="4" w:space="0" w:color="auto"/>
                  <w:right w:val="single" w:sz="4" w:space="0" w:color="auto"/>
                </w:tcBorders>
                <w:shd w:val="clear" w:color="auto" w:fill="auto"/>
                <w:vAlign w:val="center"/>
                <w:hideMark/>
              </w:tcPr>
              <w:p w14:paraId="34DF7A51"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9.04</w:t>
                </w:r>
              </w:p>
            </w:tc>
          </w:tr>
          <w:tr w:rsidR="00982736" w:rsidRPr="007B1689" w14:paraId="1049EDB8" w14:textId="77777777" w:rsidTr="006C73B5">
            <w:trPr>
              <w:trHeight w:val="176"/>
            </w:trPr>
            <w:tc>
              <w:tcPr>
                <w:tcW w:w="4309" w:type="dxa"/>
                <w:tcBorders>
                  <w:top w:val="nil"/>
                  <w:left w:val="single" w:sz="4" w:space="0" w:color="auto"/>
                  <w:bottom w:val="single" w:sz="4" w:space="0" w:color="auto"/>
                  <w:right w:val="single" w:sz="4" w:space="0" w:color="auto"/>
                </w:tcBorders>
                <w:shd w:val="clear" w:color="000000" w:fill="F2F2F2"/>
                <w:vAlign w:val="center"/>
                <w:hideMark/>
              </w:tcPr>
              <w:p w14:paraId="2CF19005"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AHORROS EN CONSUMO (kWh)</w:t>
                </w:r>
              </w:p>
            </w:tc>
            <w:tc>
              <w:tcPr>
                <w:tcW w:w="1761" w:type="dxa"/>
                <w:tcBorders>
                  <w:top w:val="nil"/>
                  <w:left w:val="nil"/>
                  <w:bottom w:val="single" w:sz="4" w:space="0" w:color="auto"/>
                  <w:right w:val="single" w:sz="4" w:space="0" w:color="auto"/>
                </w:tcBorders>
                <w:shd w:val="clear" w:color="000000" w:fill="F2F2F2"/>
                <w:vAlign w:val="center"/>
                <w:hideMark/>
              </w:tcPr>
              <w:p w14:paraId="4A2EC7CA"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58,599.69</w:t>
                </w:r>
              </w:p>
            </w:tc>
            <w:tc>
              <w:tcPr>
                <w:tcW w:w="1761" w:type="dxa"/>
                <w:tcBorders>
                  <w:top w:val="nil"/>
                  <w:left w:val="nil"/>
                  <w:bottom w:val="single" w:sz="4" w:space="0" w:color="auto"/>
                  <w:right w:val="single" w:sz="4" w:space="0" w:color="auto"/>
                </w:tcBorders>
                <w:shd w:val="clear" w:color="000000" w:fill="F2F2F2"/>
                <w:vAlign w:val="center"/>
                <w:hideMark/>
              </w:tcPr>
              <w:p w14:paraId="7FB35E28"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58,013.69</w:t>
                </w:r>
              </w:p>
            </w:tc>
            <w:tc>
              <w:tcPr>
                <w:tcW w:w="1761" w:type="dxa"/>
                <w:tcBorders>
                  <w:top w:val="nil"/>
                  <w:left w:val="nil"/>
                  <w:bottom w:val="single" w:sz="4" w:space="0" w:color="auto"/>
                  <w:right w:val="single" w:sz="4" w:space="0" w:color="auto"/>
                </w:tcBorders>
                <w:shd w:val="clear" w:color="000000" w:fill="F2F2F2"/>
                <w:vAlign w:val="center"/>
                <w:hideMark/>
              </w:tcPr>
              <w:p w14:paraId="1F301334"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57,433.56</w:t>
                </w:r>
              </w:p>
            </w:tc>
            <w:tc>
              <w:tcPr>
                <w:tcW w:w="1761" w:type="dxa"/>
                <w:tcBorders>
                  <w:top w:val="nil"/>
                  <w:left w:val="nil"/>
                  <w:bottom w:val="single" w:sz="4" w:space="0" w:color="auto"/>
                  <w:right w:val="single" w:sz="4" w:space="0" w:color="auto"/>
                </w:tcBorders>
                <w:shd w:val="clear" w:color="000000" w:fill="F2F2F2"/>
                <w:vAlign w:val="center"/>
                <w:hideMark/>
              </w:tcPr>
              <w:p w14:paraId="125D704F"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56,859.22</w:t>
                </w:r>
              </w:p>
            </w:tc>
            <w:tc>
              <w:tcPr>
                <w:tcW w:w="1761" w:type="dxa"/>
                <w:tcBorders>
                  <w:top w:val="nil"/>
                  <w:left w:val="nil"/>
                  <w:bottom w:val="single" w:sz="4" w:space="0" w:color="auto"/>
                  <w:right w:val="single" w:sz="4" w:space="0" w:color="auto"/>
                </w:tcBorders>
                <w:shd w:val="clear" w:color="000000" w:fill="F2F2F2"/>
                <w:vAlign w:val="center"/>
                <w:hideMark/>
              </w:tcPr>
              <w:p w14:paraId="25AA45F1" w14:textId="77777777" w:rsidR="00982736" w:rsidRPr="007B1689" w:rsidRDefault="00982736" w:rsidP="006C73B5">
                <w:pPr>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56,290.63</w:t>
                </w:r>
              </w:p>
            </w:tc>
          </w:tr>
          <w:tr w:rsidR="00982736" w:rsidRPr="007B1689" w14:paraId="66E090A6" w14:textId="77777777" w:rsidTr="006C73B5">
            <w:trPr>
              <w:trHeight w:val="176"/>
            </w:trPr>
            <w:tc>
              <w:tcPr>
                <w:tcW w:w="4309" w:type="dxa"/>
                <w:tcBorders>
                  <w:top w:val="nil"/>
                  <w:left w:val="single" w:sz="4" w:space="0" w:color="auto"/>
                  <w:bottom w:val="single" w:sz="4" w:space="0" w:color="auto"/>
                  <w:right w:val="single" w:sz="4" w:space="0" w:color="auto"/>
                </w:tcBorders>
                <w:shd w:val="clear" w:color="auto" w:fill="auto"/>
                <w:vAlign w:val="center"/>
                <w:hideMark/>
              </w:tcPr>
              <w:p w14:paraId="7F316409"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COSTO MTTO ANUAL (L)</w:t>
                </w:r>
              </w:p>
            </w:tc>
            <w:tc>
              <w:tcPr>
                <w:tcW w:w="1761" w:type="dxa"/>
                <w:tcBorders>
                  <w:top w:val="nil"/>
                  <w:left w:val="nil"/>
                  <w:bottom w:val="single" w:sz="4" w:space="0" w:color="auto"/>
                  <w:right w:val="single" w:sz="4" w:space="0" w:color="auto"/>
                </w:tcBorders>
                <w:shd w:val="clear" w:color="auto" w:fill="auto"/>
                <w:vAlign w:val="center"/>
                <w:hideMark/>
              </w:tcPr>
              <w:p w14:paraId="24D7B651"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99,236.32 </w:t>
                </w:r>
              </w:p>
            </w:tc>
            <w:tc>
              <w:tcPr>
                <w:tcW w:w="1761" w:type="dxa"/>
                <w:tcBorders>
                  <w:top w:val="nil"/>
                  <w:left w:val="nil"/>
                  <w:bottom w:val="single" w:sz="4" w:space="0" w:color="auto"/>
                  <w:right w:val="single" w:sz="4" w:space="0" w:color="auto"/>
                </w:tcBorders>
                <w:shd w:val="clear" w:color="auto" w:fill="auto"/>
                <w:vAlign w:val="center"/>
                <w:hideMark/>
              </w:tcPr>
              <w:p w14:paraId="0279FD73" w14:textId="62C0ECD5"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102,213.40 </w:t>
                </w:r>
              </w:p>
            </w:tc>
            <w:tc>
              <w:tcPr>
                <w:tcW w:w="1761" w:type="dxa"/>
                <w:tcBorders>
                  <w:top w:val="nil"/>
                  <w:left w:val="nil"/>
                  <w:bottom w:val="single" w:sz="4" w:space="0" w:color="auto"/>
                  <w:right w:val="single" w:sz="4" w:space="0" w:color="auto"/>
                </w:tcBorders>
                <w:shd w:val="clear" w:color="auto" w:fill="auto"/>
                <w:vAlign w:val="center"/>
                <w:hideMark/>
              </w:tcPr>
              <w:p w14:paraId="1CFCC4D9" w14:textId="3062386F"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105,279.81 </w:t>
                </w:r>
              </w:p>
            </w:tc>
            <w:tc>
              <w:tcPr>
                <w:tcW w:w="1761" w:type="dxa"/>
                <w:tcBorders>
                  <w:top w:val="nil"/>
                  <w:left w:val="nil"/>
                  <w:bottom w:val="single" w:sz="4" w:space="0" w:color="auto"/>
                  <w:right w:val="single" w:sz="4" w:space="0" w:color="auto"/>
                </w:tcBorders>
                <w:shd w:val="clear" w:color="auto" w:fill="auto"/>
                <w:vAlign w:val="center"/>
                <w:hideMark/>
              </w:tcPr>
              <w:p w14:paraId="281888C9" w14:textId="19C76D8D"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108,438.20 </w:t>
                </w:r>
              </w:p>
            </w:tc>
            <w:tc>
              <w:tcPr>
                <w:tcW w:w="1761" w:type="dxa"/>
                <w:tcBorders>
                  <w:top w:val="nil"/>
                  <w:left w:val="nil"/>
                  <w:bottom w:val="single" w:sz="4" w:space="0" w:color="auto"/>
                  <w:right w:val="single" w:sz="4" w:space="0" w:color="auto"/>
                </w:tcBorders>
                <w:shd w:val="clear" w:color="auto" w:fill="auto"/>
                <w:vAlign w:val="center"/>
                <w:hideMark/>
              </w:tcPr>
              <w:p w14:paraId="50444A3B" w14:textId="483F1A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111,691.35 </w:t>
                </w:r>
              </w:p>
            </w:tc>
          </w:tr>
          <w:tr w:rsidR="00982736" w:rsidRPr="007B1689" w14:paraId="311CB024" w14:textId="77777777" w:rsidTr="006C73B5">
            <w:trPr>
              <w:trHeight w:val="354"/>
            </w:trPr>
            <w:tc>
              <w:tcPr>
                <w:tcW w:w="4309" w:type="dxa"/>
                <w:tcBorders>
                  <w:top w:val="nil"/>
                  <w:left w:val="single" w:sz="4" w:space="0" w:color="auto"/>
                  <w:bottom w:val="single" w:sz="4" w:space="0" w:color="auto"/>
                  <w:right w:val="single" w:sz="4" w:space="0" w:color="auto"/>
                </w:tcBorders>
                <w:shd w:val="clear" w:color="000000" w:fill="F2F2F2"/>
                <w:vAlign w:val="center"/>
                <w:hideMark/>
              </w:tcPr>
              <w:p w14:paraId="501A1AA1"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AHORRO EN CARGO POR ALUMBRADO</w:t>
                </w:r>
              </w:p>
            </w:tc>
            <w:tc>
              <w:tcPr>
                <w:tcW w:w="1761" w:type="dxa"/>
                <w:tcBorders>
                  <w:top w:val="nil"/>
                  <w:left w:val="nil"/>
                  <w:bottom w:val="single" w:sz="4" w:space="0" w:color="auto"/>
                  <w:right w:val="single" w:sz="4" w:space="0" w:color="auto"/>
                </w:tcBorders>
                <w:shd w:val="clear" w:color="000000" w:fill="F2F2F2"/>
                <w:vAlign w:val="center"/>
                <w:hideMark/>
              </w:tcPr>
              <w:p w14:paraId="147C62AA"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55,309.92 </w:t>
                </w:r>
              </w:p>
            </w:tc>
            <w:tc>
              <w:tcPr>
                <w:tcW w:w="1761" w:type="dxa"/>
                <w:tcBorders>
                  <w:top w:val="nil"/>
                  <w:left w:val="nil"/>
                  <w:bottom w:val="single" w:sz="4" w:space="0" w:color="auto"/>
                  <w:right w:val="single" w:sz="4" w:space="0" w:color="auto"/>
                </w:tcBorders>
                <w:shd w:val="clear" w:color="000000" w:fill="F2F2F2"/>
                <w:vAlign w:val="center"/>
                <w:hideMark/>
              </w:tcPr>
              <w:p w14:paraId="02E1D4E0"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54,750.30 </w:t>
                </w:r>
              </w:p>
            </w:tc>
            <w:tc>
              <w:tcPr>
                <w:tcW w:w="1761" w:type="dxa"/>
                <w:tcBorders>
                  <w:top w:val="nil"/>
                  <w:left w:val="nil"/>
                  <w:bottom w:val="single" w:sz="4" w:space="0" w:color="auto"/>
                  <w:right w:val="single" w:sz="4" w:space="0" w:color="auto"/>
                </w:tcBorders>
                <w:shd w:val="clear" w:color="000000" w:fill="F2F2F2"/>
                <w:vAlign w:val="center"/>
                <w:hideMark/>
              </w:tcPr>
              <w:p w14:paraId="2CB042EF"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54,196.27 </w:t>
                </w:r>
              </w:p>
            </w:tc>
            <w:tc>
              <w:tcPr>
                <w:tcW w:w="1761" w:type="dxa"/>
                <w:tcBorders>
                  <w:top w:val="nil"/>
                  <w:left w:val="nil"/>
                  <w:bottom w:val="single" w:sz="4" w:space="0" w:color="auto"/>
                  <w:right w:val="single" w:sz="4" w:space="0" w:color="auto"/>
                </w:tcBorders>
                <w:shd w:val="clear" w:color="000000" w:fill="F2F2F2"/>
                <w:vAlign w:val="center"/>
                <w:hideMark/>
              </w:tcPr>
              <w:p w14:paraId="01048F17"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53,647.77 </w:t>
                </w:r>
              </w:p>
            </w:tc>
            <w:tc>
              <w:tcPr>
                <w:tcW w:w="1761" w:type="dxa"/>
                <w:tcBorders>
                  <w:top w:val="nil"/>
                  <w:left w:val="nil"/>
                  <w:bottom w:val="single" w:sz="4" w:space="0" w:color="auto"/>
                  <w:right w:val="single" w:sz="4" w:space="0" w:color="auto"/>
                </w:tcBorders>
                <w:shd w:val="clear" w:color="000000" w:fill="F2F2F2"/>
                <w:vAlign w:val="center"/>
                <w:hideMark/>
              </w:tcPr>
              <w:p w14:paraId="26F21BAE"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53,104.77 </w:t>
                </w:r>
              </w:p>
            </w:tc>
          </w:tr>
          <w:tr w:rsidR="00982736" w:rsidRPr="007B1689" w14:paraId="402BA35B" w14:textId="77777777" w:rsidTr="006C73B5">
            <w:trPr>
              <w:trHeight w:val="176"/>
            </w:trPr>
            <w:tc>
              <w:tcPr>
                <w:tcW w:w="4309" w:type="dxa"/>
                <w:tcBorders>
                  <w:top w:val="nil"/>
                  <w:left w:val="single" w:sz="4" w:space="0" w:color="auto"/>
                  <w:bottom w:val="single" w:sz="4" w:space="0" w:color="auto"/>
                  <w:right w:val="single" w:sz="4" w:space="0" w:color="auto"/>
                </w:tcBorders>
                <w:shd w:val="clear" w:color="auto" w:fill="auto"/>
                <w:vAlign w:val="center"/>
                <w:hideMark/>
              </w:tcPr>
              <w:p w14:paraId="349E1076"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VP</w:t>
                </w:r>
              </w:p>
            </w:tc>
            <w:tc>
              <w:tcPr>
                <w:tcW w:w="1761" w:type="dxa"/>
                <w:tcBorders>
                  <w:top w:val="nil"/>
                  <w:left w:val="nil"/>
                  <w:bottom w:val="single" w:sz="4" w:space="0" w:color="auto"/>
                  <w:right w:val="single" w:sz="4" w:space="0" w:color="auto"/>
                </w:tcBorders>
                <w:shd w:val="clear" w:color="auto" w:fill="auto"/>
                <w:vAlign w:val="center"/>
                <w:hideMark/>
              </w:tcPr>
              <w:p w14:paraId="2EEA439E"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58,677.67 </w:t>
                </w:r>
              </w:p>
            </w:tc>
            <w:tc>
              <w:tcPr>
                <w:tcW w:w="1761" w:type="dxa"/>
                <w:tcBorders>
                  <w:top w:val="nil"/>
                  <w:left w:val="nil"/>
                  <w:bottom w:val="single" w:sz="4" w:space="0" w:color="auto"/>
                  <w:right w:val="single" w:sz="4" w:space="0" w:color="auto"/>
                </w:tcBorders>
                <w:shd w:val="clear" w:color="auto" w:fill="auto"/>
                <w:vAlign w:val="center"/>
                <w:hideMark/>
              </w:tcPr>
              <w:p w14:paraId="6C30BDD4"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51,905.08 </w:t>
                </w:r>
              </w:p>
            </w:tc>
            <w:tc>
              <w:tcPr>
                <w:tcW w:w="1761" w:type="dxa"/>
                <w:tcBorders>
                  <w:top w:val="nil"/>
                  <w:left w:val="nil"/>
                  <w:bottom w:val="single" w:sz="4" w:space="0" w:color="auto"/>
                  <w:right w:val="single" w:sz="4" w:space="0" w:color="auto"/>
                </w:tcBorders>
                <w:shd w:val="clear" w:color="auto" w:fill="auto"/>
                <w:vAlign w:val="center"/>
                <w:hideMark/>
              </w:tcPr>
              <w:p w14:paraId="24EF63C4"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45,909.91 </w:t>
                </w:r>
              </w:p>
            </w:tc>
            <w:tc>
              <w:tcPr>
                <w:tcW w:w="1761" w:type="dxa"/>
                <w:tcBorders>
                  <w:top w:val="nil"/>
                  <w:left w:val="nil"/>
                  <w:bottom w:val="single" w:sz="4" w:space="0" w:color="auto"/>
                  <w:right w:val="single" w:sz="4" w:space="0" w:color="auto"/>
                </w:tcBorders>
                <w:shd w:val="clear" w:color="auto" w:fill="auto"/>
                <w:vAlign w:val="center"/>
                <w:hideMark/>
              </w:tcPr>
              <w:p w14:paraId="0ED32E19"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40,603.24 </w:t>
                </w:r>
              </w:p>
            </w:tc>
            <w:tc>
              <w:tcPr>
                <w:tcW w:w="1761" w:type="dxa"/>
                <w:tcBorders>
                  <w:top w:val="nil"/>
                  <w:left w:val="nil"/>
                  <w:bottom w:val="single" w:sz="4" w:space="0" w:color="auto"/>
                  <w:right w:val="single" w:sz="4" w:space="0" w:color="auto"/>
                </w:tcBorders>
                <w:shd w:val="clear" w:color="auto" w:fill="auto"/>
                <w:vAlign w:val="center"/>
                <w:hideMark/>
              </w:tcPr>
              <w:p w14:paraId="569C2B08" w14:textId="77777777" w:rsidR="00982736" w:rsidRPr="007B1689" w:rsidRDefault="00982736" w:rsidP="006C73B5">
                <w:pPr>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35,906.29 </w:t>
                </w:r>
              </w:p>
            </w:tc>
          </w:tr>
        </w:tbl>
        <w:p w14:paraId="65269E8B" w14:textId="77777777" w:rsidR="00982736" w:rsidRDefault="00982736" w:rsidP="00982736">
          <w:pPr>
            <w:pStyle w:val="TextoPrincipal"/>
            <w:ind w:firstLine="0"/>
          </w:pPr>
        </w:p>
        <w:p w14:paraId="159D1516" w14:textId="77777777" w:rsidR="00982736" w:rsidRDefault="00982736" w:rsidP="00982736">
          <w:pPr>
            <w:pStyle w:val="TextoPrincipal"/>
            <w:ind w:firstLine="0"/>
          </w:pPr>
        </w:p>
        <w:p w14:paraId="463EB79F" w14:textId="77777777" w:rsidR="00982736" w:rsidRDefault="00982736" w:rsidP="00982736">
          <w:pPr>
            <w:pStyle w:val="TextoPrincipal"/>
            <w:ind w:firstLine="0"/>
          </w:pPr>
        </w:p>
        <w:tbl>
          <w:tblPr>
            <w:tblW w:w="12958" w:type="dxa"/>
            <w:tblCellMar>
              <w:left w:w="70" w:type="dxa"/>
              <w:right w:w="70" w:type="dxa"/>
            </w:tblCellMar>
            <w:tblLook w:val="04A0" w:firstRow="1" w:lastRow="0" w:firstColumn="1" w:lastColumn="0" w:noHBand="0" w:noVBand="1"/>
          </w:tblPr>
          <w:tblGrid>
            <w:gridCol w:w="4668"/>
            <w:gridCol w:w="1658"/>
            <w:gridCol w:w="1658"/>
            <w:gridCol w:w="1658"/>
            <w:gridCol w:w="1658"/>
            <w:gridCol w:w="1658"/>
          </w:tblGrid>
          <w:tr w:rsidR="00982736" w:rsidRPr="007B1689" w14:paraId="0D7D9371" w14:textId="77777777" w:rsidTr="006C73B5">
            <w:trPr>
              <w:trHeight w:val="171"/>
            </w:trPr>
            <w:tc>
              <w:tcPr>
                <w:tcW w:w="4668"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F17254D"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AÑO</w:t>
                </w:r>
              </w:p>
            </w:tc>
            <w:tc>
              <w:tcPr>
                <w:tcW w:w="1658" w:type="dxa"/>
                <w:tcBorders>
                  <w:top w:val="single" w:sz="4" w:space="0" w:color="auto"/>
                  <w:left w:val="nil"/>
                  <w:bottom w:val="single" w:sz="4" w:space="0" w:color="auto"/>
                  <w:right w:val="single" w:sz="4" w:space="0" w:color="auto"/>
                </w:tcBorders>
                <w:shd w:val="clear" w:color="000000" w:fill="F2F2F2"/>
                <w:vAlign w:val="center"/>
                <w:hideMark/>
              </w:tcPr>
              <w:p w14:paraId="65FEF34E"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21</w:t>
                </w:r>
              </w:p>
            </w:tc>
            <w:tc>
              <w:tcPr>
                <w:tcW w:w="1658" w:type="dxa"/>
                <w:tcBorders>
                  <w:top w:val="single" w:sz="4" w:space="0" w:color="auto"/>
                  <w:left w:val="nil"/>
                  <w:bottom w:val="single" w:sz="4" w:space="0" w:color="auto"/>
                  <w:right w:val="single" w:sz="4" w:space="0" w:color="auto"/>
                </w:tcBorders>
                <w:shd w:val="clear" w:color="000000" w:fill="F2F2F2"/>
                <w:vAlign w:val="center"/>
                <w:hideMark/>
              </w:tcPr>
              <w:p w14:paraId="00C8ECC1"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22</w:t>
                </w:r>
              </w:p>
            </w:tc>
            <w:tc>
              <w:tcPr>
                <w:tcW w:w="1658" w:type="dxa"/>
                <w:tcBorders>
                  <w:top w:val="single" w:sz="4" w:space="0" w:color="auto"/>
                  <w:left w:val="nil"/>
                  <w:bottom w:val="single" w:sz="4" w:space="0" w:color="auto"/>
                  <w:right w:val="single" w:sz="4" w:space="0" w:color="auto"/>
                </w:tcBorders>
                <w:shd w:val="clear" w:color="000000" w:fill="F2F2F2"/>
                <w:vAlign w:val="center"/>
                <w:hideMark/>
              </w:tcPr>
              <w:p w14:paraId="372F4D6E"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23</w:t>
                </w:r>
              </w:p>
            </w:tc>
            <w:tc>
              <w:tcPr>
                <w:tcW w:w="1658" w:type="dxa"/>
                <w:tcBorders>
                  <w:top w:val="single" w:sz="4" w:space="0" w:color="auto"/>
                  <w:left w:val="nil"/>
                  <w:bottom w:val="single" w:sz="4" w:space="0" w:color="auto"/>
                  <w:right w:val="single" w:sz="4" w:space="0" w:color="auto"/>
                </w:tcBorders>
                <w:shd w:val="clear" w:color="000000" w:fill="F2F2F2"/>
                <w:vAlign w:val="center"/>
                <w:hideMark/>
              </w:tcPr>
              <w:p w14:paraId="2CBA39F9"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24</w:t>
                </w:r>
              </w:p>
            </w:tc>
            <w:tc>
              <w:tcPr>
                <w:tcW w:w="1658" w:type="dxa"/>
                <w:tcBorders>
                  <w:top w:val="single" w:sz="4" w:space="0" w:color="auto"/>
                  <w:left w:val="nil"/>
                  <w:bottom w:val="single" w:sz="4" w:space="0" w:color="auto"/>
                  <w:right w:val="single" w:sz="4" w:space="0" w:color="auto"/>
                </w:tcBorders>
                <w:shd w:val="clear" w:color="000000" w:fill="F2F2F2"/>
                <w:vAlign w:val="center"/>
                <w:hideMark/>
              </w:tcPr>
              <w:p w14:paraId="7F4ECF8F"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25</w:t>
                </w:r>
              </w:p>
            </w:tc>
          </w:tr>
          <w:tr w:rsidR="00982736" w:rsidRPr="007B1689" w14:paraId="6444D1AD" w14:textId="77777777" w:rsidTr="006C73B5">
            <w:trPr>
              <w:trHeight w:val="171"/>
            </w:trPr>
            <w:tc>
              <w:tcPr>
                <w:tcW w:w="4668" w:type="dxa"/>
                <w:tcBorders>
                  <w:top w:val="nil"/>
                  <w:left w:val="single" w:sz="4" w:space="0" w:color="auto"/>
                  <w:bottom w:val="single" w:sz="4" w:space="0" w:color="auto"/>
                  <w:right w:val="single" w:sz="4" w:space="0" w:color="auto"/>
                </w:tcBorders>
                <w:shd w:val="clear" w:color="auto" w:fill="auto"/>
                <w:vAlign w:val="center"/>
                <w:hideMark/>
              </w:tcPr>
              <w:p w14:paraId="258E1E82"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FLUJO NETO</w:t>
                </w:r>
              </w:p>
            </w:tc>
            <w:tc>
              <w:tcPr>
                <w:tcW w:w="1658" w:type="dxa"/>
                <w:tcBorders>
                  <w:top w:val="nil"/>
                  <w:left w:val="nil"/>
                  <w:bottom w:val="single" w:sz="4" w:space="0" w:color="auto"/>
                  <w:right w:val="single" w:sz="4" w:space="0" w:color="auto"/>
                </w:tcBorders>
                <w:shd w:val="clear" w:color="auto" w:fill="auto"/>
                <w:vAlign w:val="center"/>
                <w:hideMark/>
              </w:tcPr>
              <w:p w14:paraId="58352D81" w14:textId="3CC54D2B"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441,149.61 </w:t>
                </w:r>
              </w:p>
            </w:tc>
            <w:tc>
              <w:tcPr>
                <w:tcW w:w="1658" w:type="dxa"/>
                <w:tcBorders>
                  <w:top w:val="nil"/>
                  <w:left w:val="nil"/>
                  <w:bottom w:val="single" w:sz="4" w:space="0" w:color="auto"/>
                  <w:right w:val="single" w:sz="4" w:space="0" w:color="auto"/>
                </w:tcBorders>
                <w:shd w:val="clear" w:color="auto" w:fill="auto"/>
                <w:vAlign w:val="center"/>
                <w:hideMark/>
              </w:tcPr>
              <w:p w14:paraId="0B1F8442" w14:textId="209824F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442,101.67 </w:t>
                </w:r>
              </w:p>
            </w:tc>
            <w:tc>
              <w:tcPr>
                <w:tcW w:w="1658" w:type="dxa"/>
                <w:tcBorders>
                  <w:top w:val="nil"/>
                  <w:left w:val="nil"/>
                  <w:bottom w:val="single" w:sz="4" w:space="0" w:color="auto"/>
                  <w:right w:val="single" w:sz="4" w:space="0" w:color="auto"/>
                </w:tcBorders>
                <w:shd w:val="clear" w:color="auto" w:fill="auto"/>
                <w:vAlign w:val="center"/>
                <w:hideMark/>
              </w:tcPr>
              <w:p w14:paraId="53219C03" w14:textId="26F9D80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443,003.88 </w:t>
                </w:r>
              </w:p>
            </w:tc>
            <w:tc>
              <w:tcPr>
                <w:tcW w:w="1658" w:type="dxa"/>
                <w:tcBorders>
                  <w:top w:val="nil"/>
                  <w:left w:val="nil"/>
                  <w:bottom w:val="single" w:sz="4" w:space="0" w:color="auto"/>
                  <w:right w:val="single" w:sz="4" w:space="0" w:color="auto"/>
                </w:tcBorders>
                <w:shd w:val="clear" w:color="auto" w:fill="auto"/>
                <w:vAlign w:val="center"/>
                <w:hideMark/>
              </w:tcPr>
              <w:p w14:paraId="4B6AF63B" w14:textId="313D1D55"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443,853.56 </w:t>
                </w:r>
              </w:p>
            </w:tc>
            <w:tc>
              <w:tcPr>
                <w:tcW w:w="1658" w:type="dxa"/>
                <w:tcBorders>
                  <w:top w:val="nil"/>
                  <w:left w:val="nil"/>
                  <w:bottom w:val="single" w:sz="4" w:space="0" w:color="auto"/>
                  <w:right w:val="single" w:sz="4" w:space="0" w:color="auto"/>
                </w:tcBorders>
                <w:shd w:val="clear" w:color="auto" w:fill="auto"/>
                <w:vAlign w:val="center"/>
                <w:hideMark/>
              </w:tcPr>
              <w:p w14:paraId="617518C9" w14:textId="297BAEC2"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444,647.93 </w:t>
                </w:r>
              </w:p>
            </w:tc>
          </w:tr>
          <w:tr w:rsidR="00982736" w:rsidRPr="007B1689" w14:paraId="5CF86FC5" w14:textId="77777777" w:rsidTr="006C73B5">
            <w:trPr>
              <w:trHeight w:val="171"/>
            </w:trPr>
            <w:tc>
              <w:tcPr>
                <w:tcW w:w="4668" w:type="dxa"/>
                <w:tcBorders>
                  <w:top w:val="nil"/>
                  <w:left w:val="single" w:sz="4" w:space="0" w:color="auto"/>
                  <w:bottom w:val="single" w:sz="4" w:space="0" w:color="auto"/>
                  <w:right w:val="single" w:sz="4" w:space="0" w:color="auto"/>
                </w:tcBorders>
                <w:shd w:val="clear" w:color="000000" w:fill="F2F2F2"/>
                <w:vAlign w:val="center"/>
                <w:hideMark/>
              </w:tcPr>
              <w:p w14:paraId="3F2CC0F3"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CUOTAS PRESTAMO (TOTAL ANUAL)</w:t>
                </w:r>
              </w:p>
            </w:tc>
            <w:tc>
              <w:tcPr>
                <w:tcW w:w="1658" w:type="dxa"/>
                <w:tcBorders>
                  <w:top w:val="nil"/>
                  <w:left w:val="nil"/>
                  <w:bottom w:val="single" w:sz="4" w:space="0" w:color="auto"/>
                  <w:right w:val="single" w:sz="4" w:space="0" w:color="auto"/>
                </w:tcBorders>
                <w:shd w:val="clear" w:color="000000" w:fill="F2F2F2"/>
                <w:vAlign w:val="center"/>
                <w:hideMark/>
              </w:tcPr>
              <w:p w14:paraId="32F301B8"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658" w:type="dxa"/>
                <w:tcBorders>
                  <w:top w:val="nil"/>
                  <w:left w:val="nil"/>
                  <w:bottom w:val="single" w:sz="4" w:space="0" w:color="auto"/>
                  <w:right w:val="single" w:sz="4" w:space="0" w:color="auto"/>
                </w:tcBorders>
                <w:shd w:val="clear" w:color="000000" w:fill="F2F2F2"/>
                <w:vAlign w:val="center"/>
                <w:hideMark/>
              </w:tcPr>
              <w:p w14:paraId="2F95C8B6"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658" w:type="dxa"/>
                <w:tcBorders>
                  <w:top w:val="nil"/>
                  <w:left w:val="nil"/>
                  <w:bottom w:val="single" w:sz="4" w:space="0" w:color="auto"/>
                  <w:right w:val="single" w:sz="4" w:space="0" w:color="auto"/>
                </w:tcBorders>
                <w:shd w:val="clear" w:color="000000" w:fill="F2F2F2"/>
                <w:vAlign w:val="center"/>
                <w:hideMark/>
              </w:tcPr>
              <w:p w14:paraId="2041B1EE"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658" w:type="dxa"/>
                <w:tcBorders>
                  <w:top w:val="nil"/>
                  <w:left w:val="nil"/>
                  <w:bottom w:val="single" w:sz="4" w:space="0" w:color="auto"/>
                  <w:right w:val="single" w:sz="4" w:space="0" w:color="auto"/>
                </w:tcBorders>
                <w:shd w:val="clear" w:color="000000" w:fill="F2F2F2"/>
                <w:vAlign w:val="center"/>
                <w:hideMark/>
              </w:tcPr>
              <w:p w14:paraId="1353B9B3"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c>
              <w:tcPr>
                <w:tcW w:w="1658" w:type="dxa"/>
                <w:tcBorders>
                  <w:top w:val="nil"/>
                  <w:left w:val="nil"/>
                  <w:bottom w:val="single" w:sz="4" w:space="0" w:color="auto"/>
                  <w:right w:val="single" w:sz="4" w:space="0" w:color="auto"/>
                </w:tcBorders>
                <w:shd w:val="clear" w:color="000000" w:fill="F2F2F2"/>
                <w:vAlign w:val="center"/>
                <w:hideMark/>
              </w:tcPr>
              <w:p w14:paraId="0E07D163"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   </w:t>
                </w:r>
              </w:p>
            </w:tc>
          </w:tr>
          <w:tr w:rsidR="00982736" w:rsidRPr="007B1689" w14:paraId="7F2593AB" w14:textId="77777777" w:rsidTr="006C73B5">
            <w:trPr>
              <w:trHeight w:val="240"/>
            </w:trPr>
            <w:tc>
              <w:tcPr>
                <w:tcW w:w="4668" w:type="dxa"/>
                <w:tcBorders>
                  <w:top w:val="nil"/>
                  <w:left w:val="single" w:sz="4" w:space="0" w:color="auto"/>
                  <w:bottom w:val="single" w:sz="4" w:space="0" w:color="auto"/>
                  <w:right w:val="single" w:sz="4" w:space="0" w:color="auto"/>
                </w:tcBorders>
                <w:shd w:val="clear" w:color="auto" w:fill="auto"/>
                <w:vAlign w:val="center"/>
                <w:hideMark/>
              </w:tcPr>
              <w:p w14:paraId="41E4CA3C"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TARIFA (L/kWh)</w:t>
                </w:r>
              </w:p>
            </w:tc>
            <w:tc>
              <w:tcPr>
                <w:tcW w:w="1658" w:type="dxa"/>
                <w:tcBorders>
                  <w:top w:val="nil"/>
                  <w:left w:val="nil"/>
                  <w:bottom w:val="single" w:sz="4" w:space="0" w:color="auto"/>
                  <w:right w:val="single" w:sz="4" w:space="0" w:color="auto"/>
                </w:tcBorders>
                <w:shd w:val="clear" w:color="auto" w:fill="auto"/>
                <w:vAlign w:val="center"/>
                <w:hideMark/>
              </w:tcPr>
              <w:p w14:paraId="012F2855"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9.22</w:t>
                </w:r>
              </w:p>
            </w:tc>
            <w:tc>
              <w:tcPr>
                <w:tcW w:w="1658" w:type="dxa"/>
                <w:tcBorders>
                  <w:top w:val="nil"/>
                  <w:left w:val="nil"/>
                  <w:bottom w:val="single" w:sz="4" w:space="0" w:color="auto"/>
                  <w:right w:val="single" w:sz="4" w:space="0" w:color="auto"/>
                </w:tcBorders>
                <w:shd w:val="clear" w:color="auto" w:fill="auto"/>
                <w:vAlign w:val="center"/>
                <w:hideMark/>
              </w:tcPr>
              <w:p w14:paraId="092AF1C4"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9.40</w:t>
                </w:r>
              </w:p>
            </w:tc>
            <w:tc>
              <w:tcPr>
                <w:tcW w:w="1658" w:type="dxa"/>
                <w:tcBorders>
                  <w:top w:val="nil"/>
                  <w:left w:val="nil"/>
                  <w:bottom w:val="single" w:sz="4" w:space="0" w:color="auto"/>
                  <w:right w:val="single" w:sz="4" w:space="0" w:color="auto"/>
                </w:tcBorders>
                <w:shd w:val="clear" w:color="auto" w:fill="auto"/>
                <w:vAlign w:val="center"/>
                <w:hideMark/>
              </w:tcPr>
              <w:p w14:paraId="4F89981D"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9.59</w:t>
                </w:r>
              </w:p>
            </w:tc>
            <w:tc>
              <w:tcPr>
                <w:tcW w:w="1658" w:type="dxa"/>
                <w:tcBorders>
                  <w:top w:val="nil"/>
                  <w:left w:val="nil"/>
                  <w:bottom w:val="single" w:sz="4" w:space="0" w:color="auto"/>
                  <w:right w:val="single" w:sz="4" w:space="0" w:color="auto"/>
                </w:tcBorders>
                <w:shd w:val="clear" w:color="auto" w:fill="auto"/>
                <w:vAlign w:val="center"/>
                <w:hideMark/>
              </w:tcPr>
              <w:p w14:paraId="6C9D6072"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9.78</w:t>
                </w:r>
              </w:p>
            </w:tc>
            <w:tc>
              <w:tcPr>
                <w:tcW w:w="1658" w:type="dxa"/>
                <w:tcBorders>
                  <w:top w:val="nil"/>
                  <w:left w:val="nil"/>
                  <w:bottom w:val="single" w:sz="4" w:space="0" w:color="auto"/>
                  <w:right w:val="single" w:sz="4" w:space="0" w:color="auto"/>
                </w:tcBorders>
                <w:shd w:val="clear" w:color="auto" w:fill="auto"/>
                <w:vAlign w:val="center"/>
                <w:hideMark/>
              </w:tcPr>
              <w:p w14:paraId="6C89D7B8"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9.98</w:t>
                </w:r>
              </w:p>
            </w:tc>
          </w:tr>
          <w:tr w:rsidR="00982736" w:rsidRPr="007B1689" w14:paraId="6F4306EC" w14:textId="77777777" w:rsidTr="006C73B5">
            <w:trPr>
              <w:trHeight w:val="171"/>
            </w:trPr>
            <w:tc>
              <w:tcPr>
                <w:tcW w:w="4668" w:type="dxa"/>
                <w:tcBorders>
                  <w:top w:val="nil"/>
                  <w:left w:val="single" w:sz="4" w:space="0" w:color="auto"/>
                  <w:bottom w:val="single" w:sz="4" w:space="0" w:color="auto"/>
                  <w:right w:val="single" w:sz="4" w:space="0" w:color="auto"/>
                </w:tcBorders>
                <w:shd w:val="clear" w:color="000000" w:fill="F2F2F2"/>
                <w:vAlign w:val="center"/>
                <w:hideMark/>
              </w:tcPr>
              <w:p w14:paraId="5F9F01A1"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AHORROS EN CONSUMO (kWh)</w:t>
                </w:r>
              </w:p>
            </w:tc>
            <w:tc>
              <w:tcPr>
                <w:tcW w:w="1658" w:type="dxa"/>
                <w:tcBorders>
                  <w:top w:val="nil"/>
                  <w:left w:val="nil"/>
                  <w:bottom w:val="single" w:sz="4" w:space="0" w:color="auto"/>
                  <w:right w:val="single" w:sz="4" w:space="0" w:color="auto"/>
                </w:tcBorders>
                <w:shd w:val="clear" w:color="000000" w:fill="F2F2F2"/>
                <w:vAlign w:val="center"/>
                <w:hideMark/>
              </w:tcPr>
              <w:p w14:paraId="720E56BA"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55,727.72</w:t>
                </w:r>
              </w:p>
            </w:tc>
            <w:tc>
              <w:tcPr>
                <w:tcW w:w="1658" w:type="dxa"/>
                <w:tcBorders>
                  <w:top w:val="nil"/>
                  <w:left w:val="nil"/>
                  <w:bottom w:val="single" w:sz="4" w:space="0" w:color="auto"/>
                  <w:right w:val="single" w:sz="4" w:space="0" w:color="auto"/>
                </w:tcBorders>
                <w:shd w:val="clear" w:color="000000" w:fill="F2F2F2"/>
                <w:vAlign w:val="center"/>
                <w:hideMark/>
              </w:tcPr>
              <w:p w14:paraId="2B220439"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55,170.44</w:t>
                </w:r>
              </w:p>
            </w:tc>
            <w:tc>
              <w:tcPr>
                <w:tcW w:w="1658" w:type="dxa"/>
                <w:tcBorders>
                  <w:top w:val="nil"/>
                  <w:left w:val="nil"/>
                  <w:bottom w:val="single" w:sz="4" w:space="0" w:color="auto"/>
                  <w:right w:val="single" w:sz="4" w:space="0" w:color="auto"/>
                </w:tcBorders>
                <w:shd w:val="clear" w:color="000000" w:fill="F2F2F2"/>
                <w:vAlign w:val="center"/>
                <w:hideMark/>
              </w:tcPr>
              <w:p w14:paraId="5308D2DA"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54,618.74</w:t>
                </w:r>
              </w:p>
            </w:tc>
            <w:tc>
              <w:tcPr>
                <w:tcW w:w="1658" w:type="dxa"/>
                <w:tcBorders>
                  <w:top w:val="nil"/>
                  <w:left w:val="nil"/>
                  <w:bottom w:val="single" w:sz="4" w:space="0" w:color="auto"/>
                  <w:right w:val="single" w:sz="4" w:space="0" w:color="auto"/>
                </w:tcBorders>
                <w:shd w:val="clear" w:color="000000" w:fill="F2F2F2"/>
                <w:vAlign w:val="center"/>
                <w:hideMark/>
              </w:tcPr>
              <w:p w14:paraId="148DCE5D"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54,072.55</w:t>
                </w:r>
              </w:p>
            </w:tc>
            <w:tc>
              <w:tcPr>
                <w:tcW w:w="1658" w:type="dxa"/>
                <w:tcBorders>
                  <w:top w:val="nil"/>
                  <w:left w:val="nil"/>
                  <w:bottom w:val="single" w:sz="4" w:space="0" w:color="auto"/>
                  <w:right w:val="single" w:sz="4" w:space="0" w:color="auto"/>
                </w:tcBorders>
                <w:shd w:val="clear" w:color="000000" w:fill="F2F2F2"/>
                <w:vAlign w:val="center"/>
                <w:hideMark/>
              </w:tcPr>
              <w:p w14:paraId="1F327F1C" w14:textId="77777777" w:rsidR="00982736" w:rsidRPr="007B1689" w:rsidRDefault="00982736" w:rsidP="006C73B5">
                <w:pPr>
                  <w:keepLines/>
                  <w:spacing w:after="0" w:line="240" w:lineRule="auto"/>
                  <w:jc w:val="center"/>
                  <w:rPr>
                    <w:rFonts w:ascii="Calibri" w:eastAsia="Times New Roman" w:hAnsi="Calibri" w:cs="Calibri"/>
                    <w:color w:val="000000"/>
                    <w:lang w:eastAsia="es-HN"/>
                  </w:rPr>
                </w:pPr>
                <w:r w:rsidRPr="007B1689">
                  <w:rPr>
                    <w:rFonts w:ascii="Calibri" w:eastAsia="Times New Roman" w:hAnsi="Calibri" w:cs="Calibri"/>
                    <w:color w:val="000000"/>
                    <w:lang w:eastAsia="es-HN"/>
                  </w:rPr>
                  <w:t>53,531.83</w:t>
                </w:r>
              </w:p>
            </w:tc>
          </w:tr>
          <w:tr w:rsidR="00982736" w:rsidRPr="007B1689" w14:paraId="154C682A" w14:textId="77777777" w:rsidTr="006C73B5">
            <w:trPr>
              <w:trHeight w:val="171"/>
            </w:trPr>
            <w:tc>
              <w:tcPr>
                <w:tcW w:w="4668" w:type="dxa"/>
                <w:tcBorders>
                  <w:top w:val="nil"/>
                  <w:left w:val="single" w:sz="4" w:space="0" w:color="auto"/>
                  <w:bottom w:val="single" w:sz="4" w:space="0" w:color="auto"/>
                  <w:right w:val="single" w:sz="4" w:space="0" w:color="auto"/>
                </w:tcBorders>
                <w:shd w:val="clear" w:color="auto" w:fill="auto"/>
                <w:vAlign w:val="center"/>
                <w:hideMark/>
              </w:tcPr>
              <w:p w14:paraId="796D7CF3"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COSTO MTTO ANUAL (L)</w:t>
                </w:r>
              </w:p>
            </w:tc>
            <w:tc>
              <w:tcPr>
                <w:tcW w:w="1658" w:type="dxa"/>
                <w:tcBorders>
                  <w:top w:val="nil"/>
                  <w:left w:val="nil"/>
                  <w:bottom w:val="single" w:sz="4" w:space="0" w:color="auto"/>
                  <w:right w:val="single" w:sz="4" w:space="0" w:color="auto"/>
                </w:tcBorders>
                <w:shd w:val="clear" w:color="auto" w:fill="auto"/>
                <w:vAlign w:val="center"/>
                <w:hideMark/>
              </w:tcPr>
              <w:p w14:paraId="785F61CC" w14:textId="032EC39D"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115,042.09 </w:t>
                </w:r>
              </w:p>
            </w:tc>
            <w:tc>
              <w:tcPr>
                <w:tcW w:w="1658" w:type="dxa"/>
                <w:tcBorders>
                  <w:top w:val="nil"/>
                  <w:left w:val="nil"/>
                  <w:bottom w:val="single" w:sz="4" w:space="0" w:color="auto"/>
                  <w:right w:val="single" w:sz="4" w:space="0" w:color="auto"/>
                </w:tcBorders>
                <w:shd w:val="clear" w:color="auto" w:fill="auto"/>
                <w:vAlign w:val="center"/>
                <w:hideMark/>
              </w:tcPr>
              <w:p w14:paraId="7E37C21F" w14:textId="2B856DE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118,493.35 </w:t>
                </w:r>
              </w:p>
            </w:tc>
            <w:tc>
              <w:tcPr>
                <w:tcW w:w="1658" w:type="dxa"/>
                <w:tcBorders>
                  <w:top w:val="nil"/>
                  <w:left w:val="nil"/>
                  <w:bottom w:val="single" w:sz="4" w:space="0" w:color="auto"/>
                  <w:right w:val="single" w:sz="4" w:space="0" w:color="auto"/>
                </w:tcBorders>
                <w:shd w:val="clear" w:color="auto" w:fill="auto"/>
                <w:vAlign w:val="center"/>
                <w:hideMark/>
              </w:tcPr>
              <w:p w14:paraId="3C1F1892" w14:textId="7E05BBCD"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122,048.15 </w:t>
                </w:r>
              </w:p>
            </w:tc>
            <w:tc>
              <w:tcPr>
                <w:tcW w:w="1658" w:type="dxa"/>
                <w:tcBorders>
                  <w:top w:val="nil"/>
                  <w:left w:val="nil"/>
                  <w:bottom w:val="single" w:sz="4" w:space="0" w:color="auto"/>
                  <w:right w:val="single" w:sz="4" w:space="0" w:color="auto"/>
                </w:tcBorders>
                <w:shd w:val="clear" w:color="auto" w:fill="auto"/>
                <w:vAlign w:val="center"/>
                <w:hideMark/>
              </w:tcPr>
              <w:p w14:paraId="0FFE75E1" w14:textId="18F4CF9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125,709.59 </w:t>
                </w:r>
              </w:p>
            </w:tc>
            <w:tc>
              <w:tcPr>
                <w:tcW w:w="1658" w:type="dxa"/>
                <w:tcBorders>
                  <w:top w:val="nil"/>
                  <w:left w:val="nil"/>
                  <w:bottom w:val="single" w:sz="4" w:space="0" w:color="auto"/>
                  <w:right w:val="single" w:sz="4" w:space="0" w:color="auto"/>
                </w:tcBorders>
                <w:shd w:val="clear" w:color="auto" w:fill="auto"/>
                <w:vAlign w:val="center"/>
                <w:hideMark/>
              </w:tcPr>
              <w:p w14:paraId="2FFCEE3D" w14:textId="65F30ED6"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129,480.88 </w:t>
                </w:r>
              </w:p>
            </w:tc>
          </w:tr>
          <w:tr w:rsidR="00982736" w:rsidRPr="007B1689" w14:paraId="63ED97F6" w14:textId="77777777" w:rsidTr="006C73B5">
            <w:trPr>
              <w:trHeight w:val="343"/>
            </w:trPr>
            <w:tc>
              <w:tcPr>
                <w:tcW w:w="4668" w:type="dxa"/>
                <w:tcBorders>
                  <w:top w:val="nil"/>
                  <w:left w:val="single" w:sz="4" w:space="0" w:color="auto"/>
                  <w:bottom w:val="single" w:sz="4" w:space="0" w:color="auto"/>
                  <w:right w:val="single" w:sz="4" w:space="0" w:color="auto"/>
                </w:tcBorders>
                <w:shd w:val="clear" w:color="000000" w:fill="F2F2F2"/>
                <w:vAlign w:val="center"/>
                <w:hideMark/>
              </w:tcPr>
              <w:p w14:paraId="2F44CA1B"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AHORRO EN CARGO POR ALUMBRADO</w:t>
                </w:r>
              </w:p>
            </w:tc>
            <w:tc>
              <w:tcPr>
                <w:tcW w:w="1658" w:type="dxa"/>
                <w:tcBorders>
                  <w:top w:val="nil"/>
                  <w:left w:val="nil"/>
                  <w:bottom w:val="single" w:sz="4" w:space="0" w:color="auto"/>
                  <w:right w:val="single" w:sz="4" w:space="0" w:color="auto"/>
                </w:tcBorders>
                <w:shd w:val="clear" w:color="000000" w:fill="F2F2F2"/>
                <w:vAlign w:val="center"/>
                <w:hideMark/>
              </w:tcPr>
              <w:p w14:paraId="7D0A4625"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52,567.19 </w:t>
                </w:r>
              </w:p>
            </w:tc>
            <w:tc>
              <w:tcPr>
                <w:tcW w:w="1658" w:type="dxa"/>
                <w:tcBorders>
                  <w:top w:val="nil"/>
                  <w:left w:val="nil"/>
                  <w:bottom w:val="single" w:sz="4" w:space="0" w:color="auto"/>
                  <w:right w:val="single" w:sz="4" w:space="0" w:color="auto"/>
                </w:tcBorders>
                <w:shd w:val="clear" w:color="000000" w:fill="F2F2F2"/>
                <w:vAlign w:val="center"/>
                <w:hideMark/>
              </w:tcPr>
              <w:p w14:paraId="0E31FF91"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52,034.99 </w:t>
                </w:r>
              </w:p>
            </w:tc>
            <w:tc>
              <w:tcPr>
                <w:tcW w:w="1658" w:type="dxa"/>
                <w:tcBorders>
                  <w:top w:val="nil"/>
                  <w:left w:val="nil"/>
                  <w:bottom w:val="single" w:sz="4" w:space="0" w:color="auto"/>
                  <w:right w:val="single" w:sz="4" w:space="0" w:color="auto"/>
                </w:tcBorders>
                <w:shd w:val="clear" w:color="000000" w:fill="F2F2F2"/>
                <w:vAlign w:val="center"/>
                <w:hideMark/>
              </w:tcPr>
              <w:p w14:paraId="2F26168C"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51,508.12 </w:t>
                </w:r>
              </w:p>
            </w:tc>
            <w:tc>
              <w:tcPr>
                <w:tcW w:w="1658" w:type="dxa"/>
                <w:tcBorders>
                  <w:top w:val="nil"/>
                  <w:left w:val="nil"/>
                  <w:bottom w:val="single" w:sz="4" w:space="0" w:color="auto"/>
                  <w:right w:val="single" w:sz="4" w:space="0" w:color="auto"/>
                </w:tcBorders>
                <w:shd w:val="clear" w:color="000000" w:fill="F2F2F2"/>
                <w:vAlign w:val="center"/>
                <w:hideMark/>
              </w:tcPr>
              <w:p w14:paraId="633BCD87"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50,986.51 </w:t>
                </w:r>
              </w:p>
            </w:tc>
            <w:tc>
              <w:tcPr>
                <w:tcW w:w="1658" w:type="dxa"/>
                <w:tcBorders>
                  <w:top w:val="nil"/>
                  <w:left w:val="nil"/>
                  <w:bottom w:val="single" w:sz="4" w:space="0" w:color="auto"/>
                  <w:right w:val="single" w:sz="4" w:space="0" w:color="auto"/>
                </w:tcBorders>
                <w:shd w:val="clear" w:color="000000" w:fill="F2F2F2"/>
                <w:vAlign w:val="center"/>
                <w:hideMark/>
              </w:tcPr>
              <w:p w14:paraId="084897A0"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50,470.11 </w:t>
                </w:r>
              </w:p>
            </w:tc>
          </w:tr>
          <w:tr w:rsidR="00982736" w:rsidRPr="007B1689" w14:paraId="6C216146" w14:textId="77777777" w:rsidTr="006C73B5">
            <w:trPr>
              <w:trHeight w:val="171"/>
            </w:trPr>
            <w:tc>
              <w:tcPr>
                <w:tcW w:w="4668" w:type="dxa"/>
                <w:tcBorders>
                  <w:top w:val="nil"/>
                  <w:left w:val="single" w:sz="4" w:space="0" w:color="auto"/>
                  <w:bottom w:val="single" w:sz="4" w:space="0" w:color="auto"/>
                  <w:right w:val="single" w:sz="4" w:space="0" w:color="auto"/>
                </w:tcBorders>
                <w:shd w:val="clear" w:color="auto" w:fill="auto"/>
                <w:vAlign w:val="center"/>
                <w:hideMark/>
              </w:tcPr>
              <w:p w14:paraId="2CEB931B" w14:textId="77777777" w:rsidR="00982736" w:rsidRPr="007B1689" w:rsidRDefault="00982736" w:rsidP="006C73B5">
                <w:pPr>
                  <w:keepLines/>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VP</w:t>
                </w:r>
              </w:p>
            </w:tc>
            <w:tc>
              <w:tcPr>
                <w:tcW w:w="1658" w:type="dxa"/>
                <w:tcBorders>
                  <w:top w:val="nil"/>
                  <w:left w:val="nil"/>
                  <w:bottom w:val="single" w:sz="4" w:space="0" w:color="auto"/>
                  <w:right w:val="single" w:sz="4" w:space="0" w:color="auto"/>
                </w:tcBorders>
                <w:shd w:val="clear" w:color="auto" w:fill="auto"/>
                <w:vAlign w:val="center"/>
                <w:hideMark/>
              </w:tcPr>
              <w:p w14:paraId="64774B5F"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31,749.28 </w:t>
                </w:r>
              </w:p>
            </w:tc>
            <w:tc>
              <w:tcPr>
                <w:tcW w:w="1658" w:type="dxa"/>
                <w:tcBorders>
                  <w:top w:val="nil"/>
                  <w:left w:val="nil"/>
                  <w:bottom w:val="single" w:sz="4" w:space="0" w:color="auto"/>
                  <w:right w:val="single" w:sz="4" w:space="0" w:color="auto"/>
                </w:tcBorders>
                <w:shd w:val="clear" w:color="auto" w:fill="auto"/>
                <w:vAlign w:val="center"/>
                <w:hideMark/>
              </w:tcPr>
              <w:p w14:paraId="4F93702D"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28,070.40 </w:t>
                </w:r>
              </w:p>
            </w:tc>
            <w:tc>
              <w:tcPr>
                <w:tcW w:w="1658" w:type="dxa"/>
                <w:tcBorders>
                  <w:top w:val="nil"/>
                  <w:left w:val="nil"/>
                  <w:bottom w:val="single" w:sz="4" w:space="0" w:color="auto"/>
                  <w:right w:val="single" w:sz="4" w:space="0" w:color="auto"/>
                </w:tcBorders>
                <w:shd w:val="clear" w:color="auto" w:fill="auto"/>
                <w:vAlign w:val="center"/>
                <w:hideMark/>
              </w:tcPr>
              <w:p w14:paraId="66434111"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24,814.90 </w:t>
                </w:r>
              </w:p>
            </w:tc>
            <w:tc>
              <w:tcPr>
                <w:tcW w:w="1658" w:type="dxa"/>
                <w:tcBorders>
                  <w:top w:val="nil"/>
                  <w:left w:val="nil"/>
                  <w:bottom w:val="single" w:sz="4" w:space="0" w:color="auto"/>
                  <w:right w:val="single" w:sz="4" w:space="0" w:color="auto"/>
                </w:tcBorders>
                <w:shd w:val="clear" w:color="auto" w:fill="auto"/>
                <w:vAlign w:val="center"/>
                <w:hideMark/>
              </w:tcPr>
              <w:p w14:paraId="3D241765"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21,934.27 </w:t>
                </w:r>
              </w:p>
            </w:tc>
            <w:tc>
              <w:tcPr>
                <w:tcW w:w="1658" w:type="dxa"/>
                <w:tcBorders>
                  <w:top w:val="nil"/>
                  <w:left w:val="nil"/>
                  <w:bottom w:val="single" w:sz="4" w:space="0" w:color="auto"/>
                  <w:right w:val="single" w:sz="4" w:space="0" w:color="auto"/>
                </w:tcBorders>
                <w:shd w:val="clear" w:color="auto" w:fill="auto"/>
                <w:vAlign w:val="center"/>
                <w:hideMark/>
              </w:tcPr>
              <w:p w14:paraId="2CA25EF3" w14:textId="77777777" w:rsidR="00982736" w:rsidRPr="007B1689" w:rsidRDefault="00982736" w:rsidP="006C73B5">
                <w:pPr>
                  <w:keepLines/>
                  <w:spacing w:after="0" w:line="240" w:lineRule="auto"/>
                  <w:rPr>
                    <w:rFonts w:ascii="Calibri" w:eastAsia="Times New Roman" w:hAnsi="Calibri" w:cs="Calibri"/>
                    <w:color w:val="000000"/>
                    <w:lang w:eastAsia="es-HN"/>
                  </w:rPr>
                </w:pPr>
                <w:r w:rsidRPr="007B1689">
                  <w:rPr>
                    <w:rFonts w:ascii="Calibri" w:eastAsia="Times New Roman" w:hAnsi="Calibri" w:cs="Calibri"/>
                    <w:color w:val="000000"/>
                    <w:lang w:eastAsia="es-HN"/>
                  </w:rPr>
                  <w:t xml:space="preserve"> L    19,385.55 </w:t>
                </w:r>
              </w:p>
            </w:tc>
          </w:tr>
        </w:tbl>
        <w:p w14:paraId="579DA1D4" w14:textId="77777777" w:rsidR="00982736" w:rsidRDefault="00982736" w:rsidP="00982736">
          <w:pPr>
            <w:pStyle w:val="TextoPrincipal"/>
            <w:ind w:firstLine="0"/>
          </w:pPr>
        </w:p>
        <w:tbl>
          <w:tblPr>
            <w:tblW w:w="5430" w:type="dxa"/>
            <w:tblCellMar>
              <w:left w:w="70" w:type="dxa"/>
              <w:right w:w="70" w:type="dxa"/>
            </w:tblCellMar>
            <w:tblLook w:val="04A0" w:firstRow="1" w:lastRow="0" w:firstColumn="1" w:lastColumn="0" w:noHBand="0" w:noVBand="1"/>
          </w:tblPr>
          <w:tblGrid>
            <w:gridCol w:w="3909"/>
            <w:gridCol w:w="1521"/>
          </w:tblGrid>
          <w:tr w:rsidR="00982736" w:rsidRPr="007B1689" w14:paraId="6DEABDA5" w14:textId="77777777" w:rsidTr="006C73B5">
            <w:trPr>
              <w:trHeight w:val="197"/>
            </w:trPr>
            <w:tc>
              <w:tcPr>
                <w:tcW w:w="3909" w:type="dxa"/>
                <w:tcBorders>
                  <w:top w:val="nil"/>
                  <w:left w:val="single" w:sz="8" w:space="0" w:color="auto"/>
                  <w:bottom w:val="single" w:sz="8" w:space="0" w:color="auto"/>
                  <w:right w:val="nil"/>
                </w:tcBorders>
                <w:shd w:val="clear" w:color="000000" w:fill="8EA9DB"/>
                <w:noWrap/>
                <w:vAlign w:val="bottom"/>
                <w:hideMark/>
              </w:tcPr>
              <w:p w14:paraId="55563554"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VAN</w:t>
                </w:r>
              </w:p>
            </w:tc>
            <w:tc>
              <w:tcPr>
                <w:tcW w:w="1521" w:type="dxa"/>
                <w:tcBorders>
                  <w:top w:val="nil"/>
                  <w:left w:val="nil"/>
                  <w:bottom w:val="single" w:sz="8" w:space="0" w:color="auto"/>
                  <w:right w:val="single" w:sz="8" w:space="0" w:color="auto"/>
                </w:tcBorders>
                <w:shd w:val="clear" w:color="000000" w:fill="8EA9DB"/>
                <w:noWrap/>
                <w:vAlign w:val="bottom"/>
                <w:hideMark/>
              </w:tcPr>
              <w:p w14:paraId="6748C642"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 xml:space="preserve"> L    943,311.07 </w:t>
                </w:r>
              </w:p>
            </w:tc>
          </w:tr>
          <w:tr w:rsidR="00982736" w:rsidRPr="007B1689" w14:paraId="4C336EF1" w14:textId="77777777" w:rsidTr="006C73B5">
            <w:trPr>
              <w:trHeight w:val="197"/>
            </w:trPr>
            <w:tc>
              <w:tcPr>
                <w:tcW w:w="3909" w:type="dxa"/>
                <w:tcBorders>
                  <w:top w:val="nil"/>
                  <w:left w:val="single" w:sz="8" w:space="0" w:color="auto"/>
                  <w:bottom w:val="single" w:sz="8" w:space="0" w:color="auto"/>
                  <w:right w:val="nil"/>
                </w:tcBorders>
                <w:shd w:val="clear" w:color="000000" w:fill="FFFF00"/>
                <w:noWrap/>
                <w:vAlign w:val="bottom"/>
                <w:hideMark/>
              </w:tcPr>
              <w:p w14:paraId="617A63D1" w14:textId="77777777" w:rsidR="00982736" w:rsidRPr="007B1689" w:rsidRDefault="00982736" w:rsidP="006C73B5">
                <w:pPr>
                  <w:spacing w:after="0" w:line="240" w:lineRule="auto"/>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TIR</w:t>
                </w:r>
              </w:p>
            </w:tc>
            <w:tc>
              <w:tcPr>
                <w:tcW w:w="1521" w:type="dxa"/>
                <w:tcBorders>
                  <w:top w:val="nil"/>
                  <w:left w:val="nil"/>
                  <w:bottom w:val="single" w:sz="8" w:space="0" w:color="auto"/>
                  <w:right w:val="single" w:sz="8" w:space="0" w:color="auto"/>
                </w:tcBorders>
                <w:shd w:val="clear" w:color="000000" w:fill="FFFF00"/>
                <w:noWrap/>
                <w:vAlign w:val="bottom"/>
                <w:hideMark/>
              </w:tcPr>
              <w:p w14:paraId="2F5432F3" w14:textId="77777777" w:rsidR="00982736" w:rsidRPr="007B1689" w:rsidRDefault="00982736" w:rsidP="006C73B5">
                <w:pPr>
                  <w:spacing w:after="0" w:line="240" w:lineRule="auto"/>
                  <w:jc w:val="right"/>
                  <w:rPr>
                    <w:rFonts w:ascii="Calibri" w:eastAsia="Times New Roman" w:hAnsi="Calibri" w:cs="Calibri"/>
                    <w:b/>
                    <w:bCs/>
                    <w:color w:val="000000"/>
                    <w:lang w:eastAsia="es-HN"/>
                  </w:rPr>
                </w:pPr>
                <w:r w:rsidRPr="007B1689">
                  <w:rPr>
                    <w:rFonts w:ascii="Calibri" w:eastAsia="Times New Roman" w:hAnsi="Calibri" w:cs="Calibri"/>
                    <w:b/>
                    <w:bCs/>
                    <w:color w:val="000000"/>
                    <w:lang w:eastAsia="es-HN"/>
                  </w:rPr>
                  <w:t>22.11%</w:t>
                </w:r>
              </w:p>
            </w:tc>
          </w:tr>
        </w:tbl>
        <w:p w14:paraId="6C33E525" w14:textId="77777777" w:rsidR="00982736" w:rsidRDefault="00982736" w:rsidP="00FE7EDA">
          <w:pPr>
            <w:pStyle w:val="Fuentes"/>
          </w:pPr>
          <w:r>
            <w:t>Fuente: Elaboración Propia</w:t>
          </w:r>
        </w:p>
        <w:p w14:paraId="1DEAB53A" w14:textId="48B50971" w:rsidR="00982736" w:rsidRDefault="00982736" w:rsidP="00982736">
          <w:pPr>
            <w:pStyle w:val="TextoPrincipal"/>
            <w:keepNext w:val="0"/>
          </w:pPr>
          <w:r>
            <w:t xml:space="preserve">De la Tabla </w:t>
          </w:r>
          <w:r w:rsidR="008121D0">
            <w:t>24</w:t>
          </w:r>
          <w:r>
            <w:t xml:space="preserve"> se observa que el proyecto de inversión tiene un Valor Actual Neto positivo. lo cual indica que la suma de flujos de efectivo neto a recibir durante los 25 años proyectados (promedio de vida útil de los componentes eléctricos en un sistema de energía solar fotovoltaica) traidos a valor presente superan el costo de inversión inicial y por lo tanto el proyecto se considera factible.</w:t>
          </w:r>
        </w:p>
        <w:p w14:paraId="5037446A" w14:textId="77777777" w:rsidR="00982736" w:rsidRDefault="00982736" w:rsidP="00982736">
          <w:pPr>
            <w:pStyle w:val="TextoPrincipal"/>
            <w:keepNext w:val="0"/>
          </w:pPr>
          <w:r>
            <w:t>Respecto a la Tasa Interna de Retorno la misma resultó ser positiva y mayor que la tasa de libre de riesgo en Honduras (4.23%) lo que compensa el riesgo por el tipo de inversión realizada. Estos dos criterios indican que el proyecto resulta ser factible.</w:t>
          </w:r>
        </w:p>
        <w:p w14:paraId="7348883F" w14:textId="77777777" w:rsidR="00982736" w:rsidRDefault="00982736" w:rsidP="00982736">
          <w:pPr>
            <w:pStyle w:val="Fuentes"/>
            <w:keepNext w:val="0"/>
            <w:keepLines/>
          </w:pPr>
        </w:p>
        <w:p w14:paraId="6F269CA2" w14:textId="77777777" w:rsidR="00BA1FA3" w:rsidRDefault="00BA1FA3" w:rsidP="00BA1FA3">
          <w:pPr>
            <w:pStyle w:val="Fuentes"/>
            <w:keepNext w:val="0"/>
            <w:keepLines/>
          </w:pPr>
        </w:p>
        <w:p w14:paraId="3753DB14" w14:textId="77777777" w:rsidR="00BA1FA3" w:rsidRDefault="00BA1FA3" w:rsidP="00BA1FA3">
          <w:pPr>
            <w:pStyle w:val="Fuentes"/>
            <w:keepNext w:val="0"/>
            <w:keepLines/>
          </w:pPr>
        </w:p>
        <w:p w14:paraId="2CE5247D" w14:textId="5D9F6C7E" w:rsidR="00864490" w:rsidRDefault="00864490" w:rsidP="006A289F">
          <w:pPr>
            <w:pStyle w:val="Ttulo4"/>
          </w:pPr>
          <w:r>
            <w:lastRenderedPageBreak/>
            <w:t>6.4.2.1</w:t>
          </w:r>
          <w:r w:rsidR="00E43C0C">
            <w:t>2</w:t>
          </w:r>
          <w:r>
            <w:t xml:space="preserve"> PERIODO DE RECUPERACIÓN DE INVERSIÓN</w:t>
          </w:r>
        </w:p>
        <w:p w14:paraId="27085B38" w14:textId="417E8CDE" w:rsidR="00BA1FA3" w:rsidRDefault="00BA1FA3" w:rsidP="00BA1FA3">
          <w:pPr>
            <w:pStyle w:val="TextoPrincipal"/>
          </w:pPr>
          <w:r w:rsidRPr="00473EA8">
            <w:t>Una vez calculado</w:t>
          </w:r>
          <w:r w:rsidR="00864490" w:rsidRPr="00473EA8">
            <w:t xml:space="preserve"> la</w:t>
          </w:r>
          <w:r w:rsidRPr="00473EA8">
            <w:t xml:space="preserve"> TREMA</w:t>
          </w:r>
          <w:r w:rsidR="00864490" w:rsidRPr="00473EA8">
            <w:t xml:space="preserve"> resultante de la Tabla 2</w:t>
          </w:r>
          <w:r w:rsidR="008121D0" w:rsidRPr="00473EA8">
            <w:t>3</w:t>
          </w:r>
          <w:r w:rsidR="00864490" w:rsidRPr="00473EA8">
            <w:t xml:space="preserve"> con un valor de 13.35% y los flujos netos de la inversión</w:t>
          </w:r>
          <w:r w:rsidRPr="00473EA8">
            <w:t xml:space="preserve">, se procedió a proyectar los flujos de caja </w:t>
          </w:r>
          <w:r w:rsidR="00714424" w:rsidRPr="00473EA8">
            <w:t xml:space="preserve">descontados a partir de la TREMA </w:t>
          </w:r>
          <w:r w:rsidRPr="00473EA8">
            <w:t>y se determinó el período de recuperación de inversión. La tabla siguiente expone como se realizaron los cálculos.</w:t>
          </w:r>
        </w:p>
        <w:p w14:paraId="4C2013E1" w14:textId="77777777" w:rsidR="00BA1FA3" w:rsidRDefault="00BA1FA3" w:rsidP="00BA1FA3">
          <w:pPr>
            <w:pStyle w:val="tabla"/>
          </w:pPr>
          <w:bookmarkStart w:id="434" w:name="_Toc138441963"/>
          <w:bookmarkStart w:id="435" w:name="_Toc138442317"/>
          <w:bookmarkStart w:id="436" w:name="_Toc138780509"/>
          <w:bookmarkStart w:id="437" w:name="_Toc138794916"/>
          <w:r>
            <w:t>Flujos de caja Proyectado</w:t>
          </w:r>
          <w:bookmarkEnd w:id="434"/>
          <w:bookmarkEnd w:id="435"/>
          <w:bookmarkEnd w:id="436"/>
          <w:bookmarkEnd w:id="437"/>
        </w:p>
        <w:p w14:paraId="05A77941" w14:textId="09BF958D" w:rsidR="00BA1FA3" w:rsidRDefault="008121D0" w:rsidP="00BA1FA3">
          <w:pPr>
            <w:pStyle w:val="TextoPrincipal"/>
          </w:pPr>
          <w:r w:rsidRPr="00473EA8">
            <w:t>En la Tabla 25</w:t>
          </w:r>
          <w:r w:rsidR="00BA1FA3" w:rsidRPr="00473EA8">
            <w:t>, se presentan los flujos de caja proyectados a 10 años.</w:t>
          </w:r>
        </w:p>
        <w:tbl>
          <w:tblPr>
            <w:tblW w:w="13096" w:type="dxa"/>
            <w:tblCellMar>
              <w:left w:w="70" w:type="dxa"/>
              <w:right w:w="70" w:type="dxa"/>
            </w:tblCellMar>
            <w:tblLook w:val="04A0" w:firstRow="1" w:lastRow="0" w:firstColumn="1" w:lastColumn="0" w:noHBand="0" w:noVBand="1"/>
          </w:tblPr>
          <w:tblGrid>
            <w:gridCol w:w="3459"/>
            <w:gridCol w:w="1780"/>
            <w:gridCol w:w="1637"/>
            <w:gridCol w:w="1555"/>
            <w:gridCol w:w="1555"/>
            <w:gridCol w:w="1555"/>
            <w:gridCol w:w="1555"/>
          </w:tblGrid>
          <w:tr w:rsidR="00FC285D" w:rsidRPr="00FC285D" w14:paraId="7209D464" w14:textId="77777777" w:rsidTr="00FC285D">
            <w:trPr>
              <w:trHeight w:val="256"/>
            </w:trPr>
            <w:tc>
              <w:tcPr>
                <w:tcW w:w="3459"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91C16FB" w14:textId="77777777" w:rsidR="00FC285D" w:rsidRPr="00FC285D" w:rsidRDefault="00FC285D" w:rsidP="00FC285D">
                <w:pPr>
                  <w:spacing w:after="0" w:line="240" w:lineRule="auto"/>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AÑO</w:t>
                </w:r>
              </w:p>
            </w:tc>
            <w:tc>
              <w:tcPr>
                <w:tcW w:w="1780" w:type="dxa"/>
                <w:tcBorders>
                  <w:top w:val="single" w:sz="4" w:space="0" w:color="auto"/>
                  <w:left w:val="nil"/>
                  <w:bottom w:val="single" w:sz="4" w:space="0" w:color="auto"/>
                  <w:right w:val="single" w:sz="4" w:space="0" w:color="auto"/>
                </w:tcBorders>
                <w:shd w:val="clear" w:color="000000" w:fill="F2F2F2"/>
                <w:noWrap/>
                <w:vAlign w:val="bottom"/>
                <w:hideMark/>
              </w:tcPr>
              <w:p w14:paraId="55AA6F8D" w14:textId="77777777" w:rsidR="00FC285D" w:rsidRPr="00FC285D" w:rsidRDefault="00FC285D" w:rsidP="00FC285D">
                <w:pPr>
                  <w:spacing w:after="0" w:line="240" w:lineRule="auto"/>
                  <w:jc w:val="right"/>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0</w:t>
                </w:r>
              </w:p>
            </w:tc>
            <w:tc>
              <w:tcPr>
                <w:tcW w:w="1637" w:type="dxa"/>
                <w:tcBorders>
                  <w:top w:val="single" w:sz="4" w:space="0" w:color="auto"/>
                  <w:left w:val="nil"/>
                  <w:bottom w:val="single" w:sz="4" w:space="0" w:color="auto"/>
                  <w:right w:val="single" w:sz="4" w:space="0" w:color="auto"/>
                </w:tcBorders>
                <w:shd w:val="clear" w:color="000000" w:fill="F2F2F2"/>
                <w:noWrap/>
                <w:vAlign w:val="bottom"/>
                <w:hideMark/>
              </w:tcPr>
              <w:p w14:paraId="0686624C" w14:textId="77777777" w:rsidR="00FC285D" w:rsidRPr="00FC285D" w:rsidRDefault="00FC285D" w:rsidP="00FC285D">
                <w:pPr>
                  <w:spacing w:after="0" w:line="240" w:lineRule="auto"/>
                  <w:jc w:val="right"/>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1</w:t>
                </w:r>
              </w:p>
            </w:tc>
            <w:tc>
              <w:tcPr>
                <w:tcW w:w="1555" w:type="dxa"/>
                <w:tcBorders>
                  <w:top w:val="single" w:sz="4" w:space="0" w:color="auto"/>
                  <w:left w:val="nil"/>
                  <w:bottom w:val="single" w:sz="4" w:space="0" w:color="auto"/>
                  <w:right w:val="single" w:sz="4" w:space="0" w:color="auto"/>
                </w:tcBorders>
                <w:shd w:val="clear" w:color="000000" w:fill="F2F2F2"/>
                <w:noWrap/>
                <w:vAlign w:val="bottom"/>
                <w:hideMark/>
              </w:tcPr>
              <w:p w14:paraId="6C75AA90" w14:textId="77777777" w:rsidR="00FC285D" w:rsidRPr="00FC285D" w:rsidRDefault="00FC285D" w:rsidP="00FC285D">
                <w:pPr>
                  <w:spacing w:after="0" w:line="240" w:lineRule="auto"/>
                  <w:jc w:val="right"/>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2</w:t>
                </w:r>
              </w:p>
            </w:tc>
            <w:tc>
              <w:tcPr>
                <w:tcW w:w="1555" w:type="dxa"/>
                <w:tcBorders>
                  <w:top w:val="single" w:sz="4" w:space="0" w:color="auto"/>
                  <w:left w:val="nil"/>
                  <w:bottom w:val="single" w:sz="4" w:space="0" w:color="auto"/>
                  <w:right w:val="single" w:sz="4" w:space="0" w:color="auto"/>
                </w:tcBorders>
                <w:shd w:val="clear" w:color="000000" w:fill="F2F2F2"/>
                <w:noWrap/>
                <w:vAlign w:val="bottom"/>
                <w:hideMark/>
              </w:tcPr>
              <w:p w14:paraId="791D55EA" w14:textId="77777777" w:rsidR="00FC285D" w:rsidRPr="00FC285D" w:rsidRDefault="00FC285D" w:rsidP="00FC285D">
                <w:pPr>
                  <w:spacing w:after="0" w:line="240" w:lineRule="auto"/>
                  <w:jc w:val="right"/>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3</w:t>
                </w:r>
              </w:p>
            </w:tc>
            <w:tc>
              <w:tcPr>
                <w:tcW w:w="1555" w:type="dxa"/>
                <w:tcBorders>
                  <w:top w:val="single" w:sz="4" w:space="0" w:color="auto"/>
                  <w:left w:val="nil"/>
                  <w:bottom w:val="single" w:sz="4" w:space="0" w:color="auto"/>
                  <w:right w:val="single" w:sz="4" w:space="0" w:color="auto"/>
                </w:tcBorders>
                <w:shd w:val="clear" w:color="000000" w:fill="F2F2F2"/>
                <w:noWrap/>
                <w:vAlign w:val="bottom"/>
                <w:hideMark/>
              </w:tcPr>
              <w:p w14:paraId="7575D8BB" w14:textId="77777777" w:rsidR="00FC285D" w:rsidRPr="00FC285D" w:rsidRDefault="00FC285D" w:rsidP="00FC285D">
                <w:pPr>
                  <w:spacing w:after="0" w:line="240" w:lineRule="auto"/>
                  <w:jc w:val="right"/>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4</w:t>
                </w:r>
              </w:p>
            </w:tc>
            <w:tc>
              <w:tcPr>
                <w:tcW w:w="1555" w:type="dxa"/>
                <w:tcBorders>
                  <w:top w:val="single" w:sz="4" w:space="0" w:color="auto"/>
                  <w:left w:val="nil"/>
                  <w:bottom w:val="single" w:sz="4" w:space="0" w:color="auto"/>
                  <w:right w:val="single" w:sz="4" w:space="0" w:color="auto"/>
                </w:tcBorders>
                <w:shd w:val="clear" w:color="000000" w:fill="F2F2F2"/>
                <w:noWrap/>
                <w:vAlign w:val="bottom"/>
                <w:hideMark/>
              </w:tcPr>
              <w:p w14:paraId="45087F56" w14:textId="77777777" w:rsidR="00FC285D" w:rsidRPr="00FC285D" w:rsidRDefault="00FC285D" w:rsidP="00FC285D">
                <w:pPr>
                  <w:spacing w:after="0" w:line="240" w:lineRule="auto"/>
                  <w:jc w:val="right"/>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5</w:t>
                </w:r>
              </w:p>
            </w:tc>
          </w:tr>
          <w:tr w:rsidR="00FC285D" w:rsidRPr="00FC285D" w14:paraId="5A2BC4CA" w14:textId="77777777" w:rsidTr="00FC285D">
            <w:trPr>
              <w:trHeight w:val="256"/>
            </w:trPr>
            <w:tc>
              <w:tcPr>
                <w:tcW w:w="3459" w:type="dxa"/>
                <w:tcBorders>
                  <w:top w:val="nil"/>
                  <w:left w:val="single" w:sz="4" w:space="0" w:color="auto"/>
                  <w:bottom w:val="single" w:sz="4" w:space="0" w:color="auto"/>
                  <w:right w:val="single" w:sz="4" w:space="0" w:color="auto"/>
                </w:tcBorders>
                <w:shd w:val="clear" w:color="auto" w:fill="auto"/>
                <w:vAlign w:val="bottom"/>
                <w:hideMark/>
              </w:tcPr>
              <w:p w14:paraId="7E25EB79" w14:textId="77777777" w:rsidR="00FC285D" w:rsidRPr="00FC285D" w:rsidRDefault="00FC285D" w:rsidP="00FC285D">
                <w:pPr>
                  <w:spacing w:after="0" w:line="240" w:lineRule="auto"/>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TREMA ACUMULADA</w:t>
                </w:r>
              </w:p>
            </w:tc>
            <w:tc>
              <w:tcPr>
                <w:tcW w:w="1780" w:type="dxa"/>
                <w:tcBorders>
                  <w:top w:val="nil"/>
                  <w:left w:val="nil"/>
                  <w:bottom w:val="single" w:sz="4" w:space="0" w:color="auto"/>
                  <w:right w:val="single" w:sz="4" w:space="0" w:color="auto"/>
                </w:tcBorders>
                <w:shd w:val="clear" w:color="auto" w:fill="auto"/>
                <w:noWrap/>
                <w:vAlign w:val="bottom"/>
                <w:hideMark/>
              </w:tcPr>
              <w:p w14:paraId="0FC77792"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w:t>
                </w:r>
              </w:p>
            </w:tc>
            <w:tc>
              <w:tcPr>
                <w:tcW w:w="1637" w:type="dxa"/>
                <w:tcBorders>
                  <w:top w:val="nil"/>
                  <w:left w:val="nil"/>
                  <w:bottom w:val="single" w:sz="4" w:space="0" w:color="auto"/>
                  <w:right w:val="single" w:sz="4" w:space="0" w:color="auto"/>
                </w:tcBorders>
                <w:shd w:val="clear" w:color="auto" w:fill="auto"/>
                <w:noWrap/>
                <w:vAlign w:val="bottom"/>
                <w:hideMark/>
              </w:tcPr>
              <w:p w14:paraId="7242E431" w14:textId="77777777" w:rsidR="00FC285D" w:rsidRPr="00FC285D" w:rsidRDefault="00FC285D" w:rsidP="00FC285D">
                <w:pPr>
                  <w:spacing w:after="0" w:line="240" w:lineRule="auto"/>
                  <w:jc w:val="right"/>
                  <w:rPr>
                    <w:rFonts w:ascii="Calibri" w:eastAsia="Times New Roman" w:hAnsi="Calibri" w:cs="Calibri"/>
                    <w:color w:val="000000"/>
                    <w:lang w:eastAsia="es-HN"/>
                  </w:rPr>
                </w:pPr>
                <w:r w:rsidRPr="00FC285D">
                  <w:rPr>
                    <w:rFonts w:ascii="Calibri" w:eastAsia="Times New Roman" w:hAnsi="Calibri" w:cs="Calibri"/>
                    <w:color w:val="000000"/>
                    <w:lang w:eastAsia="es-HN"/>
                  </w:rPr>
                  <w:t>1.1335</w:t>
                </w:r>
              </w:p>
            </w:tc>
            <w:tc>
              <w:tcPr>
                <w:tcW w:w="1555" w:type="dxa"/>
                <w:tcBorders>
                  <w:top w:val="nil"/>
                  <w:left w:val="nil"/>
                  <w:bottom w:val="single" w:sz="4" w:space="0" w:color="auto"/>
                  <w:right w:val="single" w:sz="4" w:space="0" w:color="auto"/>
                </w:tcBorders>
                <w:shd w:val="clear" w:color="auto" w:fill="auto"/>
                <w:noWrap/>
                <w:vAlign w:val="bottom"/>
                <w:hideMark/>
              </w:tcPr>
              <w:p w14:paraId="0B3928EF" w14:textId="77777777" w:rsidR="00FC285D" w:rsidRPr="00FC285D" w:rsidRDefault="00FC285D" w:rsidP="00FC285D">
                <w:pPr>
                  <w:spacing w:after="0" w:line="240" w:lineRule="auto"/>
                  <w:jc w:val="right"/>
                  <w:rPr>
                    <w:rFonts w:ascii="Calibri" w:eastAsia="Times New Roman" w:hAnsi="Calibri" w:cs="Calibri"/>
                    <w:color w:val="000000"/>
                    <w:lang w:eastAsia="es-HN"/>
                  </w:rPr>
                </w:pPr>
                <w:r w:rsidRPr="00FC285D">
                  <w:rPr>
                    <w:rFonts w:ascii="Calibri" w:eastAsia="Times New Roman" w:hAnsi="Calibri" w:cs="Calibri"/>
                    <w:color w:val="000000"/>
                    <w:lang w:eastAsia="es-HN"/>
                  </w:rPr>
                  <w:t>1.28482225</w:t>
                </w:r>
              </w:p>
            </w:tc>
            <w:tc>
              <w:tcPr>
                <w:tcW w:w="1555" w:type="dxa"/>
                <w:tcBorders>
                  <w:top w:val="nil"/>
                  <w:left w:val="nil"/>
                  <w:bottom w:val="single" w:sz="4" w:space="0" w:color="auto"/>
                  <w:right w:val="single" w:sz="4" w:space="0" w:color="auto"/>
                </w:tcBorders>
                <w:shd w:val="clear" w:color="auto" w:fill="auto"/>
                <w:noWrap/>
                <w:vAlign w:val="bottom"/>
                <w:hideMark/>
              </w:tcPr>
              <w:p w14:paraId="2AE4197D" w14:textId="77777777" w:rsidR="00FC285D" w:rsidRPr="00FC285D" w:rsidRDefault="00FC285D" w:rsidP="00FC285D">
                <w:pPr>
                  <w:spacing w:after="0" w:line="240" w:lineRule="auto"/>
                  <w:jc w:val="right"/>
                  <w:rPr>
                    <w:rFonts w:ascii="Calibri" w:eastAsia="Times New Roman" w:hAnsi="Calibri" w:cs="Calibri"/>
                    <w:color w:val="000000"/>
                    <w:lang w:eastAsia="es-HN"/>
                  </w:rPr>
                </w:pPr>
                <w:r w:rsidRPr="00FC285D">
                  <w:rPr>
                    <w:rFonts w:ascii="Calibri" w:eastAsia="Times New Roman" w:hAnsi="Calibri" w:cs="Calibri"/>
                    <w:color w:val="000000"/>
                    <w:lang w:eastAsia="es-HN"/>
                  </w:rPr>
                  <w:t>1.45634602</w:t>
                </w:r>
              </w:p>
            </w:tc>
            <w:tc>
              <w:tcPr>
                <w:tcW w:w="1555" w:type="dxa"/>
                <w:tcBorders>
                  <w:top w:val="nil"/>
                  <w:left w:val="nil"/>
                  <w:bottom w:val="single" w:sz="4" w:space="0" w:color="auto"/>
                  <w:right w:val="single" w:sz="4" w:space="0" w:color="auto"/>
                </w:tcBorders>
                <w:shd w:val="clear" w:color="auto" w:fill="auto"/>
                <w:noWrap/>
                <w:vAlign w:val="bottom"/>
                <w:hideMark/>
              </w:tcPr>
              <w:p w14:paraId="0BB2A0E3" w14:textId="77777777" w:rsidR="00FC285D" w:rsidRPr="00FC285D" w:rsidRDefault="00FC285D" w:rsidP="00FC285D">
                <w:pPr>
                  <w:spacing w:after="0" w:line="240" w:lineRule="auto"/>
                  <w:jc w:val="right"/>
                  <w:rPr>
                    <w:rFonts w:ascii="Calibri" w:eastAsia="Times New Roman" w:hAnsi="Calibri" w:cs="Calibri"/>
                    <w:color w:val="000000"/>
                    <w:lang w:eastAsia="es-HN"/>
                  </w:rPr>
                </w:pPr>
                <w:r w:rsidRPr="00FC285D">
                  <w:rPr>
                    <w:rFonts w:ascii="Calibri" w:eastAsia="Times New Roman" w:hAnsi="Calibri" w:cs="Calibri"/>
                    <w:color w:val="000000"/>
                    <w:lang w:eastAsia="es-HN"/>
                  </w:rPr>
                  <w:t>1.650768214</w:t>
                </w:r>
              </w:p>
            </w:tc>
            <w:tc>
              <w:tcPr>
                <w:tcW w:w="1555" w:type="dxa"/>
                <w:tcBorders>
                  <w:top w:val="nil"/>
                  <w:left w:val="nil"/>
                  <w:bottom w:val="single" w:sz="4" w:space="0" w:color="auto"/>
                  <w:right w:val="single" w:sz="4" w:space="0" w:color="auto"/>
                </w:tcBorders>
                <w:shd w:val="clear" w:color="auto" w:fill="auto"/>
                <w:noWrap/>
                <w:vAlign w:val="bottom"/>
                <w:hideMark/>
              </w:tcPr>
              <w:p w14:paraId="5ED2DB16" w14:textId="77777777" w:rsidR="00FC285D" w:rsidRPr="00FC285D" w:rsidRDefault="00FC285D" w:rsidP="00FC285D">
                <w:pPr>
                  <w:spacing w:after="0" w:line="240" w:lineRule="auto"/>
                  <w:jc w:val="right"/>
                  <w:rPr>
                    <w:rFonts w:ascii="Calibri" w:eastAsia="Times New Roman" w:hAnsi="Calibri" w:cs="Calibri"/>
                    <w:color w:val="000000"/>
                    <w:lang w:eastAsia="es-HN"/>
                  </w:rPr>
                </w:pPr>
                <w:r w:rsidRPr="00FC285D">
                  <w:rPr>
                    <w:rFonts w:ascii="Calibri" w:eastAsia="Times New Roman" w:hAnsi="Calibri" w:cs="Calibri"/>
                    <w:color w:val="000000"/>
                    <w:lang w:eastAsia="es-HN"/>
                  </w:rPr>
                  <w:t>1.871145771</w:t>
                </w:r>
              </w:p>
            </w:tc>
          </w:tr>
          <w:tr w:rsidR="00FC285D" w:rsidRPr="00FC285D" w14:paraId="72736951" w14:textId="77777777" w:rsidTr="00FC285D">
            <w:trPr>
              <w:trHeight w:val="256"/>
            </w:trPr>
            <w:tc>
              <w:tcPr>
                <w:tcW w:w="3459" w:type="dxa"/>
                <w:tcBorders>
                  <w:top w:val="nil"/>
                  <w:left w:val="single" w:sz="4" w:space="0" w:color="auto"/>
                  <w:bottom w:val="single" w:sz="4" w:space="0" w:color="auto"/>
                  <w:right w:val="single" w:sz="4" w:space="0" w:color="auto"/>
                </w:tcBorders>
                <w:shd w:val="clear" w:color="000000" w:fill="F2F2F2"/>
                <w:noWrap/>
                <w:vAlign w:val="bottom"/>
                <w:hideMark/>
              </w:tcPr>
              <w:p w14:paraId="5C296581" w14:textId="77777777" w:rsidR="00FC285D" w:rsidRPr="00FC285D" w:rsidRDefault="00FC285D" w:rsidP="00FC285D">
                <w:pPr>
                  <w:spacing w:after="0" w:line="240" w:lineRule="auto"/>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FLUJO DE CAJA DESCONTADO</w:t>
                </w:r>
              </w:p>
            </w:tc>
            <w:tc>
              <w:tcPr>
                <w:tcW w:w="1780" w:type="dxa"/>
                <w:tcBorders>
                  <w:top w:val="nil"/>
                  <w:left w:val="nil"/>
                  <w:bottom w:val="single" w:sz="4" w:space="0" w:color="auto"/>
                  <w:right w:val="single" w:sz="4" w:space="0" w:color="auto"/>
                </w:tcBorders>
                <w:shd w:val="clear" w:color="000000" w:fill="F2F2F2"/>
                <w:noWrap/>
                <w:vAlign w:val="bottom"/>
                <w:hideMark/>
              </w:tcPr>
              <w:p w14:paraId="3B27E3D3"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1,183,189.39 </w:t>
                </w:r>
              </w:p>
            </w:tc>
            <w:tc>
              <w:tcPr>
                <w:tcW w:w="1637" w:type="dxa"/>
                <w:tcBorders>
                  <w:top w:val="nil"/>
                  <w:left w:val="nil"/>
                  <w:bottom w:val="single" w:sz="4" w:space="0" w:color="auto"/>
                  <w:right w:val="single" w:sz="4" w:space="0" w:color="auto"/>
                </w:tcBorders>
                <w:shd w:val="clear" w:color="auto" w:fill="auto"/>
                <w:noWrap/>
                <w:vAlign w:val="bottom"/>
                <w:hideMark/>
              </w:tcPr>
              <w:p w14:paraId="045BE6F4"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182,469.03 </w:t>
                </w:r>
              </w:p>
            </w:tc>
            <w:tc>
              <w:tcPr>
                <w:tcW w:w="1555" w:type="dxa"/>
                <w:tcBorders>
                  <w:top w:val="nil"/>
                  <w:left w:val="nil"/>
                  <w:bottom w:val="single" w:sz="4" w:space="0" w:color="auto"/>
                  <w:right w:val="single" w:sz="4" w:space="0" w:color="auto"/>
                </w:tcBorders>
                <w:shd w:val="clear" w:color="000000" w:fill="F2F2F2"/>
                <w:noWrap/>
                <w:vAlign w:val="bottom"/>
                <w:hideMark/>
              </w:tcPr>
              <w:p w14:paraId="54B7D530"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162,145.40 </w:t>
                </w:r>
              </w:p>
            </w:tc>
            <w:tc>
              <w:tcPr>
                <w:tcW w:w="1555" w:type="dxa"/>
                <w:tcBorders>
                  <w:top w:val="nil"/>
                  <w:left w:val="nil"/>
                  <w:bottom w:val="single" w:sz="4" w:space="0" w:color="auto"/>
                  <w:right w:val="single" w:sz="4" w:space="0" w:color="auto"/>
                </w:tcBorders>
                <w:shd w:val="clear" w:color="000000" w:fill="F2F2F2"/>
                <w:noWrap/>
                <w:vAlign w:val="bottom"/>
                <w:hideMark/>
              </w:tcPr>
              <w:p w14:paraId="2B7A7545"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144,070.40 </w:t>
                </w:r>
              </w:p>
            </w:tc>
            <w:tc>
              <w:tcPr>
                <w:tcW w:w="1555" w:type="dxa"/>
                <w:tcBorders>
                  <w:top w:val="nil"/>
                  <w:left w:val="nil"/>
                  <w:bottom w:val="single" w:sz="4" w:space="0" w:color="auto"/>
                  <w:right w:val="single" w:sz="4" w:space="0" w:color="auto"/>
                </w:tcBorders>
                <w:shd w:val="clear" w:color="000000" w:fill="F2F2F2"/>
                <w:noWrap/>
                <w:vAlign w:val="bottom"/>
                <w:hideMark/>
              </w:tcPr>
              <w:p w14:paraId="13F1A1F3"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127,996.34 </w:t>
                </w:r>
              </w:p>
            </w:tc>
            <w:tc>
              <w:tcPr>
                <w:tcW w:w="1555" w:type="dxa"/>
                <w:tcBorders>
                  <w:top w:val="nil"/>
                  <w:left w:val="nil"/>
                  <w:bottom w:val="single" w:sz="4" w:space="0" w:color="auto"/>
                  <w:right w:val="single" w:sz="4" w:space="0" w:color="auto"/>
                </w:tcBorders>
                <w:shd w:val="clear" w:color="000000" w:fill="F2F2F2"/>
                <w:noWrap/>
                <w:vAlign w:val="bottom"/>
                <w:hideMark/>
              </w:tcPr>
              <w:p w14:paraId="37DE9E80"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113,702.71 </w:t>
                </w:r>
              </w:p>
            </w:tc>
          </w:tr>
          <w:tr w:rsidR="00FC285D" w:rsidRPr="00FC285D" w14:paraId="4DC02CD7" w14:textId="77777777" w:rsidTr="00FC285D">
            <w:trPr>
              <w:trHeight w:val="256"/>
            </w:trPr>
            <w:tc>
              <w:tcPr>
                <w:tcW w:w="3459" w:type="dxa"/>
                <w:tcBorders>
                  <w:top w:val="nil"/>
                  <w:left w:val="single" w:sz="4" w:space="0" w:color="auto"/>
                  <w:bottom w:val="single" w:sz="4" w:space="0" w:color="auto"/>
                  <w:right w:val="single" w:sz="4" w:space="0" w:color="auto"/>
                </w:tcBorders>
                <w:shd w:val="clear" w:color="auto" w:fill="auto"/>
                <w:noWrap/>
                <w:vAlign w:val="bottom"/>
                <w:hideMark/>
              </w:tcPr>
              <w:p w14:paraId="509C39F1" w14:textId="77777777" w:rsidR="00FC285D" w:rsidRPr="00FC285D" w:rsidRDefault="00FC285D" w:rsidP="00FC285D">
                <w:pPr>
                  <w:spacing w:after="0" w:line="240" w:lineRule="auto"/>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FLUJO DE CAJA DESC. ACUMULADO</w:t>
                </w:r>
              </w:p>
            </w:tc>
            <w:tc>
              <w:tcPr>
                <w:tcW w:w="1780" w:type="dxa"/>
                <w:tcBorders>
                  <w:top w:val="nil"/>
                  <w:left w:val="nil"/>
                  <w:bottom w:val="single" w:sz="4" w:space="0" w:color="auto"/>
                  <w:right w:val="single" w:sz="4" w:space="0" w:color="auto"/>
                </w:tcBorders>
                <w:shd w:val="clear" w:color="auto" w:fill="auto"/>
                <w:noWrap/>
                <w:vAlign w:val="bottom"/>
                <w:hideMark/>
              </w:tcPr>
              <w:p w14:paraId="1467B396"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w:t>
                </w:r>
              </w:p>
            </w:tc>
            <w:tc>
              <w:tcPr>
                <w:tcW w:w="1637" w:type="dxa"/>
                <w:tcBorders>
                  <w:top w:val="nil"/>
                  <w:left w:val="nil"/>
                  <w:bottom w:val="single" w:sz="4" w:space="0" w:color="auto"/>
                  <w:right w:val="single" w:sz="4" w:space="0" w:color="auto"/>
                </w:tcBorders>
                <w:shd w:val="clear" w:color="auto" w:fill="auto"/>
                <w:noWrap/>
                <w:vAlign w:val="bottom"/>
                <w:hideMark/>
              </w:tcPr>
              <w:p w14:paraId="69613D95"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182,469.03 </w:t>
                </w:r>
              </w:p>
            </w:tc>
            <w:tc>
              <w:tcPr>
                <w:tcW w:w="1555" w:type="dxa"/>
                <w:tcBorders>
                  <w:top w:val="nil"/>
                  <w:left w:val="nil"/>
                  <w:bottom w:val="single" w:sz="4" w:space="0" w:color="auto"/>
                  <w:right w:val="single" w:sz="4" w:space="0" w:color="auto"/>
                </w:tcBorders>
                <w:shd w:val="clear" w:color="auto" w:fill="auto"/>
                <w:noWrap/>
                <w:vAlign w:val="bottom"/>
                <w:hideMark/>
              </w:tcPr>
              <w:p w14:paraId="528470E4"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344,614.43 </w:t>
                </w:r>
              </w:p>
            </w:tc>
            <w:tc>
              <w:tcPr>
                <w:tcW w:w="1555" w:type="dxa"/>
                <w:tcBorders>
                  <w:top w:val="nil"/>
                  <w:left w:val="nil"/>
                  <w:bottom w:val="single" w:sz="4" w:space="0" w:color="auto"/>
                  <w:right w:val="single" w:sz="4" w:space="0" w:color="auto"/>
                </w:tcBorders>
                <w:shd w:val="clear" w:color="auto" w:fill="auto"/>
                <w:noWrap/>
                <w:vAlign w:val="bottom"/>
                <w:hideMark/>
              </w:tcPr>
              <w:p w14:paraId="3DEBCD05"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488,684.83 </w:t>
                </w:r>
              </w:p>
            </w:tc>
            <w:tc>
              <w:tcPr>
                <w:tcW w:w="1555" w:type="dxa"/>
                <w:tcBorders>
                  <w:top w:val="nil"/>
                  <w:left w:val="nil"/>
                  <w:bottom w:val="single" w:sz="4" w:space="0" w:color="auto"/>
                  <w:right w:val="single" w:sz="4" w:space="0" w:color="auto"/>
                </w:tcBorders>
                <w:shd w:val="clear" w:color="auto" w:fill="auto"/>
                <w:noWrap/>
                <w:vAlign w:val="bottom"/>
                <w:hideMark/>
              </w:tcPr>
              <w:p w14:paraId="1A250BC4"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616,681.16 </w:t>
                </w:r>
              </w:p>
            </w:tc>
            <w:tc>
              <w:tcPr>
                <w:tcW w:w="1555" w:type="dxa"/>
                <w:tcBorders>
                  <w:top w:val="nil"/>
                  <w:left w:val="nil"/>
                  <w:bottom w:val="single" w:sz="4" w:space="0" w:color="auto"/>
                  <w:right w:val="single" w:sz="4" w:space="0" w:color="auto"/>
                </w:tcBorders>
                <w:shd w:val="clear" w:color="auto" w:fill="auto"/>
                <w:noWrap/>
                <w:vAlign w:val="bottom"/>
                <w:hideMark/>
              </w:tcPr>
              <w:p w14:paraId="1A41149B"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 L     730,383.88 </w:t>
                </w:r>
              </w:p>
            </w:tc>
          </w:tr>
          <w:tr w:rsidR="00FC285D" w:rsidRPr="00FC285D" w14:paraId="5BD96D2D" w14:textId="77777777" w:rsidTr="00FC285D">
            <w:trPr>
              <w:trHeight w:val="256"/>
            </w:trPr>
            <w:tc>
              <w:tcPr>
                <w:tcW w:w="3459" w:type="dxa"/>
                <w:tcBorders>
                  <w:top w:val="nil"/>
                  <w:left w:val="single" w:sz="4" w:space="0" w:color="auto"/>
                  <w:bottom w:val="single" w:sz="4" w:space="0" w:color="auto"/>
                  <w:right w:val="single" w:sz="4" w:space="0" w:color="auto"/>
                </w:tcBorders>
                <w:shd w:val="clear" w:color="000000" w:fill="F2F2F2"/>
                <w:vAlign w:val="bottom"/>
                <w:hideMark/>
              </w:tcPr>
              <w:p w14:paraId="6085063A" w14:textId="77777777" w:rsidR="00FC285D" w:rsidRPr="00FC285D" w:rsidRDefault="00FC285D" w:rsidP="00FC285D">
                <w:pPr>
                  <w:spacing w:after="0" w:line="240" w:lineRule="auto"/>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INVERSION</w:t>
                </w:r>
              </w:p>
            </w:tc>
            <w:tc>
              <w:tcPr>
                <w:tcW w:w="1780" w:type="dxa"/>
                <w:tcBorders>
                  <w:top w:val="nil"/>
                  <w:left w:val="nil"/>
                  <w:bottom w:val="single" w:sz="4" w:space="0" w:color="auto"/>
                  <w:right w:val="single" w:sz="4" w:space="0" w:color="auto"/>
                </w:tcBorders>
                <w:shd w:val="clear" w:color="000000" w:fill="F2F2F2"/>
                <w:noWrap/>
                <w:vAlign w:val="bottom"/>
                <w:hideMark/>
              </w:tcPr>
              <w:p w14:paraId="6A4CBBE7"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1,183,189.39 </w:t>
                </w:r>
              </w:p>
            </w:tc>
            <w:tc>
              <w:tcPr>
                <w:tcW w:w="1637" w:type="dxa"/>
                <w:tcBorders>
                  <w:top w:val="nil"/>
                  <w:left w:val="nil"/>
                  <w:bottom w:val="single" w:sz="4" w:space="0" w:color="auto"/>
                  <w:right w:val="single" w:sz="4" w:space="0" w:color="auto"/>
                </w:tcBorders>
                <w:shd w:val="clear" w:color="000000" w:fill="F2F2F2"/>
                <w:noWrap/>
                <w:vAlign w:val="bottom"/>
                <w:hideMark/>
              </w:tcPr>
              <w:p w14:paraId="1CD18F25"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1,000,720.36 </w:t>
                </w:r>
              </w:p>
            </w:tc>
            <w:tc>
              <w:tcPr>
                <w:tcW w:w="1555" w:type="dxa"/>
                <w:tcBorders>
                  <w:top w:val="nil"/>
                  <w:left w:val="nil"/>
                  <w:bottom w:val="single" w:sz="4" w:space="0" w:color="auto"/>
                  <w:right w:val="single" w:sz="4" w:space="0" w:color="auto"/>
                </w:tcBorders>
                <w:shd w:val="clear" w:color="000000" w:fill="F2F2F2"/>
                <w:noWrap/>
                <w:vAlign w:val="bottom"/>
                <w:hideMark/>
              </w:tcPr>
              <w:p w14:paraId="2E6D4C71"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838,574.96 </w:t>
                </w:r>
              </w:p>
            </w:tc>
            <w:tc>
              <w:tcPr>
                <w:tcW w:w="1555" w:type="dxa"/>
                <w:tcBorders>
                  <w:top w:val="nil"/>
                  <w:left w:val="nil"/>
                  <w:bottom w:val="single" w:sz="4" w:space="0" w:color="auto"/>
                  <w:right w:val="single" w:sz="4" w:space="0" w:color="auto"/>
                </w:tcBorders>
                <w:shd w:val="clear" w:color="000000" w:fill="F2F2F2"/>
                <w:noWrap/>
                <w:vAlign w:val="bottom"/>
                <w:hideMark/>
              </w:tcPr>
              <w:p w14:paraId="321A6843"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694,504.56 </w:t>
                </w:r>
              </w:p>
            </w:tc>
            <w:tc>
              <w:tcPr>
                <w:tcW w:w="1555" w:type="dxa"/>
                <w:tcBorders>
                  <w:top w:val="nil"/>
                  <w:left w:val="nil"/>
                  <w:bottom w:val="single" w:sz="4" w:space="0" w:color="auto"/>
                  <w:right w:val="single" w:sz="4" w:space="0" w:color="auto"/>
                </w:tcBorders>
                <w:shd w:val="clear" w:color="000000" w:fill="F2F2F2"/>
                <w:noWrap/>
                <w:vAlign w:val="bottom"/>
                <w:hideMark/>
              </w:tcPr>
              <w:p w14:paraId="3A1EAAAE"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566,508.23 </w:t>
                </w:r>
              </w:p>
            </w:tc>
            <w:tc>
              <w:tcPr>
                <w:tcW w:w="1555" w:type="dxa"/>
                <w:tcBorders>
                  <w:top w:val="nil"/>
                  <w:left w:val="nil"/>
                  <w:bottom w:val="single" w:sz="4" w:space="0" w:color="auto"/>
                  <w:right w:val="single" w:sz="4" w:space="0" w:color="auto"/>
                </w:tcBorders>
                <w:shd w:val="clear" w:color="000000" w:fill="F2F2F2"/>
                <w:noWrap/>
                <w:vAlign w:val="bottom"/>
                <w:hideMark/>
              </w:tcPr>
              <w:p w14:paraId="4586B4F8"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452,805.51 </w:t>
                </w:r>
              </w:p>
            </w:tc>
          </w:tr>
          <w:tr w:rsidR="00FC285D" w:rsidRPr="00FC285D" w14:paraId="5DF49F94" w14:textId="77777777" w:rsidTr="00FC285D">
            <w:trPr>
              <w:trHeight w:val="256"/>
            </w:trPr>
            <w:tc>
              <w:tcPr>
                <w:tcW w:w="3459" w:type="dxa"/>
                <w:tcBorders>
                  <w:top w:val="nil"/>
                  <w:left w:val="single" w:sz="4" w:space="0" w:color="auto"/>
                  <w:bottom w:val="single" w:sz="4" w:space="0" w:color="auto"/>
                  <w:right w:val="single" w:sz="4" w:space="0" w:color="auto"/>
                </w:tcBorders>
                <w:shd w:val="clear" w:color="auto" w:fill="auto"/>
                <w:vAlign w:val="bottom"/>
                <w:hideMark/>
              </w:tcPr>
              <w:p w14:paraId="3F3E4472" w14:textId="77777777" w:rsidR="00FC285D" w:rsidRPr="00FC285D" w:rsidRDefault="00FC285D" w:rsidP="00FC285D">
                <w:pPr>
                  <w:spacing w:after="0" w:line="240" w:lineRule="auto"/>
                  <w:rPr>
                    <w:rFonts w:ascii="Calibri" w:eastAsia="Times New Roman" w:hAnsi="Calibri" w:cs="Calibri"/>
                    <w:b/>
                    <w:bCs/>
                    <w:color w:val="000000"/>
                    <w:lang w:eastAsia="es-HN"/>
                  </w:rPr>
                </w:pPr>
                <w:r w:rsidRPr="00FC285D">
                  <w:rPr>
                    <w:rFonts w:ascii="Calibri" w:eastAsia="Times New Roman" w:hAnsi="Calibri" w:cs="Calibri"/>
                    <w:b/>
                    <w:bCs/>
                    <w:color w:val="000000"/>
                    <w:lang w:eastAsia="es-HN"/>
                  </w:rPr>
                  <w:t>VAN</w:t>
                </w:r>
              </w:p>
            </w:tc>
            <w:tc>
              <w:tcPr>
                <w:tcW w:w="1780" w:type="dxa"/>
                <w:tcBorders>
                  <w:top w:val="nil"/>
                  <w:left w:val="nil"/>
                  <w:bottom w:val="single" w:sz="4" w:space="0" w:color="auto"/>
                  <w:right w:val="single" w:sz="4" w:space="0" w:color="auto"/>
                </w:tcBorders>
                <w:shd w:val="clear" w:color="auto" w:fill="auto"/>
                <w:noWrap/>
                <w:vAlign w:val="bottom"/>
                <w:hideMark/>
              </w:tcPr>
              <w:p w14:paraId="52D48EDF"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w:t>
                </w:r>
              </w:p>
            </w:tc>
            <w:tc>
              <w:tcPr>
                <w:tcW w:w="1637" w:type="dxa"/>
                <w:tcBorders>
                  <w:top w:val="nil"/>
                  <w:left w:val="nil"/>
                  <w:bottom w:val="single" w:sz="4" w:space="0" w:color="auto"/>
                  <w:right w:val="single" w:sz="4" w:space="0" w:color="auto"/>
                </w:tcBorders>
                <w:shd w:val="clear" w:color="auto" w:fill="auto"/>
                <w:noWrap/>
                <w:vAlign w:val="bottom"/>
                <w:hideMark/>
              </w:tcPr>
              <w:p w14:paraId="3F79E976"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1,000,720.36 </w:t>
                </w:r>
              </w:p>
            </w:tc>
            <w:tc>
              <w:tcPr>
                <w:tcW w:w="1555" w:type="dxa"/>
                <w:tcBorders>
                  <w:top w:val="nil"/>
                  <w:left w:val="nil"/>
                  <w:bottom w:val="single" w:sz="4" w:space="0" w:color="auto"/>
                  <w:right w:val="single" w:sz="4" w:space="0" w:color="auto"/>
                </w:tcBorders>
                <w:shd w:val="clear" w:color="auto" w:fill="auto"/>
                <w:noWrap/>
                <w:vAlign w:val="bottom"/>
                <w:hideMark/>
              </w:tcPr>
              <w:p w14:paraId="42FE35A6"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838,574.96 </w:t>
                </w:r>
              </w:p>
            </w:tc>
            <w:tc>
              <w:tcPr>
                <w:tcW w:w="1555" w:type="dxa"/>
                <w:tcBorders>
                  <w:top w:val="nil"/>
                  <w:left w:val="nil"/>
                  <w:bottom w:val="single" w:sz="4" w:space="0" w:color="auto"/>
                  <w:right w:val="single" w:sz="4" w:space="0" w:color="auto"/>
                </w:tcBorders>
                <w:shd w:val="clear" w:color="auto" w:fill="auto"/>
                <w:noWrap/>
                <w:vAlign w:val="bottom"/>
                <w:hideMark/>
              </w:tcPr>
              <w:p w14:paraId="2D5CFCB8"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694,504.56 </w:t>
                </w:r>
              </w:p>
            </w:tc>
            <w:tc>
              <w:tcPr>
                <w:tcW w:w="1555" w:type="dxa"/>
                <w:tcBorders>
                  <w:top w:val="nil"/>
                  <w:left w:val="nil"/>
                  <w:bottom w:val="single" w:sz="4" w:space="0" w:color="auto"/>
                  <w:right w:val="single" w:sz="4" w:space="0" w:color="auto"/>
                </w:tcBorders>
                <w:shd w:val="clear" w:color="auto" w:fill="auto"/>
                <w:noWrap/>
                <w:vAlign w:val="bottom"/>
                <w:hideMark/>
              </w:tcPr>
              <w:p w14:paraId="6357E965"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566,508.23 </w:t>
                </w:r>
              </w:p>
            </w:tc>
            <w:tc>
              <w:tcPr>
                <w:tcW w:w="1555" w:type="dxa"/>
                <w:tcBorders>
                  <w:top w:val="nil"/>
                  <w:left w:val="nil"/>
                  <w:bottom w:val="single" w:sz="4" w:space="0" w:color="auto"/>
                  <w:right w:val="single" w:sz="4" w:space="0" w:color="auto"/>
                </w:tcBorders>
                <w:shd w:val="clear" w:color="auto" w:fill="auto"/>
                <w:noWrap/>
                <w:vAlign w:val="bottom"/>
                <w:hideMark/>
              </w:tcPr>
              <w:p w14:paraId="3EA1BDA1" w14:textId="77777777" w:rsidR="00FC285D" w:rsidRPr="00FC285D" w:rsidRDefault="00FC285D" w:rsidP="00FC285D">
                <w:pPr>
                  <w:spacing w:after="0" w:line="240" w:lineRule="auto"/>
                  <w:rPr>
                    <w:rFonts w:ascii="Calibri" w:eastAsia="Times New Roman" w:hAnsi="Calibri" w:cs="Calibri"/>
                    <w:color w:val="000000"/>
                    <w:lang w:eastAsia="es-HN"/>
                  </w:rPr>
                </w:pPr>
                <w:r w:rsidRPr="00FC285D">
                  <w:rPr>
                    <w:rFonts w:ascii="Calibri" w:eastAsia="Times New Roman" w:hAnsi="Calibri" w:cs="Calibri"/>
                    <w:color w:val="000000"/>
                    <w:lang w:eastAsia="es-HN"/>
                  </w:rPr>
                  <w:t xml:space="preserve">-L     452,805.51 </w:t>
                </w:r>
              </w:p>
            </w:tc>
          </w:tr>
        </w:tbl>
        <w:p w14:paraId="421B4AE0" w14:textId="34C278F6" w:rsidR="00BA1FA3" w:rsidRDefault="00BA1FA3" w:rsidP="00BA1FA3">
          <w:pPr>
            <w:pStyle w:val="TextoPrincipal"/>
          </w:pPr>
        </w:p>
        <w:tbl>
          <w:tblPr>
            <w:tblW w:w="13122" w:type="dxa"/>
            <w:tblCellMar>
              <w:left w:w="70" w:type="dxa"/>
              <w:right w:w="70" w:type="dxa"/>
            </w:tblCellMar>
            <w:tblLook w:val="04A0" w:firstRow="1" w:lastRow="0" w:firstColumn="1" w:lastColumn="0" w:noHBand="0" w:noVBand="1"/>
          </w:tblPr>
          <w:tblGrid>
            <w:gridCol w:w="4681"/>
            <w:gridCol w:w="1662"/>
            <w:gridCol w:w="1662"/>
            <w:gridCol w:w="1793"/>
            <w:gridCol w:w="1662"/>
            <w:gridCol w:w="1662"/>
          </w:tblGrid>
          <w:tr w:rsidR="009D6BD9" w:rsidRPr="009D6BD9" w14:paraId="38B26FFC" w14:textId="77777777" w:rsidTr="009D6BD9">
            <w:trPr>
              <w:trHeight w:val="168"/>
            </w:trPr>
            <w:tc>
              <w:tcPr>
                <w:tcW w:w="468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FDAA150" w14:textId="77777777" w:rsidR="009D6BD9" w:rsidRPr="009D6BD9" w:rsidRDefault="009D6BD9" w:rsidP="009D6BD9">
                <w:pPr>
                  <w:spacing w:after="0" w:line="240" w:lineRule="auto"/>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AÑO</w:t>
                </w:r>
              </w:p>
            </w:tc>
            <w:tc>
              <w:tcPr>
                <w:tcW w:w="1662" w:type="dxa"/>
                <w:tcBorders>
                  <w:top w:val="single" w:sz="4" w:space="0" w:color="auto"/>
                  <w:left w:val="nil"/>
                  <w:bottom w:val="single" w:sz="4" w:space="0" w:color="auto"/>
                  <w:right w:val="single" w:sz="4" w:space="0" w:color="auto"/>
                </w:tcBorders>
                <w:shd w:val="clear" w:color="000000" w:fill="F2F2F2"/>
                <w:noWrap/>
                <w:vAlign w:val="bottom"/>
                <w:hideMark/>
              </w:tcPr>
              <w:p w14:paraId="316B6F7A" w14:textId="77777777" w:rsidR="009D6BD9" w:rsidRPr="009D6BD9" w:rsidRDefault="009D6BD9" w:rsidP="009D6BD9">
                <w:pPr>
                  <w:spacing w:after="0" w:line="240" w:lineRule="auto"/>
                  <w:jc w:val="right"/>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6</w:t>
                </w:r>
              </w:p>
            </w:tc>
            <w:tc>
              <w:tcPr>
                <w:tcW w:w="1662" w:type="dxa"/>
                <w:tcBorders>
                  <w:top w:val="single" w:sz="4" w:space="0" w:color="auto"/>
                  <w:left w:val="nil"/>
                  <w:bottom w:val="single" w:sz="4" w:space="0" w:color="auto"/>
                  <w:right w:val="single" w:sz="4" w:space="0" w:color="auto"/>
                </w:tcBorders>
                <w:shd w:val="clear" w:color="000000" w:fill="F2F2F2"/>
                <w:noWrap/>
                <w:vAlign w:val="bottom"/>
                <w:hideMark/>
              </w:tcPr>
              <w:p w14:paraId="01A06714" w14:textId="77777777" w:rsidR="009D6BD9" w:rsidRPr="009D6BD9" w:rsidRDefault="009D6BD9" w:rsidP="009D6BD9">
                <w:pPr>
                  <w:spacing w:after="0" w:line="240" w:lineRule="auto"/>
                  <w:jc w:val="right"/>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7</w:t>
                </w:r>
              </w:p>
            </w:tc>
            <w:tc>
              <w:tcPr>
                <w:tcW w:w="1793" w:type="dxa"/>
                <w:tcBorders>
                  <w:top w:val="single" w:sz="4" w:space="0" w:color="auto"/>
                  <w:left w:val="nil"/>
                  <w:bottom w:val="single" w:sz="4" w:space="0" w:color="auto"/>
                  <w:right w:val="single" w:sz="4" w:space="0" w:color="auto"/>
                </w:tcBorders>
                <w:shd w:val="clear" w:color="000000" w:fill="F2F2F2"/>
                <w:noWrap/>
                <w:vAlign w:val="bottom"/>
                <w:hideMark/>
              </w:tcPr>
              <w:p w14:paraId="019F0FE2" w14:textId="77777777" w:rsidR="009D6BD9" w:rsidRPr="009D6BD9" w:rsidRDefault="009D6BD9" w:rsidP="009D6BD9">
                <w:pPr>
                  <w:spacing w:after="0" w:line="240" w:lineRule="auto"/>
                  <w:jc w:val="right"/>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8</w:t>
                </w:r>
              </w:p>
            </w:tc>
            <w:tc>
              <w:tcPr>
                <w:tcW w:w="1662" w:type="dxa"/>
                <w:tcBorders>
                  <w:top w:val="single" w:sz="4" w:space="0" w:color="auto"/>
                  <w:left w:val="nil"/>
                  <w:bottom w:val="single" w:sz="4" w:space="0" w:color="auto"/>
                  <w:right w:val="single" w:sz="4" w:space="0" w:color="auto"/>
                </w:tcBorders>
                <w:shd w:val="clear" w:color="000000" w:fill="F2F2F2"/>
                <w:noWrap/>
                <w:vAlign w:val="bottom"/>
                <w:hideMark/>
              </w:tcPr>
              <w:p w14:paraId="4E310B9F" w14:textId="77777777" w:rsidR="009D6BD9" w:rsidRPr="009D6BD9" w:rsidRDefault="009D6BD9" w:rsidP="009D6BD9">
                <w:pPr>
                  <w:spacing w:after="0" w:line="240" w:lineRule="auto"/>
                  <w:jc w:val="right"/>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9</w:t>
                </w:r>
              </w:p>
            </w:tc>
            <w:tc>
              <w:tcPr>
                <w:tcW w:w="1662" w:type="dxa"/>
                <w:tcBorders>
                  <w:top w:val="single" w:sz="4" w:space="0" w:color="auto"/>
                  <w:left w:val="nil"/>
                  <w:bottom w:val="single" w:sz="4" w:space="0" w:color="auto"/>
                  <w:right w:val="single" w:sz="4" w:space="0" w:color="auto"/>
                </w:tcBorders>
                <w:shd w:val="clear" w:color="000000" w:fill="F2F2F2"/>
                <w:noWrap/>
                <w:vAlign w:val="bottom"/>
                <w:hideMark/>
              </w:tcPr>
              <w:p w14:paraId="4A97B2C8" w14:textId="77777777" w:rsidR="009D6BD9" w:rsidRPr="009D6BD9" w:rsidRDefault="009D6BD9" w:rsidP="009D6BD9">
                <w:pPr>
                  <w:spacing w:after="0" w:line="240" w:lineRule="auto"/>
                  <w:jc w:val="right"/>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10</w:t>
                </w:r>
              </w:p>
            </w:tc>
          </w:tr>
          <w:tr w:rsidR="009D6BD9" w:rsidRPr="009D6BD9" w14:paraId="3445C6AB" w14:textId="77777777" w:rsidTr="009D6BD9">
            <w:trPr>
              <w:trHeight w:val="168"/>
            </w:trPr>
            <w:tc>
              <w:tcPr>
                <w:tcW w:w="4681" w:type="dxa"/>
                <w:tcBorders>
                  <w:top w:val="nil"/>
                  <w:left w:val="single" w:sz="4" w:space="0" w:color="auto"/>
                  <w:bottom w:val="single" w:sz="4" w:space="0" w:color="auto"/>
                  <w:right w:val="single" w:sz="4" w:space="0" w:color="auto"/>
                </w:tcBorders>
                <w:shd w:val="clear" w:color="auto" w:fill="auto"/>
                <w:vAlign w:val="bottom"/>
                <w:hideMark/>
              </w:tcPr>
              <w:p w14:paraId="307EDB68" w14:textId="77777777" w:rsidR="009D6BD9" w:rsidRPr="009D6BD9" w:rsidRDefault="009D6BD9" w:rsidP="009D6BD9">
                <w:pPr>
                  <w:spacing w:after="0" w:line="240" w:lineRule="auto"/>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TREMA ACUMULADA</w:t>
                </w:r>
              </w:p>
            </w:tc>
            <w:tc>
              <w:tcPr>
                <w:tcW w:w="1662" w:type="dxa"/>
                <w:tcBorders>
                  <w:top w:val="nil"/>
                  <w:left w:val="nil"/>
                  <w:bottom w:val="single" w:sz="4" w:space="0" w:color="auto"/>
                  <w:right w:val="single" w:sz="4" w:space="0" w:color="auto"/>
                </w:tcBorders>
                <w:shd w:val="clear" w:color="auto" w:fill="auto"/>
                <w:noWrap/>
                <w:vAlign w:val="bottom"/>
                <w:hideMark/>
              </w:tcPr>
              <w:p w14:paraId="0DB3FBDA"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2.120943731</w:t>
                </w:r>
              </w:p>
            </w:tc>
            <w:tc>
              <w:tcPr>
                <w:tcW w:w="1662" w:type="dxa"/>
                <w:tcBorders>
                  <w:top w:val="nil"/>
                  <w:left w:val="nil"/>
                  <w:bottom w:val="single" w:sz="4" w:space="0" w:color="auto"/>
                  <w:right w:val="single" w:sz="4" w:space="0" w:color="auto"/>
                </w:tcBorders>
                <w:shd w:val="clear" w:color="auto" w:fill="auto"/>
                <w:noWrap/>
                <w:vAlign w:val="bottom"/>
                <w:hideMark/>
              </w:tcPr>
              <w:p w14:paraId="4CD19038"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2.404089719</w:t>
                </w:r>
              </w:p>
            </w:tc>
            <w:tc>
              <w:tcPr>
                <w:tcW w:w="1793" w:type="dxa"/>
                <w:tcBorders>
                  <w:top w:val="nil"/>
                  <w:left w:val="nil"/>
                  <w:bottom w:val="single" w:sz="4" w:space="0" w:color="auto"/>
                  <w:right w:val="single" w:sz="4" w:space="0" w:color="auto"/>
                </w:tcBorders>
                <w:shd w:val="clear" w:color="auto" w:fill="auto"/>
                <w:noWrap/>
                <w:vAlign w:val="bottom"/>
                <w:hideMark/>
              </w:tcPr>
              <w:p w14:paraId="1E968CC3"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2.725035697</w:t>
                </w:r>
              </w:p>
            </w:tc>
            <w:tc>
              <w:tcPr>
                <w:tcW w:w="1662" w:type="dxa"/>
                <w:tcBorders>
                  <w:top w:val="nil"/>
                  <w:left w:val="nil"/>
                  <w:bottom w:val="single" w:sz="4" w:space="0" w:color="auto"/>
                  <w:right w:val="single" w:sz="4" w:space="0" w:color="auto"/>
                </w:tcBorders>
                <w:shd w:val="clear" w:color="auto" w:fill="auto"/>
                <w:noWrap/>
                <w:vAlign w:val="bottom"/>
                <w:hideMark/>
              </w:tcPr>
              <w:p w14:paraId="10A2D535"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3.088827962</w:t>
                </w:r>
              </w:p>
            </w:tc>
            <w:tc>
              <w:tcPr>
                <w:tcW w:w="1662" w:type="dxa"/>
                <w:tcBorders>
                  <w:top w:val="nil"/>
                  <w:left w:val="nil"/>
                  <w:bottom w:val="single" w:sz="4" w:space="0" w:color="auto"/>
                  <w:right w:val="single" w:sz="4" w:space="0" w:color="auto"/>
                </w:tcBorders>
                <w:shd w:val="clear" w:color="auto" w:fill="auto"/>
                <w:noWrap/>
                <w:vAlign w:val="bottom"/>
                <w:hideMark/>
              </w:tcPr>
              <w:p w14:paraId="51DA06DA"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3.501186495</w:t>
                </w:r>
              </w:p>
            </w:tc>
          </w:tr>
          <w:tr w:rsidR="009D6BD9" w:rsidRPr="009D6BD9" w14:paraId="775FC5A4" w14:textId="77777777" w:rsidTr="009D6BD9">
            <w:trPr>
              <w:trHeight w:val="168"/>
            </w:trPr>
            <w:tc>
              <w:tcPr>
                <w:tcW w:w="4681" w:type="dxa"/>
                <w:tcBorders>
                  <w:top w:val="nil"/>
                  <w:left w:val="single" w:sz="4" w:space="0" w:color="auto"/>
                  <w:bottom w:val="single" w:sz="4" w:space="0" w:color="auto"/>
                  <w:right w:val="single" w:sz="4" w:space="0" w:color="auto"/>
                </w:tcBorders>
                <w:shd w:val="clear" w:color="000000" w:fill="F2F2F2"/>
                <w:noWrap/>
                <w:vAlign w:val="bottom"/>
                <w:hideMark/>
              </w:tcPr>
              <w:p w14:paraId="73E3500E" w14:textId="77777777" w:rsidR="009D6BD9" w:rsidRPr="009D6BD9" w:rsidRDefault="009D6BD9" w:rsidP="009D6BD9">
                <w:pPr>
                  <w:spacing w:after="0" w:line="240" w:lineRule="auto"/>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FLUJO DE CAJA DESCONTADO</w:t>
                </w:r>
              </w:p>
            </w:tc>
            <w:tc>
              <w:tcPr>
                <w:tcW w:w="1662" w:type="dxa"/>
                <w:tcBorders>
                  <w:top w:val="nil"/>
                  <w:left w:val="nil"/>
                  <w:bottom w:val="single" w:sz="4" w:space="0" w:color="auto"/>
                  <w:right w:val="single" w:sz="4" w:space="0" w:color="auto"/>
                </w:tcBorders>
                <w:shd w:val="clear" w:color="000000" w:fill="F2F2F2"/>
                <w:noWrap/>
                <w:vAlign w:val="bottom"/>
                <w:hideMark/>
              </w:tcPr>
              <w:p w14:paraId="7283234B"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100,993.28 </w:t>
                </w:r>
              </w:p>
            </w:tc>
            <w:tc>
              <w:tcPr>
                <w:tcW w:w="1662" w:type="dxa"/>
                <w:tcBorders>
                  <w:top w:val="nil"/>
                  <w:left w:val="nil"/>
                  <w:bottom w:val="single" w:sz="4" w:space="0" w:color="auto"/>
                  <w:right w:val="single" w:sz="4" w:space="0" w:color="auto"/>
                </w:tcBorders>
                <w:shd w:val="clear" w:color="000000" w:fill="F2F2F2"/>
                <w:noWrap/>
                <w:vAlign w:val="bottom"/>
                <w:hideMark/>
              </w:tcPr>
              <w:p w14:paraId="2BEDD7FA"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89,693.36 </w:t>
                </w:r>
              </w:p>
            </w:tc>
            <w:tc>
              <w:tcPr>
                <w:tcW w:w="1793" w:type="dxa"/>
                <w:tcBorders>
                  <w:top w:val="nil"/>
                  <w:left w:val="nil"/>
                  <w:bottom w:val="single" w:sz="4" w:space="0" w:color="auto"/>
                  <w:right w:val="single" w:sz="4" w:space="0" w:color="auto"/>
                </w:tcBorders>
                <w:shd w:val="clear" w:color="000000" w:fill="F2F2F2"/>
                <w:noWrap/>
                <w:vAlign w:val="bottom"/>
                <w:hideMark/>
              </w:tcPr>
              <w:p w14:paraId="5E8362AB"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156,076.49 </w:t>
                </w:r>
              </w:p>
            </w:tc>
            <w:tc>
              <w:tcPr>
                <w:tcW w:w="1662" w:type="dxa"/>
                <w:tcBorders>
                  <w:top w:val="nil"/>
                  <w:left w:val="nil"/>
                  <w:bottom w:val="single" w:sz="4" w:space="0" w:color="auto"/>
                  <w:right w:val="single" w:sz="4" w:space="0" w:color="auto"/>
                </w:tcBorders>
                <w:shd w:val="clear" w:color="000000" w:fill="00B050"/>
                <w:noWrap/>
                <w:vAlign w:val="bottom"/>
                <w:hideMark/>
              </w:tcPr>
              <w:p w14:paraId="716D1395"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138,144.70 </w:t>
                </w:r>
              </w:p>
            </w:tc>
            <w:tc>
              <w:tcPr>
                <w:tcW w:w="1662" w:type="dxa"/>
                <w:tcBorders>
                  <w:top w:val="nil"/>
                  <w:left w:val="nil"/>
                  <w:bottom w:val="single" w:sz="4" w:space="0" w:color="auto"/>
                  <w:right w:val="single" w:sz="4" w:space="0" w:color="auto"/>
                </w:tcBorders>
                <w:shd w:val="clear" w:color="000000" w:fill="F2F2F2"/>
                <w:noWrap/>
                <w:vAlign w:val="bottom"/>
                <w:hideMark/>
              </w:tcPr>
              <w:p w14:paraId="009536B1"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122,265.58 </w:t>
                </w:r>
              </w:p>
            </w:tc>
          </w:tr>
          <w:tr w:rsidR="009D6BD9" w:rsidRPr="009D6BD9" w14:paraId="13961202" w14:textId="77777777" w:rsidTr="009D6BD9">
            <w:trPr>
              <w:trHeight w:val="168"/>
            </w:trPr>
            <w:tc>
              <w:tcPr>
                <w:tcW w:w="4681" w:type="dxa"/>
                <w:tcBorders>
                  <w:top w:val="nil"/>
                  <w:left w:val="single" w:sz="4" w:space="0" w:color="auto"/>
                  <w:bottom w:val="single" w:sz="4" w:space="0" w:color="auto"/>
                  <w:right w:val="single" w:sz="4" w:space="0" w:color="auto"/>
                </w:tcBorders>
                <w:shd w:val="clear" w:color="auto" w:fill="auto"/>
                <w:noWrap/>
                <w:vAlign w:val="bottom"/>
                <w:hideMark/>
              </w:tcPr>
              <w:p w14:paraId="302E1E44" w14:textId="77777777" w:rsidR="009D6BD9" w:rsidRPr="009D6BD9" w:rsidRDefault="009D6BD9" w:rsidP="009D6BD9">
                <w:pPr>
                  <w:spacing w:after="0" w:line="240" w:lineRule="auto"/>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FLUJO DE CAJA DESC. ACUMULADO</w:t>
                </w:r>
              </w:p>
            </w:tc>
            <w:tc>
              <w:tcPr>
                <w:tcW w:w="1662" w:type="dxa"/>
                <w:tcBorders>
                  <w:top w:val="nil"/>
                  <w:left w:val="nil"/>
                  <w:bottom w:val="single" w:sz="4" w:space="0" w:color="auto"/>
                  <w:right w:val="single" w:sz="4" w:space="0" w:color="auto"/>
                </w:tcBorders>
                <w:shd w:val="clear" w:color="auto" w:fill="auto"/>
                <w:noWrap/>
                <w:vAlign w:val="bottom"/>
                <w:hideMark/>
              </w:tcPr>
              <w:p w14:paraId="744BD51E"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831,377.16 </w:t>
                </w:r>
              </w:p>
            </w:tc>
            <w:tc>
              <w:tcPr>
                <w:tcW w:w="1662" w:type="dxa"/>
                <w:tcBorders>
                  <w:top w:val="nil"/>
                  <w:left w:val="nil"/>
                  <w:bottom w:val="single" w:sz="4" w:space="0" w:color="auto"/>
                  <w:right w:val="single" w:sz="4" w:space="0" w:color="auto"/>
                </w:tcBorders>
                <w:shd w:val="clear" w:color="auto" w:fill="auto"/>
                <w:noWrap/>
                <w:vAlign w:val="bottom"/>
                <w:hideMark/>
              </w:tcPr>
              <w:p w14:paraId="1C3BC581"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921,070.52 </w:t>
                </w:r>
              </w:p>
            </w:tc>
            <w:tc>
              <w:tcPr>
                <w:tcW w:w="1793" w:type="dxa"/>
                <w:tcBorders>
                  <w:top w:val="nil"/>
                  <w:left w:val="nil"/>
                  <w:bottom w:val="single" w:sz="4" w:space="0" w:color="auto"/>
                  <w:right w:val="single" w:sz="4" w:space="0" w:color="auto"/>
                </w:tcBorders>
                <w:shd w:val="clear" w:color="auto" w:fill="auto"/>
                <w:noWrap/>
                <w:vAlign w:val="bottom"/>
                <w:hideMark/>
              </w:tcPr>
              <w:p w14:paraId="3C14A507"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1,077,147.00 </w:t>
                </w:r>
              </w:p>
            </w:tc>
            <w:tc>
              <w:tcPr>
                <w:tcW w:w="1662" w:type="dxa"/>
                <w:tcBorders>
                  <w:top w:val="nil"/>
                  <w:left w:val="nil"/>
                  <w:bottom w:val="single" w:sz="4" w:space="0" w:color="auto"/>
                  <w:right w:val="single" w:sz="4" w:space="0" w:color="auto"/>
                </w:tcBorders>
                <w:shd w:val="clear" w:color="000000" w:fill="FFFFFF"/>
                <w:noWrap/>
                <w:vAlign w:val="bottom"/>
                <w:hideMark/>
              </w:tcPr>
              <w:p w14:paraId="7F0BDC19" w14:textId="6643D46D"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1,215,291.70 </w:t>
                </w:r>
              </w:p>
            </w:tc>
            <w:tc>
              <w:tcPr>
                <w:tcW w:w="1662" w:type="dxa"/>
                <w:tcBorders>
                  <w:top w:val="nil"/>
                  <w:left w:val="nil"/>
                  <w:bottom w:val="single" w:sz="4" w:space="0" w:color="auto"/>
                  <w:right w:val="single" w:sz="4" w:space="0" w:color="auto"/>
                </w:tcBorders>
                <w:shd w:val="clear" w:color="auto" w:fill="auto"/>
                <w:noWrap/>
                <w:vAlign w:val="bottom"/>
                <w:hideMark/>
              </w:tcPr>
              <w:p w14:paraId="0507B421" w14:textId="5A259FEB"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1,337,557.28 </w:t>
                </w:r>
              </w:p>
            </w:tc>
          </w:tr>
          <w:tr w:rsidR="009D6BD9" w:rsidRPr="009D6BD9" w14:paraId="0392E197" w14:textId="77777777" w:rsidTr="009D6BD9">
            <w:trPr>
              <w:trHeight w:val="168"/>
            </w:trPr>
            <w:tc>
              <w:tcPr>
                <w:tcW w:w="4681" w:type="dxa"/>
                <w:tcBorders>
                  <w:top w:val="nil"/>
                  <w:left w:val="single" w:sz="4" w:space="0" w:color="auto"/>
                  <w:bottom w:val="single" w:sz="4" w:space="0" w:color="auto"/>
                  <w:right w:val="single" w:sz="4" w:space="0" w:color="auto"/>
                </w:tcBorders>
                <w:shd w:val="clear" w:color="000000" w:fill="F2F2F2"/>
                <w:vAlign w:val="bottom"/>
                <w:hideMark/>
              </w:tcPr>
              <w:p w14:paraId="7F3D9D28" w14:textId="77777777" w:rsidR="009D6BD9" w:rsidRPr="009D6BD9" w:rsidRDefault="009D6BD9" w:rsidP="009D6BD9">
                <w:pPr>
                  <w:spacing w:after="0" w:line="240" w:lineRule="auto"/>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INVERSION</w:t>
                </w:r>
              </w:p>
            </w:tc>
            <w:tc>
              <w:tcPr>
                <w:tcW w:w="1662" w:type="dxa"/>
                <w:tcBorders>
                  <w:top w:val="nil"/>
                  <w:left w:val="nil"/>
                  <w:bottom w:val="single" w:sz="4" w:space="0" w:color="auto"/>
                  <w:right w:val="single" w:sz="4" w:space="0" w:color="auto"/>
                </w:tcBorders>
                <w:shd w:val="clear" w:color="000000" w:fill="F2F2F2"/>
                <w:noWrap/>
                <w:vAlign w:val="bottom"/>
                <w:hideMark/>
              </w:tcPr>
              <w:p w14:paraId="79C2FDD7"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-L     351,812.23 </w:t>
                </w:r>
              </w:p>
            </w:tc>
            <w:tc>
              <w:tcPr>
                <w:tcW w:w="1662" w:type="dxa"/>
                <w:tcBorders>
                  <w:top w:val="nil"/>
                  <w:left w:val="nil"/>
                  <w:bottom w:val="single" w:sz="4" w:space="0" w:color="auto"/>
                  <w:right w:val="single" w:sz="4" w:space="0" w:color="auto"/>
                </w:tcBorders>
                <w:shd w:val="clear" w:color="000000" w:fill="F2F2F2"/>
                <w:noWrap/>
                <w:vAlign w:val="bottom"/>
                <w:hideMark/>
              </w:tcPr>
              <w:p w14:paraId="48911A1D"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-L     262,118.87 </w:t>
                </w:r>
              </w:p>
            </w:tc>
            <w:tc>
              <w:tcPr>
                <w:tcW w:w="1793" w:type="dxa"/>
                <w:tcBorders>
                  <w:top w:val="nil"/>
                  <w:left w:val="nil"/>
                  <w:bottom w:val="single" w:sz="4" w:space="0" w:color="auto"/>
                  <w:right w:val="single" w:sz="4" w:space="0" w:color="auto"/>
                </w:tcBorders>
                <w:shd w:val="clear" w:color="000000" w:fill="F2F2F2"/>
                <w:noWrap/>
                <w:vAlign w:val="bottom"/>
                <w:hideMark/>
              </w:tcPr>
              <w:p w14:paraId="01A3B1DE"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-L       106,042.39 </w:t>
                </w:r>
              </w:p>
            </w:tc>
            <w:tc>
              <w:tcPr>
                <w:tcW w:w="1662" w:type="dxa"/>
                <w:tcBorders>
                  <w:top w:val="nil"/>
                  <w:left w:val="nil"/>
                  <w:bottom w:val="single" w:sz="4" w:space="0" w:color="auto"/>
                  <w:right w:val="single" w:sz="4" w:space="0" w:color="auto"/>
                </w:tcBorders>
                <w:shd w:val="clear" w:color="000000" w:fill="F2F2F2"/>
                <w:noWrap/>
                <w:vAlign w:val="bottom"/>
                <w:hideMark/>
              </w:tcPr>
              <w:p w14:paraId="7FEB3144"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32,102.31 </w:t>
                </w:r>
              </w:p>
            </w:tc>
            <w:tc>
              <w:tcPr>
                <w:tcW w:w="1662" w:type="dxa"/>
                <w:tcBorders>
                  <w:top w:val="nil"/>
                  <w:left w:val="nil"/>
                  <w:bottom w:val="single" w:sz="4" w:space="0" w:color="auto"/>
                  <w:right w:val="single" w:sz="4" w:space="0" w:color="auto"/>
                </w:tcBorders>
                <w:shd w:val="clear" w:color="000000" w:fill="F2F2F2"/>
                <w:noWrap/>
                <w:vAlign w:val="bottom"/>
                <w:hideMark/>
              </w:tcPr>
              <w:p w14:paraId="7CCDF091"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154,367.89 </w:t>
                </w:r>
              </w:p>
            </w:tc>
          </w:tr>
          <w:tr w:rsidR="009D6BD9" w:rsidRPr="009D6BD9" w14:paraId="1475DE8E" w14:textId="77777777" w:rsidTr="009D6BD9">
            <w:trPr>
              <w:trHeight w:val="168"/>
            </w:trPr>
            <w:tc>
              <w:tcPr>
                <w:tcW w:w="4681" w:type="dxa"/>
                <w:tcBorders>
                  <w:top w:val="nil"/>
                  <w:left w:val="single" w:sz="4" w:space="0" w:color="auto"/>
                  <w:bottom w:val="single" w:sz="4" w:space="0" w:color="auto"/>
                  <w:right w:val="single" w:sz="4" w:space="0" w:color="auto"/>
                </w:tcBorders>
                <w:shd w:val="clear" w:color="auto" w:fill="auto"/>
                <w:vAlign w:val="bottom"/>
                <w:hideMark/>
              </w:tcPr>
              <w:p w14:paraId="34E51B86" w14:textId="77777777" w:rsidR="009D6BD9" w:rsidRPr="009D6BD9" w:rsidRDefault="009D6BD9" w:rsidP="009D6BD9">
                <w:pPr>
                  <w:spacing w:after="0" w:line="240" w:lineRule="auto"/>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VAN</w:t>
                </w:r>
              </w:p>
            </w:tc>
            <w:tc>
              <w:tcPr>
                <w:tcW w:w="1662" w:type="dxa"/>
                <w:tcBorders>
                  <w:top w:val="nil"/>
                  <w:left w:val="nil"/>
                  <w:bottom w:val="single" w:sz="4" w:space="0" w:color="auto"/>
                  <w:right w:val="single" w:sz="4" w:space="0" w:color="auto"/>
                </w:tcBorders>
                <w:shd w:val="clear" w:color="auto" w:fill="auto"/>
                <w:noWrap/>
                <w:vAlign w:val="bottom"/>
                <w:hideMark/>
              </w:tcPr>
              <w:p w14:paraId="545DA9F6"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-L     351,812.23 </w:t>
                </w:r>
              </w:p>
            </w:tc>
            <w:tc>
              <w:tcPr>
                <w:tcW w:w="1662" w:type="dxa"/>
                <w:tcBorders>
                  <w:top w:val="nil"/>
                  <w:left w:val="nil"/>
                  <w:bottom w:val="single" w:sz="4" w:space="0" w:color="auto"/>
                  <w:right w:val="single" w:sz="4" w:space="0" w:color="auto"/>
                </w:tcBorders>
                <w:shd w:val="clear" w:color="auto" w:fill="auto"/>
                <w:noWrap/>
                <w:vAlign w:val="bottom"/>
                <w:hideMark/>
              </w:tcPr>
              <w:p w14:paraId="284E2ABE"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-L     262,118.87 </w:t>
                </w:r>
              </w:p>
            </w:tc>
            <w:tc>
              <w:tcPr>
                <w:tcW w:w="1793" w:type="dxa"/>
                <w:tcBorders>
                  <w:top w:val="nil"/>
                  <w:left w:val="nil"/>
                  <w:bottom w:val="single" w:sz="4" w:space="0" w:color="auto"/>
                  <w:right w:val="single" w:sz="4" w:space="0" w:color="auto"/>
                </w:tcBorders>
                <w:shd w:val="clear" w:color="000000" w:fill="FF0000"/>
                <w:noWrap/>
                <w:vAlign w:val="bottom"/>
                <w:hideMark/>
              </w:tcPr>
              <w:p w14:paraId="59CA95D6"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-L       106,042.39 </w:t>
                </w:r>
              </w:p>
            </w:tc>
            <w:tc>
              <w:tcPr>
                <w:tcW w:w="1662" w:type="dxa"/>
                <w:tcBorders>
                  <w:top w:val="nil"/>
                  <w:left w:val="nil"/>
                  <w:bottom w:val="single" w:sz="4" w:space="0" w:color="auto"/>
                  <w:right w:val="single" w:sz="4" w:space="0" w:color="auto"/>
                </w:tcBorders>
                <w:shd w:val="clear" w:color="auto" w:fill="auto"/>
                <w:noWrap/>
                <w:vAlign w:val="bottom"/>
                <w:hideMark/>
              </w:tcPr>
              <w:p w14:paraId="4BE31246"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32,102.31 </w:t>
                </w:r>
              </w:p>
            </w:tc>
            <w:tc>
              <w:tcPr>
                <w:tcW w:w="1662" w:type="dxa"/>
                <w:tcBorders>
                  <w:top w:val="nil"/>
                  <w:left w:val="nil"/>
                  <w:bottom w:val="single" w:sz="4" w:space="0" w:color="auto"/>
                  <w:right w:val="single" w:sz="4" w:space="0" w:color="auto"/>
                </w:tcBorders>
                <w:shd w:val="clear" w:color="auto" w:fill="auto"/>
                <w:noWrap/>
                <w:vAlign w:val="bottom"/>
                <w:hideMark/>
              </w:tcPr>
              <w:p w14:paraId="6140F7F8"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154,367.89 </w:t>
                </w:r>
              </w:p>
            </w:tc>
          </w:tr>
        </w:tbl>
        <w:p w14:paraId="7F5C9381" w14:textId="77777777" w:rsidR="00FE7EDA" w:rsidRDefault="00FE7EDA" w:rsidP="00BA1FA3">
          <w:pPr>
            <w:pStyle w:val="Fuentes"/>
            <w:keepNext w:val="0"/>
            <w:keepLines/>
          </w:pPr>
        </w:p>
        <w:p w14:paraId="5FEB8D73" w14:textId="54C75D8B" w:rsidR="00BA1FA3" w:rsidRDefault="00BA1FA3" w:rsidP="00BA1FA3">
          <w:pPr>
            <w:pStyle w:val="Fuentes"/>
            <w:keepNext w:val="0"/>
            <w:keepLines/>
          </w:pPr>
          <w:r w:rsidRPr="00D66E25">
            <w:t>Fuente: Elaboración propia.</w:t>
          </w:r>
        </w:p>
        <w:p w14:paraId="6A9E611F" w14:textId="23230708" w:rsidR="00BA1FA3" w:rsidRDefault="00BA1FA3" w:rsidP="00A2431C">
          <w:pPr>
            <w:pStyle w:val="TextoPrincipal"/>
            <w:keepNext w:val="0"/>
          </w:pPr>
          <w:r w:rsidRPr="00473EA8">
            <w:t>De la Tabla 2</w:t>
          </w:r>
          <w:r w:rsidR="008121D0" w:rsidRPr="00473EA8">
            <w:t>5</w:t>
          </w:r>
          <w:r w:rsidRPr="00473EA8">
            <w:t xml:space="preserve"> se puede apreciar la TREMA acumulada, los flujos de caja descontados y descontados acumulados, el comportamiento de la inversión en el paso de los años y VAN de la inversión. Todo esto con el propósito de conocer a partir de qu</w:t>
          </w:r>
          <w:r w:rsidR="00714424" w:rsidRPr="00473EA8">
            <w:t>é</w:t>
          </w:r>
          <w:r w:rsidRPr="00473EA8">
            <w:t xml:space="preserve"> momento el VAN de la inversión se vuelve positivo y así poder determinar el PRI.</w:t>
          </w:r>
        </w:p>
        <w:p w14:paraId="7DE3E8F1" w14:textId="77777777" w:rsidR="00A2431C" w:rsidRPr="00B17BE2" w:rsidRDefault="00A2431C" w:rsidP="00A2431C">
          <w:pPr>
            <w:pStyle w:val="TextoPrincipal"/>
          </w:pPr>
          <w:r>
            <w:lastRenderedPageBreak/>
            <w:t>A continuación, se muestra la determinación del período de recuperación de la inversión.</w:t>
          </w:r>
        </w:p>
        <w:p w14:paraId="11B4E423" w14:textId="77777777" w:rsidR="00BA1FA3" w:rsidRDefault="00BA1FA3" w:rsidP="00BA1FA3">
          <w:pPr>
            <w:pStyle w:val="tabla"/>
          </w:pPr>
          <w:bookmarkStart w:id="438" w:name="_Toc138441964"/>
          <w:bookmarkStart w:id="439" w:name="_Toc138442318"/>
          <w:bookmarkStart w:id="440" w:name="_Toc138780510"/>
          <w:bookmarkStart w:id="441" w:name="_Toc138794917"/>
          <w:r>
            <w:t>Periodo de Recuperación de la Inversión (PRI)</w:t>
          </w:r>
          <w:bookmarkEnd w:id="438"/>
          <w:bookmarkEnd w:id="439"/>
          <w:bookmarkEnd w:id="440"/>
          <w:bookmarkEnd w:id="441"/>
        </w:p>
        <w:tbl>
          <w:tblPr>
            <w:tblW w:w="12275" w:type="dxa"/>
            <w:tblCellMar>
              <w:left w:w="70" w:type="dxa"/>
              <w:right w:w="70" w:type="dxa"/>
            </w:tblCellMar>
            <w:tblLook w:val="04A0" w:firstRow="1" w:lastRow="0" w:firstColumn="1" w:lastColumn="0" w:noHBand="0" w:noVBand="1"/>
          </w:tblPr>
          <w:tblGrid>
            <w:gridCol w:w="4327"/>
            <w:gridCol w:w="1656"/>
            <w:gridCol w:w="1573"/>
            <w:gridCol w:w="1573"/>
            <w:gridCol w:w="1573"/>
            <w:gridCol w:w="1573"/>
          </w:tblGrid>
          <w:tr w:rsidR="00A2431C" w:rsidRPr="00A2431C" w14:paraId="2B449ACC" w14:textId="77777777" w:rsidTr="00A2431C">
            <w:trPr>
              <w:trHeight w:val="227"/>
            </w:trPr>
            <w:tc>
              <w:tcPr>
                <w:tcW w:w="4327"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2B41A79F" w14:textId="77777777" w:rsidR="00A2431C" w:rsidRPr="00A2431C" w:rsidRDefault="00A2431C" w:rsidP="00A2431C">
                <w:pPr>
                  <w:spacing w:after="0" w:line="240" w:lineRule="auto"/>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AÑO</w:t>
                </w:r>
              </w:p>
            </w:tc>
            <w:tc>
              <w:tcPr>
                <w:tcW w:w="1656" w:type="dxa"/>
                <w:tcBorders>
                  <w:top w:val="single" w:sz="4" w:space="0" w:color="auto"/>
                  <w:left w:val="nil"/>
                  <w:bottom w:val="single" w:sz="4" w:space="0" w:color="auto"/>
                  <w:right w:val="single" w:sz="4" w:space="0" w:color="auto"/>
                </w:tcBorders>
                <w:shd w:val="clear" w:color="000000" w:fill="F2F2F2"/>
                <w:noWrap/>
                <w:vAlign w:val="bottom"/>
                <w:hideMark/>
              </w:tcPr>
              <w:p w14:paraId="10C8560E"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1</w:t>
                </w:r>
              </w:p>
            </w:tc>
            <w:tc>
              <w:tcPr>
                <w:tcW w:w="1573" w:type="dxa"/>
                <w:tcBorders>
                  <w:top w:val="single" w:sz="4" w:space="0" w:color="auto"/>
                  <w:left w:val="nil"/>
                  <w:bottom w:val="single" w:sz="4" w:space="0" w:color="auto"/>
                  <w:right w:val="single" w:sz="4" w:space="0" w:color="auto"/>
                </w:tcBorders>
                <w:shd w:val="clear" w:color="000000" w:fill="F2F2F2"/>
                <w:noWrap/>
                <w:vAlign w:val="bottom"/>
                <w:hideMark/>
              </w:tcPr>
              <w:p w14:paraId="709A2203"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2</w:t>
                </w:r>
              </w:p>
            </w:tc>
            <w:tc>
              <w:tcPr>
                <w:tcW w:w="1573" w:type="dxa"/>
                <w:tcBorders>
                  <w:top w:val="single" w:sz="4" w:space="0" w:color="auto"/>
                  <w:left w:val="nil"/>
                  <w:bottom w:val="single" w:sz="4" w:space="0" w:color="auto"/>
                  <w:right w:val="single" w:sz="4" w:space="0" w:color="auto"/>
                </w:tcBorders>
                <w:shd w:val="clear" w:color="000000" w:fill="F2F2F2"/>
                <w:noWrap/>
                <w:vAlign w:val="bottom"/>
                <w:hideMark/>
              </w:tcPr>
              <w:p w14:paraId="6417BF81"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3</w:t>
                </w:r>
              </w:p>
            </w:tc>
            <w:tc>
              <w:tcPr>
                <w:tcW w:w="1573" w:type="dxa"/>
                <w:tcBorders>
                  <w:top w:val="single" w:sz="4" w:space="0" w:color="auto"/>
                  <w:left w:val="nil"/>
                  <w:bottom w:val="single" w:sz="4" w:space="0" w:color="auto"/>
                  <w:right w:val="single" w:sz="4" w:space="0" w:color="auto"/>
                </w:tcBorders>
                <w:shd w:val="clear" w:color="000000" w:fill="F2F2F2"/>
                <w:noWrap/>
                <w:vAlign w:val="bottom"/>
                <w:hideMark/>
              </w:tcPr>
              <w:p w14:paraId="7E1A9FC9"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4</w:t>
                </w:r>
              </w:p>
            </w:tc>
            <w:tc>
              <w:tcPr>
                <w:tcW w:w="1573" w:type="dxa"/>
                <w:tcBorders>
                  <w:top w:val="single" w:sz="4" w:space="0" w:color="auto"/>
                  <w:left w:val="nil"/>
                  <w:bottom w:val="single" w:sz="4" w:space="0" w:color="auto"/>
                  <w:right w:val="single" w:sz="4" w:space="0" w:color="auto"/>
                </w:tcBorders>
                <w:shd w:val="clear" w:color="000000" w:fill="F2F2F2"/>
                <w:noWrap/>
                <w:vAlign w:val="bottom"/>
                <w:hideMark/>
              </w:tcPr>
              <w:p w14:paraId="5E70DFBF"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5</w:t>
                </w:r>
              </w:p>
            </w:tc>
          </w:tr>
          <w:tr w:rsidR="00A2431C" w:rsidRPr="00A2431C" w14:paraId="08B05B3F" w14:textId="77777777" w:rsidTr="00A2431C">
            <w:trPr>
              <w:trHeight w:val="227"/>
            </w:trPr>
            <w:tc>
              <w:tcPr>
                <w:tcW w:w="4327" w:type="dxa"/>
                <w:tcBorders>
                  <w:top w:val="nil"/>
                  <w:left w:val="single" w:sz="4" w:space="0" w:color="auto"/>
                  <w:bottom w:val="single" w:sz="4" w:space="0" w:color="auto"/>
                  <w:right w:val="single" w:sz="4" w:space="0" w:color="auto"/>
                </w:tcBorders>
                <w:shd w:val="clear" w:color="auto" w:fill="auto"/>
                <w:noWrap/>
                <w:vAlign w:val="bottom"/>
                <w:hideMark/>
              </w:tcPr>
              <w:p w14:paraId="01F359FB"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INVERSION</w:t>
                </w:r>
              </w:p>
            </w:tc>
            <w:tc>
              <w:tcPr>
                <w:tcW w:w="1656" w:type="dxa"/>
                <w:tcBorders>
                  <w:top w:val="nil"/>
                  <w:left w:val="nil"/>
                  <w:bottom w:val="single" w:sz="4" w:space="0" w:color="auto"/>
                  <w:right w:val="single" w:sz="4" w:space="0" w:color="auto"/>
                </w:tcBorders>
                <w:shd w:val="clear" w:color="auto" w:fill="auto"/>
                <w:noWrap/>
                <w:vAlign w:val="bottom"/>
                <w:hideMark/>
              </w:tcPr>
              <w:p w14:paraId="6FCFABCD"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c>
              <w:tcPr>
                <w:tcW w:w="1573" w:type="dxa"/>
                <w:tcBorders>
                  <w:top w:val="nil"/>
                  <w:left w:val="nil"/>
                  <w:bottom w:val="single" w:sz="4" w:space="0" w:color="auto"/>
                  <w:right w:val="single" w:sz="4" w:space="0" w:color="auto"/>
                </w:tcBorders>
                <w:shd w:val="clear" w:color="auto" w:fill="auto"/>
                <w:noWrap/>
                <w:vAlign w:val="bottom"/>
                <w:hideMark/>
              </w:tcPr>
              <w:p w14:paraId="0CFECB78" w14:textId="39E4CD2B"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c>
              <w:tcPr>
                <w:tcW w:w="1573" w:type="dxa"/>
                <w:tcBorders>
                  <w:top w:val="nil"/>
                  <w:left w:val="nil"/>
                  <w:bottom w:val="single" w:sz="4" w:space="0" w:color="auto"/>
                  <w:right w:val="single" w:sz="4" w:space="0" w:color="auto"/>
                </w:tcBorders>
                <w:shd w:val="clear" w:color="auto" w:fill="auto"/>
                <w:noWrap/>
                <w:vAlign w:val="bottom"/>
                <w:hideMark/>
              </w:tcPr>
              <w:p w14:paraId="25D065AE" w14:textId="22B0A3FD"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c>
              <w:tcPr>
                <w:tcW w:w="1573" w:type="dxa"/>
                <w:tcBorders>
                  <w:top w:val="nil"/>
                  <w:left w:val="nil"/>
                  <w:bottom w:val="single" w:sz="4" w:space="0" w:color="auto"/>
                  <w:right w:val="single" w:sz="4" w:space="0" w:color="auto"/>
                </w:tcBorders>
                <w:shd w:val="clear" w:color="auto" w:fill="auto"/>
                <w:noWrap/>
                <w:vAlign w:val="bottom"/>
                <w:hideMark/>
              </w:tcPr>
              <w:p w14:paraId="46D988B2" w14:textId="43325BDC"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c>
              <w:tcPr>
                <w:tcW w:w="1573" w:type="dxa"/>
                <w:tcBorders>
                  <w:top w:val="nil"/>
                  <w:left w:val="nil"/>
                  <w:bottom w:val="single" w:sz="4" w:space="0" w:color="auto"/>
                  <w:right w:val="single" w:sz="4" w:space="0" w:color="auto"/>
                </w:tcBorders>
                <w:shd w:val="clear" w:color="auto" w:fill="auto"/>
                <w:noWrap/>
                <w:vAlign w:val="bottom"/>
                <w:hideMark/>
              </w:tcPr>
              <w:p w14:paraId="225DEF41" w14:textId="1BE0F246"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r>
          <w:tr w:rsidR="00A2431C" w:rsidRPr="00A2431C" w14:paraId="57164445" w14:textId="77777777" w:rsidTr="00A2431C">
            <w:trPr>
              <w:trHeight w:val="227"/>
            </w:trPr>
            <w:tc>
              <w:tcPr>
                <w:tcW w:w="4327" w:type="dxa"/>
                <w:tcBorders>
                  <w:top w:val="nil"/>
                  <w:left w:val="single" w:sz="4" w:space="0" w:color="auto"/>
                  <w:bottom w:val="single" w:sz="4" w:space="0" w:color="auto"/>
                  <w:right w:val="single" w:sz="4" w:space="0" w:color="auto"/>
                </w:tcBorders>
                <w:shd w:val="clear" w:color="000000" w:fill="F2F2F2"/>
                <w:vAlign w:val="bottom"/>
                <w:hideMark/>
              </w:tcPr>
              <w:p w14:paraId="70A93010"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FLUJO DE CAJA DESC. ACUMULADO</w:t>
                </w:r>
              </w:p>
            </w:tc>
            <w:tc>
              <w:tcPr>
                <w:tcW w:w="1656" w:type="dxa"/>
                <w:tcBorders>
                  <w:top w:val="nil"/>
                  <w:left w:val="nil"/>
                  <w:bottom w:val="single" w:sz="4" w:space="0" w:color="auto"/>
                  <w:right w:val="single" w:sz="4" w:space="0" w:color="auto"/>
                </w:tcBorders>
                <w:shd w:val="clear" w:color="000000" w:fill="F2F2F2"/>
                <w:noWrap/>
                <w:vAlign w:val="bottom"/>
                <w:hideMark/>
              </w:tcPr>
              <w:p w14:paraId="25A5CE26"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182,469.03 </w:t>
                </w:r>
              </w:p>
            </w:tc>
            <w:tc>
              <w:tcPr>
                <w:tcW w:w="1573" w:type="dxa"/>
                <w:tcBorders>
                  <w:top w:val="nil"/>
                  <w:left w:val="nil"/>
                  <w:bottom w:val="single" w:sz="4" w:space="0" w:color="auto"/>
                  <w:right w:val="single" w:sz="4" w:space="0" w:color="auto"/>
                </w:tcBorders>
                <w:shd w:val="clear" w:color="000000" w:fill="F2F2F2"/>
                <w:noWrap/>
                <w:vAlign w:val="bottom"/>
                <w:hideMark/>
              </w:tcPr>
              <w:p w14:paraId="64E256DA"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344,614.43 </w:t>
                </w:r>
              </w:p>
            </w:tc>
            <w:tc>
              <w:tcPr>
                <w:tcW w:w="1573" w:type="dxa"/>
                <w:tcBorders>
                  <w:top w:val="nil"/>
                  <w:left w:val="nil"/>
                  <w:bottom w:val="single" w:sz="4" w:space="0" w:color="auto"/>
                  <w:right w:val="single" w:sz="4" w:space="0" w:color="auto"/>
                </w:tcBorders>
                <w:shd w:val="clear" w:color="000000" w:fill="F2F2F2"/>
                <w:noWrap/>
                <w:vAlign w:val="bottom"/>
                <w:hideMark/>
              </w:tcPr>
              <w:p w14:paraId="5A2ADB3C"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488,684.83 </w:t>
                </w:r>
              </w:p>
            </w:tc>
            <w:tc>
              <w:tcPr>
                <w:tcW w:w="1573" w:type="dxa"/>
                <w:tcBorders>
                  <w:top w:val="nil"/>
                  <w:left w:val="nil"/>
                  <w:bottom w:val="single" w:sz="4" w:space="0" w:color="auto"/>
                  <w:right w:val="single" w:sz="4" w:space="0" w:color="auto"/>
                </w:tcBorders>
                <w:shd w:val="clear" w:color="000000" w:fill="F2F2F2"/>
                <w:noWrap/>
                <w:vAlign w:val="bottom"/>
                <w:hideMark/>
              </w:tcPr>
              <w:p w14:paraId="3929782B"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616,681.16 </w:t>
                </w:r>
              </w:p>
            </w:tc>
            <w:tc>
              <w:tcPr>
                <w:tcW w:w="1573" w:type="dxa"/>
                <w:tcBorders>
                  <w:top w:val="nil"/>
                  <w:left w:val="nil"/>
                  <w:bottom w:val="single" w:sz="4" w:space="0" w:color="auto"/>
                  <w:right w:val="single" w:sz="4" w:space="0" w:color="auto"/>
                </w:tcBorders>
                <w:shd w:val="clear" w:color="000000" w:fill="F2F2F2"/>
                <w:noWrap/>
                <w:vAlign w:val="bottom"/>
                <w:hideMark/>
              </w:tcPr>
              <w:p w14:paraId="06F3EEA1"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730,383.88 </w:t>
                </w:r>
              </w:p>
            </w:tc>
          </w:tr>
          <w:tr w:rsidR="00A2431C" w:rsidRPr="00A2431C" w14:paraId="24E299D0" w14:textId="77777777" w:rsidTr="00A2431C">
            <w:trPr>
              <w:trHeight w:val="227"/>
            </w:trPr>
            <w:tc>
              <w:tcPr>
                <w:tcW w:w="4327" w:type="dxa"/>
                <w:tcBorders>
                  <w:top w:val="nil"/>
                  <w:left w:val="single" w:sz="4" w:space="0" w:color="auto"/>
                  <w:bottom w:val="single" w:sz="4" w:space="0" w:color="auto"/>
                  <w:right w:val="single" w:sz="4" w:space="0" w:color="auto"/>
                </w:tcBorders>
                <w:shd w:val="clear" w:color="auto" w:fill="auto"/>
                <w:noWrap/>
                <w:vAlign w:val="bottom"/>
                <w:hideMark/>
              </w:tcPr>
              <w:p w14:paraId="0C45E43C"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BALANCE INVERSION - RETORNO</w:t>
                </w:r>
              </w:p>
            </w:tc>
            <w:tc>
              <w:tcPr>
                <w:tcW w:w="1656" w:type="dxa"/>
                <w:tcBorders>
                  <w:top w:val="nil"/>
                  <w:left w:val="nil"/>
                  <w:bottom w:val="single" w:sz="4" w:space="0" w:color="auto"/>
                  <w:right w:val="single" w:sz="4" w:space="0" w:color="auto"/>
                </w:tcBorders>
                <w:shd w:val="clear" w:color="auto" w:fill="auto"/>
                <w:noWrap/>
                <w:vAlign w:val="bottom"/>
                <w:hideMark/>
              </w:tcPr>
              <w:p w14:paraId="70518B1D"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1,000,720.36 </w:t>
                </w:r>
              </w:p>
            </w:tc>
            <w:tc>
              <w:tcPr>
                <w:tcW w:w="1573" w:type="dxa"/>
                <w:tcBorders>
                  <w:top w:val="nil"/>
                  <w:left w:val="nil"/>
                  <w:bottom w:val="single" w:sz="4" w:space="0" w:color="auto"/>
                  <w:right w:val="single" w:sz="4" w:space="0" w:color="auto"/>
                </w:tcBorders>
                <w:shd w:val="clear" w:color="auto" w:fill="auto"/>
                <w:noWrap/>
                <w:vAlign w:val="bottom"/>
                <w:hideMark/>
              </w:tcPr>
              <w:p w14:paraId="0352D605"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838,574.96 </w:t>
                </w:r>
              </w:p>
            </w:tc>
            <w:tc>
              <w:tcPr>
                <w:tcW w:w="1573" w:type="dxa"/>
                <w:tcBorders>
                  <w:top w:val="nil"/>
                  <w:left w:val="nil"/>
                  <w:bottom w:val="single" w:sz="4" w:space="0" w:color="auto"/>
                  <w:right w:val="single" w:sz="4" w:space="0" w:color="auto"/>
                </w:tcBorders>
                <w:shd w:val="clear" w:color="auto" w:fill="auto"/>
                <w:noWrap/>
                <w:vAlign w:val="bottom"/>
                <w:hideMark/>
              </w:tcPr>
              <w:p w14:paraId="1BE9224F"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694,504.56 </w:t>
                </w:r>
              </w:p>
            </w:tc>
            <w:tc>
              <w:tcPr>
                <w:tcW w:w="1573" w:type="dxa"/>
                <w:tcBorders>
                  <w:top w:val="nil"/>
                  <w:left w:val="nil"/>
                  <w:bottom w:val="single" w:sz="4" w:space="0" w:color="auto"/>
                  <w:right w:val="single" w:sz="4" w:space="0" w:color="auto"/>
                </w:tcBorders>
                <w:shd w:val="clear" w:color="auto" w:fill="auto"/>
                <w:noWrap/>
                <w:vAlign w:val="bottom"/>
                <w:hideMark/>
              </w:tcPr>
              <w:p w14:paraId="59D5F5C9"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566,508.23 </w:t>
                </w:r>
              </w:p>
            </w:tc>
            <w:tc>
              <w:tcPr>
                <w:tcW w:w="1573" w:type="dxa"/>
                <w:tcBorders>
                  <w:top w:val="nil"/>
                  <w:left w:val="nil"/>
                  <w:bottom w:val="single" w:sz="4" w:space="0" w:color="auto"/>
                  <w:right w:val="single" w:sz="4" w:space="0" w:color="auto"/>
                </w:tcBorders>
                <w:shd w:val="clear" w:color="auto" w:fill="auto"/>
                <w:noWrap/>
                <w:vAlign w:val="bottom"/>
                <w:hideMark/>
              </w:tcPr>
              <w:p w14:paraId="0042FCA3"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452,805.51 </w:t>
                </w:r>
              </w:p>
            </w:tc>
          </w:tr>
        </w:tbl>
        <w:p w14:paraId="76A2A4CA" w14:textId="77777777" w:rsidR="00A2431C" w:rsidRDefault="00A2431C" w:rsidP="00BA1FA3">
          <w:pPr>
            <w:pStyle w:val="Fuentes"/>
            <w:keepNext w:val="0"/>
            <w:keepLines/>
          </w:pPr>
        </w:p>
        <w:tbl>
          <w:tblPr>
            <w:tblW w:w="12331" w:type="dxa"/>
            <w:tblCellMar>
              <w:left w:w="70" w:type="dxa"/>
              <w:right w:w="70" w:type="dxa"/>
            </w:tblCellMar>
            <w:tblLook w:val="04A0" w:firstRow="1" w:lastRow="0" w:firstColumn="1" w:lastColumn="0" w:noHBand="0" w:noVBand="1"/>
          </w:tblPr>
          <w:tblGrid>
            <w:gridCol w:w="4332"/>
            <w:gridCol w:w="1575"/>
            <w:gridCol w:w="1575"/>
            <w:gridCol w:w="1699"/>
            <w:gridCol w:w="1575"/>
            <w:gridCol w:w="1575"/>
          </w:tblGrid>
          <w:tr w:rsidR="00A2431C" w:rsidRPr="00A2431C" w14:paraId="2D84BFEB" w14:textId="77777777" w:rsidTr="00A2431C">
            <w:trPr>
              <w:trHeight w:val="186"/>
            </w:trPr>
            <w:tc>
              <w:tcPr>
                <w:tcW w:w="433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2F09BE36" w14:textId="77777777" w:rsidR="00A2431C" w:rsidRPr="00A2431C" w:rsidRDefault="00A2431C" w:rsidP="00A2431C">
                <w:pPr>
                  <w:spacing w:after="0" w:line="240" w:lineRule="auto"/>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AÑO</w:t>
                </w:r>
              </w:p>
            </w:tc>
            <w:tc>
              <w:tcPr>
                <w:tcW w:w="1575" w:type="dxa"/>
                <w:tcBorders>
                  <w:top w:val="single" w:sz="4" w:space="0" w:color="auto"/>
                  <w:left w:val="nil"/>
                  <w:bottom w:val="single" w:sz="4" w:space="0" w:color="auto"/>
                  <w:right w:val="single" w:sz="4" w:space="0" w:color="auto"/>
                </w:tcBorders>
                <w:shd w:val="clear" w:color="000000" w:fill="F2F2F2"/>
                <w:noWrap/>
                <w:vAlign w:val="bottom"/>
                <w:hideMark/>
              </w:tcPr>
              <w:p w14:paraId="23D2E613"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6</w:t>
                </w:r>
              </w:p>
            </w:tc>
            <w:tc>
              <w:tcPr>
                <w:tcW w:w="1575" w:type="dxa"/>
                <w:tcBorders>
                  <w:top w:val="single" w:sz="4" w:space="0" w:color="auto"/>
                  <w:left w:val="nil"/>
                  <w:bottom w:val="single" w:sz="4" w:space="0" w:color="auto"/>
                  <w:right w:val="single" w:sz="4" w:space="0" w:color="auto"/>
                </w:tcBorders>
                <w:shd w:val="clear" w:color="000000" w:fill="F2F2F2"/>
                <w:noWrap/>
                <w:vAlign w:val="bottom"/>
                <w:hideMark/>
              </w:tcPr>
              <w:p w14:paraId="6CD1332D"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7</w:t>
                </w:r>
              </w:p>
            </w:tc>
            <w:tc>
              <w:tcPr>
                <w:tcW w:w="1699" w:type="dxa"/>
                <w:tcBorders>
                  <w:top w:val="single" w:sz="4" w:space="0" w:color="auto"/>
                  <w:left w:val="nil"/>
                  <w:bottom w:val="single" w:sz="4" w:space="0" w:color="auto"/>
                  <w:right w:val="single" w:sz="4" w:space="0" w:color="auto"/>
                </w:tcBorders>
                <w:shd w:val="clear" w:color="000000" w:fill="F2F2F2"/>
                <w:noWrap/>
                <w:vAlign w:val="bottom"/>
                <w:hideMark/>
              </w:tcPr>
              <w:p w14:paraId="30A5421B"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8</w:t>
                </w:r>
              </w:p>
            </w:tc>
            <w:tc>
              <w:tcPr>
                <w:tcW w:w="1575" w:type="dxa"/>
                <w:tcBorders>
                  <w:top w:val="single" w:sz="4" w:space="0" w:color="auto"/>
                  <w:left w:val="nil"/>
                  <w:bottom w:val="single" w:sz="4" w:space="0" w:color="auto"/>
                  <w:right w:val="single" w:sz="4" w:space="0" w:color="auto"/>
                </w:tcBorders>
                <w:shd w:val="clear" w:color="000000" w:fill="F2F2F2"/>
                <w:noWrap/>
                <w:vAlign w:val="bottom"/>
                <w:hideMark/>
              </w:tcPr>
              <w:p w14:paraId="4EE5C9EB"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9</w:t>
                </w:r>
              </w:p>
            </w:tc>
            <w:tc>
              <w:tcPr>
                <w:tcW w:w="1575" w:type="dxa"/>
                <w:tcBorders>
                  <w:top w:val="single" w:sz="4" w:space="0" w:color="auto"/>
                  <w:left w:val="nil"/>
                  <w:bottom w:val="single" w:sz="4" w:space="0" w:color="auto"/>
                  <w:right w:val="single" w:sz="4" w:space="0" w:color="auto"/>
                </w:tcBorders>
                <w:shd w:val="clear" w:color="000000" w:fill="F2F2F2"/>
                <w:noWrap/>
                <w:vAlign w:val="bottom"/>
                <w:hideMark/>
              </w:tcPr>
              <w:p w14:paraId="60801A7B" w14:textId="77777777" w:rsidR="00A2431C" w:rsidRPr="00A2431C" w:rsidRDefault="00A2431C" w:rsidP="00A2431C">
                <w:pPr>
                  <w:spacing w:after="0" w:line="240" w:lineRule="auto"/>
                  <w:jc w:val="right"/>
                  <w:rPr>
                    <w:rFonts w:ascii="Calibri" w:eastAsia="Times New Roman" w:hAnsi="Calibri" w:cs="Calibri"/>
                    <w:b/>
                    <w:bCs/>
                    <w:color w:val="000000"/>
                    <w:lang w:eastAsia="es-HN"/>
                  </w:rPr>
                </w:pPr>
                <w:r w:rsidRPr="00A2431C">
                  <w:rPr>
                    <w:rFonts w:ascii="Calibri" w:eastAsia="Times New Roman" w:hAnsi="Calibri" w:cs="Calibri"/>
                    <w:b/>
                    <w:bCs/>
                    <w:color w:val="000000"/>
                    <w:lang w:eastAsia="es-HN"/>
                  </w:rPr>
                  <w:t>10</w:t>
                </w:r>
              </w:p>
            </w:tc>
          </w:tr>
          <w:tr w:rsidR="00A2431C" w:rsidRPr="00A2431C" w14:paraId="60CB76DC" w14:textId="77777777" w:rsidTr="00A2431C">
            <w:trPr>
              <w:trHeight w:val="186"/>
            </w:trPr>
            <w:tc>
              <w:tcPr>
                <w:tcW w:w="4332" w:type="dxa"/>
                <w:tcBorders>
                  <w:top w:val="nil"/>
                  <w:left w:val="single" w:sz="4" w:space="0" w:color="auto"/>
                  <w:bottom w:val="single" w:sz="4" w:space="0" w:color="auto"/>
                  <w:right w:val="single" w:sz="4" w:space="0" w:color="auto"/>
                </w:tcBorders>
                <w:shd w:val="clear" w:color="auto" w:fill="auto"/>
                <w:noWrap/>
                <w:vAlign w:val="bottom"/>
                <w:hideMark/>
              </w:tcPr>
              <w:p w14:paraId="58C36F0A"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INVERSION</w:t>
                </w:r>
              </w:p>
            </w:tc>
            <w:tc>
              <w:tcPr>
                <w:tcW w:w="1575" w:type="dxa"/>
                <w:tcBorders>
                  <w:top w:val="nil"/>
                  <w:left w:val="nil"/>
                  <w:bottom w:val="single" w:sz="4" w:space="0" w:color="auto"/>
                  <w:right w:val="single" w:sz="4" w:space="0" w:color="auto"/>
                </w:tcBorders>
                <w:shd w:val="clear" w:color="auto" w:fill="auto"/>
                <w:noWrap/>
                <w:vAlign w:val="bottom"/>
                <w:hideMark/>
              </w:tcPr>
              <w:p w14:paraId="5C87B636" w14:textId="577CDAD9"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c>
              <w:tcPr>
                <w:tcW w:w="1575" w:type="dxa"/>
                <w:tcBorders>
                  <w:top w:val="nil"/>
                  <w:left w:val="nil"/>
                  <w:bottom w:val="single" w:sz="4" w:space="0" w:color="auto"/>
                  <w:right w:val="single" w:sz="4" w:space="0" w:color="auto"/>
                </w:tcBorders>
                <w:shd w:val="clear" w:color="auto" w:fill="auto"/>
                <w:noWrap/>
                <w:vAlign w:val="bottom"/>
                <w:hideMark/>
              </w:tcPr>
              <w:p w14:paraId="5D661ED1" w14:textId="3A6989D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c>
              <w:tcPr>
                <w:tcW w:w="1699" w:type="dxa"/>
                <w:tcBorders>
                  <w:top w:val="nil"/>
                  <w:left w:val="nil"/>
                  <w:bottom w:val="single" w:sz="4" w:space="0" w:color="auto"/>
                  <w:right w:val="single" w:sz="4" w:space="0" w:color="auto"/>
                </w:tcBorders>
                <w:shd w:val="clear" w:color="auto" w:fill="auto"/>
                <w:noWrap/>
                <w:vAlign w:val="bottom"/>
                <w:hideMark/>
              </w:tcPr>
              <w:p w14:paraId="31B912AA"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c>
              <w:tcPr>
                <w:tcW w:w="1575" w:type="dxa"/>
                <w:tcBorders>
                  <w:top w:val="nil"/>
                  <w:left w:val="nil"/>
                  <w:bottom w:val="single" w:sz="4" w:space="0" w:color="auto"/>
                  <w:right w:val="single" w:sz="4" w:space="0" w:color="auto"/>
                </w:tcBorders>
                <w:shd w:val="clear" w:color="auto" w:fill="auto"/>
                <w:noWrap/>
                <w:vAlign w:val="bottom"/>
                <w:hideMark/>
              </w:tcPr>
              <w:p w14:paraId="240DDC53" w14:textId="25913C32"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c>
              <w:tcPr>
                <w:tcW w:w="1575" w:type="dxa"/>
                <w:tcBorders>
                  <w:top w:val="nil"/>
                  <w:left w:val="nil"/>
                  <w:bottom w:val="single" w:sz="4" w:space="0" w:color="auto"/>
                  <w:right w:val="single" w:sz="4" w:space="0" w:color="auto"/>
                </w:tcBorders>
                <w:shd w:val="clear" w:color="auto" w:fill="auto"/>
                <w:noWrap/>
                <w:vAlign w:val="bottom"/>
                <w:hideMark/>
              </w:tcPr>
              <w:p w14:paraId="42CA2A74" w14:textId="16EF9A80"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1,183,189.39 </w:t>
                </w:r>
              </w:p>
            </w:tc>
          </w:tr>
          <w:tr w:rsidR="00A2431C" w:rsidRPr="00A2431C" w14:paraId="79727B09" w14:textId="77777777" w:rsidTr="00A2431C">
            <w:trPr>
              <w:trHeight w:val="186"/>
            </w:trPr>
            <w:tc>
              <w:tcPr>
                <w:tcW w:w="4332" w:type="dxa"/>
                <w:tcBorders>
                  <w:top w:val="nil"/>
                  <w:left w:val="single" w:sz="4" w:space="0" w:color="auto"/>
                  <w:bottom w:val="single" w:sz="4" w:space="0" w:color="auto"/>
                  <w:right w:val="single" w:sz="4" w:space="0" w:color="auto"/>
                </w:tcBorders>
                <w:shd w:val="clear" w:color="000000" w:fill="F2F2F2"/>
                <w:vAlign w:val="bottom"/>
                <w:hideMark/>
              </w:tcPr>
              <w:p w14:paraId="789BC423"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FLUJO DE CAJA DESC. ACUMULADO</w:t>
                </w:r>
              </w:p>
            </w:tc>
            <w:tc>
              <w:tcPr>
                <w:tcW w:w="1575" w:type="dxa"/>
                <w:tcBorders>
                  <w:top w:val="nil"/>
                  <w:left w:val="nil"/>
                  <w:bottom w:val="single" w:sz="4" w:space="0" w:color="auto"/>
                  <w:right w:val="single" w:sz="4" w:space="0" w:color="auto"/>
                </w:tcBorders>
                <w:shd w:val="clear" w:color="000000" w:fill="F2F2F2"/>
                <w:noWrap/>
                <w:vAlign w:val="bottom"/>
                <w:hideMark/>
              </w:tcPr>
              <w:p w14:paraId="0AC07A57"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831,377.16 </w:t>
                </w:r>
              </w:p>
            </w:tc>
            <w:tc>
              <w:tcPr>
                <w:tcW w:w="1575" w:type="dxa"/>
                <w:tcBorders>
                  <w:top w:val="nil"/>
                  <w:left w:val="nil"/>
                  <w:bottom w:val="single" w:sz="4" w:space="0" w:color="auto"/>
                  <w:right w:val="single" w:sz="4" w:space="0" w:color="auto"/>
                </w:tcBorders>
                <w:shd w:val="clear" w:color="000000" w:fill="F2F2F2"/>
                <w:noWrap/>
                <w:vAlign w:val="bottom"/>
                <w:hideMark/>
              </w:tcPr>
              <w:p w14:paraId="15220664"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921,070.52 </w:t>
                </w:r>
              </w:p>
            </w:tc>
            <w:tc>
              <w:tcPr>
                <w:tcW w:w="1699" w:type="dxa"/>
                <w:tcBorders>
                  <w:top w:val="nil"/>
                  <w:left w:val="nil"/>
                  <w:bottom w:val="single" w:sz="4" w:space="0" w:color="auto"/>
                  <w:right w:val="single" w:sz="4" w:space="0" w:color="auto"/>
                </w:tcBorders>
                <w:shd w:val="clear" w:color="000000" w:fill="F2F2F2"/>
                <w:noWrap/>
                <w:vAlign w:val="bottom"/>
                <w:hideMark/>
              </w:tcPr>
              <w:p w14:paraId="555BF94D"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1,077,147.00 </w:t>
                </w:r>
              </w:p>
            </w:tc>
            <w:tc>
              <w:tcPr>
                <w:tcW w:w="1575" w:type="dxa"/>
                <w:tcBorders>
                  <w:top w:val="nil"/>
                  <w:left w:val="nil"/>
                  <w:bottom w:val="single" w:sz="4" w:space="0" w:color="auto"/>
                  <w:right w:val="single" w:sz="4" w:space="0" w:color="auto"/>
                </w:tcBorders>
                <w:shd w:val="clear" w:color="000000" w:fill="00B050"/>
                <w:noWrap/>
                <w:vAlign w:val="bottom"/>
                <w:hideMark/>
              </w:tcPr>
              <w:p w14:paraId="4477EA0C" w14:textId="71371EA8"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1,215,291.70 </w:t>
                </w:r>
              </w:p>
            </w:tc>
            <w:tc>
              <w:tcPr>
                <w:tcW w:w="1575" w:type="dxa"/>
                <w:tcBorders>
                  <w:top w:val="nil"/>
                  <w:left w:val="nil"/>
                  <w:bottom w:val="single" w:sz="4" w:space="0" w:color="auto"/>
                  <w:right w:val="single" w:sz="4" w:space="0" w:color="auto"/>
                </w:tcBorders>
                <w:shd w:val="clear" w:color="000000" w:fill="F2F2F2"/>
                <w:noWrap/>
                <w:vAlign w:val="bottom"/>
                <w:hideMark/>
              </w:tcPr>
              <w:p w14:paraId="475A977D" w14:textId="7E2FCD4A"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1,337,557.28 </w:t>
                </w:r>
              </w:p>
            </w:tc>
          </w:tr>
          <w:tr w:rsidR="00A2431C" w:rsidRPr="00A2431C" w14:paraId="38DB5749" w14:textId="77777777" w:rsidTr="00A2431C">
            <w:trPr>
              <w:trHeight w:val="186"/>
            </w:trPr>
            <w:tc>
              <w:tcPr>
                <w:tcW w:w="4332" w:type="dxa"/>
                <w:tcBorders>
                  <w:top w:val="nil"/>
                  <w:left w:val="single" w:sz="4" w:space="0" w:color="auto"/>
                  <w:bottom w:val="single" w:sz="4" w:space="0" w:color="auto"/>
                  <w:right w:val="single" w:sz="4" w:space="0" w:color="auto"/>
                </w:tcBorders>
                <w:shd w:val="clear" w:color="auto" w:fill="auto"/>
                <w:noWrap/>
                <w:vAlign w:val="bottom"/>
                <w:hideMark/>
              </w:tcPr>
              <w:p w14:paraId="37E7064D"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BALANCE INVERSION - RETORNO</w:t>
                </w:r>
              </w:p>
            </w:tc>
            <w:tc>
              <w:tcPr>
                <w:tcW w:w="1575" w:type="dxa"/>
                <w:tcBorders>
                  <w:top w:val="nil"/>
                  <w:left w:val="nil"/>
                  <w:bottom w:val="single" w:sz="4" w:space="0" w:color="auto"/>
                  <w:right w:val="single" w:sz="4" w:space="0" w:color="auto"/>
                </w:tcBorders>
                <w:shd w:val="clear" w:color="auto" w:fill="auto"/>
                <w:noWrap/>
                <w:vAlign w:val="bottom"/>
                <w:hideMark/>
              </w:tcPr>
              <w:p w14:paraId="34E97F88"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351,812.23 </w:t>
                </w:r>
              </w:p>
            </w:tc>
            <w:tc>
              <w:tcPr>
                <w:tcW w:w="1575" w:type="dxa"/>
                <w:tcBorders>
                  <w:top w:val="nil"/>
                  <w:left w:val="nil"/>
                  <w:bottom w:val="single" w:sz="4" w:space="0" w:color="auto"/>
                  <w:right w:val="single" w:sz="4" w:space="0" w:color="auto"/>
                </w:tcBorders>
                <w:shd w:val="clear" w:color="auto" w:fill="auto"/>
                <w:noWrap/>
                <w:vAlign w:val="bottom"/>
                <w:hideMark/>
              </w:tcPr>
              <w:p w14:paraId="7CCE49C9"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262,118.87 </w:t>
                </w:r>
              </w:p>
            </w:tc>
            <w:tc>
              <w:tcPr>
                <w:tcW w:w="1699" w:type="dxa"/>
                <w:tcBorders>
                  <w:top w:val="nil"/>
                  <w:left w:val="nil"/>
                  <w:bottom w:val="single" w:sz="4" w:space="0" w:color="auto"/>
                  <w:right w:val="single" w:sz="4" w:space="0" w:color="auto"/>
                </w:tcBorders>
                <w:shd w:val="clear" w:color="000000" w:fill="FF0000"/>
                <w:noWrap/>
                <w:vAlign w:val="bottom"/>
                <w:hideMark/>
              </w:tcPr>
              <w:p w14:paraId="10F1ABDE"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-L       106,042.39 </w:t>
                </w:r>
              </w:p>
            </w:tc>
            <w:tc>
              <w:tcPr>
                <w:tcW w:w="1575" w:type="dxa"/>
                <w:tcBorders>
                  <w:top w:val="nil"/>
                  <w:left w:val="nil"/>
                  <w:bottom w:val="single" w:sz="4" w:space="0" w:color="auto"/>
                  <w:right w:val="single" w:sz="4" w:space="0" w:color="auto"/>
                </w:tcBorders>
                <w:shd w:val="clear" w:color="auto" w:fill="auto"/>
                <w:noWrap/>
                <w:vAlign w:val="bottom"/>
                <w:hideMark/>
              </w:tcPr>
              <w:p w14:paraId="225B2344"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32,102.31 </w:t>
                </w:r>
              </w:p>
            </w:tc>
            <w:tc>
              <w:tcPr>
                <w:tcW w:w="1575" w:type="dxa"/>
                <w:tcBorders>
                  <w:top w:val="nil"/>
                  <w:left w:val="nil"/>
                  <w:bottom w:val="single" w:sz="4" w:space="0" w:color="auto"/>
                  <w:right w:val="single" w:sz="4" w:space="0" w:color="auto"/>
                </w:tcBorders>
                <w:shd w:val="clear" w:color="auto" w:fill="auto"/>
                <w:noWrap/>
                <w:vAlign w:val="bottom"/>
                <w:hideMark/>
              </w:tcPr>
              <w:p w14:paraId="1D64A359" w14:textId="77777777" w:rsidR="00A2431C" w:rsidRPr="00A2431C" w:rsidRDefault="00A2431C" w:rsidP="00A2431C">
                <w:pPr>
                  <w:spacing w:after="0" w:line="240" w:lineRule="auto"/>
                  <w:rPr>
                    <w:rFonts w:ascii="Calibri" w:eastAsia="Times New Roman" w:hAnsi="Calibri" w:cs="Calibri"/>
                    <w:color w:val="000000"/>
                    <w:lang w:eastAsia="es-HN"/>
                  </w:rPr>
                </w:pPr>
                <w:r w:rsidRPr="00A2431C">
                  <w:rPr>
                    <w:rFonts w:ascii="Calibri" w:eastAsia="Times New Roman" w:hAnsi="Calibri" w:cs="Calibri"/>
                    <w:color w:val="000000"/>
                    <w:lang w:eastAsia="es-HN"/>
                  </w:rPr>
                  <w:t xml:space="preserve"> L     154,367.89 </w:t>
                </w:r>
              </w:p>
            </w:tc>
          </w:tr>
        </w:tbl>
        <w:p w14:paraId="6A87EAFB" w14:textId="77777777" w:rsidR="00A2431C" w:rsidRDefault="00A2431C" w:rsidP="00BA1FA3">
          <w:pPr>
            <w:pStyle w:val="Fuentes"/>
            <w:keepNext w:val="0"/>
            <w:keepLines/>
          </w:pPr>
        </w:p>
        <w:tbl>
          <w:tblPr>
            <w:tblW w:w="12400" w:type="dxa"/>
            <w:tblCellMar>
              <w:left w:w="70" w:type="dxa"/>
              <w:right w:w="70" w:type="dxa"/>
            </w:tblCellMar>
            <w:tblLook w:val="04A0" w:firstRow="1" w:lastRow="0" w:firstColumn="1" w:lastColumn="0" w:noHBand="0" w:noVBand="1"/>
          </w:tblPr>
          <w:tblGrid>
            <w:gridCol w:w="4803"/>
            <w:gridCol w:w="1750"/>
            <w:gridCol w:w="1795"/>
            <w:gridCol w:w="1436"/>
            <w:gridCol w:w="772"/>
            <w:gridCol w:w="848"/>
            <w:gridCol w:w="996"/>
          </w:tblGrid>
          <w:tr w:rsidR="009D6BD9" w:rsidRPr="009D6BD9" w14:paraId="2D1B1CC6" w14:textId="77777777" w:rsidTr="009D6BD9">
            <w:trPr>
              <w:trHeight w:val="222"/>
            </w:trPr>
            <w:tc>
              <w:tcPr>
                <w:tcW w:w="4803" w:type="dxa"/>
                <w:tcBorders>
                  <w:top w:val="single" w:sz="8" w:space="0" w:color="auto"/>
                  <w:left w:val="single" w:sz="8" w:space="0" w:color="auto"/>
                  <w:bottom w:val="single" w:sz="8" w:space="0" w:color="auto"/>
                  <w:right w:val="single" w:sz="4" w:space="0" w:color="000080"/>
                </w:tcBorders>
                <w:shd w:val="clear" w:color="000000" w:fill="F2F2F2"/>
                <w:noWrap/>
                <w:vAlign w:val="center"/>
                <w:hideMark/>
              </w:tcPr>
              <w:p w14:paraId="3F36AD56" w14:textId="77777777" w:rsidR="009D6BD9" w:rsidRPr="009D6BD9" w:rsidRDefault="009D6BD9" w:rsidP="009D6BD9">
                <w:pPr>
                  <w:spacing w:after="0" w:line="240" w:lineRule="auto"/>
                  <w:jc w:val="center"/>
                  <w:rPr>
                    <w:rFonts w:ascii="Arial" w:eastAsia="Times New Roman" w:hAnsi="Arial" w:cs="Arial"/>
                    <w:sz w:val="20"/>
                    <w:szCs w:val="20"/>
                    <w:lang w:eastAsia="es-HN"/>
                  </w:rPr>
                </w:pPr>
                <w:r w:rsidRPr="009D6BD9">
                  <w:rPr>
                    <w:rFonts w:ascii="Arial" w:eastAsia="Times New Roman" w:hAnsi="Arial" w:cs="Arial"/>
                    <w:sz w:val="20"/>
                    <w:szCs w:val="20"/>
                    <w:lang w:eastAsia="es-HN"/>
                  </w:rPr>
                  <w:t> </w:t>
                </w:r>
              </w:p>
            </w:tc>
            <w:tc>
              <w:tcPr>
                <w:tcW w:w="1750" w:type="dxa"/>
                <w:tcBorders>
                  <w:top w:val="single" w:sz="8" w:space="0" w:color="auto"/>
                  <w:left w:val="nil"/>
                  <w:bottom w:val="single" w:sz="8" w:space="0" w:color="auto"/>
                  <w:right w:val="single" w:sz="4" w:space="0" w:color="000080"/>
                </w:tcBorders>
                <w:shd w:val="clear" w:color="000000" w:fill="F2F2F2"/>
                <w:noWrap/>
                <w:vAlign w:val="center"/>
                <w:hideMark/>
              </w:tcPr>
              <w:p w14:paraId="2FA484D9" w14:textId="77777777" w:rsidR="009D6BD9" w:rsidRPr="009D6BD9" w:rsidRDefault="009D6BD9" w:rsidP="009D6BD9">
                <w:pPr>
                  <w:spacing w:after="0" w:line="240" w:lineRule="auto"/>
                  <w:jc w:val="center"/>
                  <w:rPr>
                    <w:rFonts w:ascii="Arial" w:eastAsia="Times New Roman" w:hAnsi="Arial" w:cs="Arial"/>
                    <w:b/>
                    <w:bCs/>
                    <w:sz w:val="20"/>
                    <w:szCs w:val="20"/>
                    <w:lang w:eastAsia="es-HN"/>
                  </w:rPr>
                </w:pPr>
                <w:r w:rsidRPr="009D6BD9">
                  <w:rPr>
                    <w:rFonts w:ascii="Arial" w:eastAsia="Times New Roman" w:hAnsi="Arial" w:cs="Arial"/>
                    <w:b/>
                    <w:bCs/>
                    <w:sz w:val="20"/>
                    <w:szCs w:val="20"/>
                    <w:lang w:eastAsia="es-HN"/>
                  </w:rPr>
                  <w:t>Años</w:t>
                </w:r>
              </w:p>
            </w:tc>
            <w:tc>
              <w:tcPr>
                <w:tcW w:w="1795" w:type="dxa"/>
                <w:tcBorders>
                  <w:top w:val="single" w:sz="8" w:space="0" w:color="auto"/>
                  <w:left w:val="nil"/>
                  <w:bottom w:val="single" w:sz="8" w:space="0" w:color="auto"/>
                  <w:right w:val="single" w:sz="4" w:space="0" w:color="000080"/>
                </w:tcBorders>
                <w:shd w:val="clear" w:color="000000" w:fill="F2F2F2"/>
                <w:noWrap/>
                <w:vAlign w:val="center"/>
                <w:hideMark/>
              </w:tcPr>
              <w:p w14:paraId="5589530B" w14:textId="77777777" w:rsidR="009D6BD9" w:rsidRPr="009D6BD9" w:rsidRDefault="009D6BD9" w:rsidP="009D6BD9">
                <w:pPr>
                  <w:spacing w:after="0" w:line="240" w:lineRule="auto"/>
                  <w:jc w:val="center"/>
                  <w:rPr>
                    <w:rFonts w:ascii="Arial" w:eastAsia="Times New Roman" w:hAnsi="Arial" w:cs="Arial"/>
                    <w:b/>
                    <w:bCs/>
                    <w:sz w:val="20"/>
                    <w:szCs w:val="20"/>
                    <w:lang w:eastAsia="es-HN"/>
                  </w:rPr>
                </w:pPr>
                <w:r w:rsidRPr="009D6BD9">
                  <w:rPr>
                    <w:rFonts w:ascii="Arial" w:eastAsia="Times New Roman" w:hAnsi="Arial" w:cs="Arial"/>
                    <w:b/>
                    <w:bCs/>
                    <w:sz w:val="20"/>
                    <w:szCs w:val="20"/>
                    <w:lang w:eastAsia="es-HN"/>
                  </w:rPr>
                  <w:t>Meses</w:t>
                </w:r>
              </w:p>
            </w:tc>
            <w:tc>
              <w:tcPr>
                <w:tcW w:w="1436" w:type="dxa"/>
                <w:tcBorders>
                  <w:top w:val="single" w:sz="8" w:space="0" w:color="auto"/>
                  <w:left w:val="nil"/>
                  <w:bottom w:val="single" w:sz="8" w:space="0" w:color="auto"/>
                  <w:right w:val="single" w:sz="8" w:space="0" w:color="auto"/>
                </w:tcBorders>
                <w:shd w:val="clear" w:color="000000" w:fill="F2F2F2"/>
                <w:noWrap/>
                <w:vAlign w:val="center"/>
                <w:hideMark/>
              </w:tcPr>
              <w:p w14:paraId="1043C183" w14:textId="77777777" w:rsidR="009D6BD9" w:rsidRPr="009D6BD9" w:rsidRDefault="009D6BD9" w:rsidP="009D6BD9">
                <w:pPr>
                  <w:spacing w:after="0" w:line="240" w:lineRule="auto"/>
                  <w:jc w:val="center"/>
                  <w:rPr>
                    <w:rFonts w:ascii="Arial" w:eastAsia="Times New Roman" w:hAnsi="Arial" w:cs="Arial"/>
                    <w:b/>
                    <w:bCs/>
                    <w:sz w:val="20"/>
                    <w:szCs w:val="20"/>
                    <w:lang w:eastAsia="es-HN"/>
                  </w:rPr>
                </w:pPr>
                <w:r w:rsidRPr="009D6BD9">
                  <w:rPr>
                    <w:rFonts w:ascii="Arial" w:eastAsia="Times New Roman" w:hAnsi="Arial" w:cs="Arial"/>
                    <w:b/>
                    <w:bCs/>
                    <w:sz w:val="20"/>
                    <w:szCs w:val="20"/>
                    <w:lang w:eastAsia="es-HN"/>
                  </w:rPr>
                  <w:t>Días</w:t>
                </w:r>
              </w:p>
            </w:tc>
            <w:tc>
              <w:tcPr>
                <w:tcW w:w="772" w:type="dxa"/>
                <w:tcBorders>
                  <w:top w:val="single" w:sz="8" w:space="0" w:color="auto"/>
                  <w:left w:val="nil"/>
                  <w:bottom w:val="nil"/>
                  <w:right w:val="nil"/>
                </w:tcBorders>
                <w:shd w:val="clear" w:color="auto" w:fill="auto"/>
                <w:noWrap/>
                <w:vAlign w:val="bottom"/>
                <w:hideMark/>
              </w:tcPr>
              <w:p w14:paraId="12638361"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c>
              <w:tcPr>
                <w:tcW w:w="848" w:type="dxa"/>
                <w:tcBorders>
                  <w:top w:val="single" w:sz="8" w:space="0" w:color="auto"/>
                  <w:left w:val="nil"/>
                  <w:bottom w:val="nil"/>
                  <w:right w:val="nil"/>
                </w:tcBorders>
                <w:shd w:val="clear" w:color="auto" w:fill="auto"/>
                <w:noWrap/>
                <w:vAlign w:val="bottom"/>
                <w:hideMark/>
              </w:tcPr>
              <w:p w14:paraId="0EB3C9FA"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c>
              <w:tcPr>
                <w:tcW w:w="996" w:type="dxa"/>
                <w:tcBorders>
                  <w:top w:val="single" w:sz="8" w:space="0" w:color="auto"/>
                  <w:left w:val="nil"/>
                  <w:bottom w:val="nil"/>
                  <w:right w:val="single" w:sz="8" w:space="0" w:color="auto"/>
                </w:tcBorders>
                <w:shd w:val="clear" w:color="auto" w:fill="auto"/>
                <w:noWrap/>
                <w:vAlign w:val="bottom"/>
                <w:hideMark/>
              </w:tcPr>
              <w:p w14:paraId="225835F8"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r>
          <w:tr w:rsidR="009D6BD9" w:rsidRPr="009D6BD9" w14:paraId="33F0A319" w14:textId="77777777" w:rsidTr="009D6BD9">
            <w:trPr>
              <w:trHeight w:val="222"/>
            </w:trPr>
            <w:tc>
              <w:tcPr>
                <w:tcW w:w="4803" w:type="dxa"/>
                <w:tcBorders>
                  <w:top w:val="nil"/>
                  <w:left w:val="single" w:sz="8" w:space="0" w:color="auto"/>
                  <w:bottom w:val="single" w:sz="8" w:space="0" w:color="auto"/>
                  <w:right w:val="single" w:sz="4" w:space="0" w:color="000080"/>
                </w:tcBorders>
                <w:shd w:val="clear" w:color="auto" w:fill="auto"/>
                <w:noWrap/>
                <w:vAlign w:val="bottom"/>
                <w:hideMark/>
              </w:tcPr>
              <w:p w14:paraId="042B9BD2" w14:textId="2C78DBEF" w:rsidR="009D6BD9" w:rsidRPr="009D6BD9" w:rsidRDefault="009D6BD9" w:rsidP="009D6BD9">
                <w:pPr>
                  <w:spacing w:after="0" w:line="240" w:lineRule="auto"/>
                  <w:jc w:val="center"/>
                  <w:rPr>
                    <w:rFonts w:ascii="Arial" w:eastAsia="Times New Roman" w:hAnsi="Arial" w:cs="Arial"/>
                    <w:b/>
                    <w:bCs/>
                    <w:sz w:val="20"/>
                    <w:szCs w:val="20"/>
                    <w:lang w:eastAsia="es-HN"/>
                  </w:rPr>
                </w:pPr>
                <w:r w:rsidRPr="009D6BD9">
                  <w:rPr>
                    <w:rFonts w:ascii="Arial" w:eastAsia="Times New Roman" w:hAnsi="Arial" w:cs="Arial"/>
                    <w:b/>
                    <w:bCs/>
                    <w:sz w:val="20"/>
                    <w:szCs w:val="20"/>
                    <w:lang w:eastAsia="es-HN"/>
                  </w:rPr>
                  <w:t>Período de Recuperación</w:t>
                </w:r>
                <w:r>
                  <w:rPr>
                    <w:rFonts w:ascii="Arial" w:eastAsia="Times New Roman" w:hAnsi="Arial" w:cs="Arial"/>
                    <w:b/>
                    <w:bCs/>
                    <w:sz w:val="20"/>
                    <w:szCs w:val="20"/>
                    <w:lang w:eastAsia="es-HN"/>
                  </w:rPr>
                  <w:t xml:space="preserve"> </w:t>
                </w:r>
                <w:r w:rsidRPr="009D6BD9">
                  <w:rPr>
                    <w:rFonts w:ascii="Arial" w:eastAsia="Times New Roman" w:hAnsi="Arial" w:cs="Arial"/>
                    <w:b/>
                    <w:bCs/>
                    <w:sz w:val="20"/>
                    <w:szCs w:val="20"/>
                    <w:lang w:eastAsia="es-HN"/>
                  </w:rPr>
                  <w:t>de la Inversión</w:t>
                </w:r>
              </w:p>
            </w:tc>
            <w:tc>
              <w:tcPr>
                <w:tcW w:w="1750" w:type="dxa"/>
                <w:tcBorders>
                  <w:top w:val="nil"/>
                  <w:left w:val="nil"/>
                  <w:bottom w:val="single" w:sz="8" w:space="0" w:color="auto"/>
                  <w:right w:val="single" w:sz="4" w:space="0" w:color="000080"/>
                </w:tcBorders>
                <w:shd w:val="clear" w:color="000000" w:fill="8EA9DB"/>
                <w:noWrap/>
                <w:vAlign w:val="bottom"/>
                <w:hideMark/>
              </w:tcPr>
              <w:p w14:paraId="18056A22" w14:textId="77777777" w:rsidR="009D6BD9" w:rsidRPr="009D6BD9" w:rsidRDefault="009D6BD9" w:rsidP="009D6BD9">
                <w:pPr>
                  <w:spacing w:after="0" w:line="240" w:lineRule="auto"/>
                  <w:jc w:val="center"/>
                  <w:rPr>
                    <w:rFonts w:ascii="Arial" w:eastAsia="Times New Roman" w:hAnsi="Arial" w:cs="Arial"/>
                    <w:sz w:val="20"/>
                    <w:szCs w:val="20"/>
                    <w:lang w:eastAsia="es-HN"/>
                  </w:rPr>
                </w:pPr>
                <w:r w:rsidRPr="009D6BD9">
                  <w:rPr>
                    <w:rFonts w:ascii="Arial" w:eastAsia="Times New Roman" w:hAnsi="Arial" w:cs="Arial"/>
                    <w:sz w:val="20"/>
                    <w:szCs w:val="20"/>
                    <w:lang w:eastAsia="es-HN"/>
                  </w:rPr>
                  <w:t>8</w:t>
                </w:r>
              </w:p>
            </w:tc>
            <w:tc>
              <w:tcPr>
                <w:tcW w:w="1795" w:type="dxa"/>
                <w:tcBorders>
                  <w:top w:val="nil"/>
                  <w:left w:val="nil"/>
                  <w:bottom w:val="single" w:sz="8" w:space="0" w:color="auto"/>
                  <w:right w:val="single" w:sz="4" w:space="0" w:color="000080"/>
                </w:tcBorders>
                <w:shd w:val="clear" w:color="000000" w:fill="8EA9DB"/>
                <w:noWrap/>
                <w:vAlign w:val="bottom"/>
                <w:hideMark/>
              </w:tcPr>
              <w:p w14:paraId="22C55F96" w14:textId="77777777" w:rsidR="009D6BD9" w:rsidRPr="009D6BD9" w:rsidRDefault="009D6BD9" w:rsidP="009D6BD9">
                <w:pPr>
                  <w:spacing w:after="0" w:line="240" w:lineRule="auto"/>
                  <w:jc w:val="center"/>
                  <w:rPr>
                    <w:rFonts w:ascii="Arial" w:eastAsia="Times New Roman" w:hAnsi="Arial" w:cs="Arial"/>
                    <w:sz w:val="20"/>
                    <w:szCs w:val="20"/>
                    <w:lang w:eastAsia="es-HN"/>
                  </w:rPr>
                </w:pPr>
                <w:r w:rsidRPr="009D6BD9">
                  <w:rPr>
                    <w:rFonts w:ascii="Arial" w:eastAsia="Times New Roman" w:hAnsi="Arial" w:cs="Arial"/>
                    <w:sz w:val="20"/>
                    <w:szCs w:val="20"/>
                    <w:lang w:eastAsia="es-HN"/>
                  </w:rPr>
                  <w:t>9</w:t>
                </w:r>
              </w:p>
            </w:tc>
            <w:tc>
              <w:tcPr>
                <w:tcW w:w="1436" w:type="dxa"/>
                <w:tcBorders>
                  <w:top w:val="nil"/>
                  <w:left w:val="nil"/>
                  <w:bottom w:val="single" w:sz="8" w:space="0" w:color="auto"/>
                  <w:right w:val="single" w:sz="8" w:space="0" w:color="auto"/>
                </w:tcBorders>
                <w:shd w:val="clear" w:color="000000" w:fill="8EA9DB"/>
                <w:noWrap/>
                <w:vAlign w:val="bottom"/>
                <w:hideMark/>
              </w:tcPr>
              <w:p w14:paraId="08F0D10A" w14:textId="77777777" w:rsidR="009D6BD9" w:rsidRPr="009D6BD9" w:rsidRDefault="009D6BD9" w:rsidP="009D6BD9">
                <w:pPr>
                  <w:spacing w:after="0" w:line="240" w:lineRule="auto"/>
                  <w:jc w:val="center"/>
                  <w:rPr>
                    <w:rFonts w:ascii="Arial" w:eastAsia="Times New Roman" w:hAnsi="Arial" w:cs="Arial"/>
                    <w:sz w:val="20"/>
                    <w:szCs w:val="20"/>
                    <w:lang w:eastAsia="es-HN"/>
                  </w:rPr>
                </w:pPr>
                <w:r w:rsidRPr="009D6BD9">
                  <w:rPr>
                    <w:rFonts w:ascii="Arial" w:eastAsia="Times New Roman" w:hAnsi="Arial" w:cs="Arial"/>
                    <w:sz w:val="20"/>
                    <w:szCs w:val="20"/>
                    <w:lang w:eastAsia="es-HN"/>
                  </w:rPr>
                  <w:t>6</w:t>
                </w:r>
              </w:p>
            </w:tc>
            <w:tc>
              <w:tcPr>
                <w:tcW w:w="772" w:type="dxa"/>
                <w:tcBorders>
                  <w:top w:val="nil"/>
                  <w:left w:val="nil"/>
                  <w:bottom w:val="nil"/>
                  <w:right w:val="nil"/>
                </w:tcBorders>
                <w:shd w:val="clear" w:color="auto" w:fill="auto"/>
                <w:noWrap/>
                <w:vAlign w:val="bottom"/>
                <w:hideMark/>
              </w:tcPr>
              <w:p w14:paraId="1990346B" w14:textId="77777777" w:rsidR="009D6BD9" w:rsidRPr="009D6BD9" w:rsidRDefault="009D6BD9" w:rsidP="009D6BD9">
                <w:pPr>
                  <w:spacing w:after="0" w:line="240" w:lineRule="auto"/>
                  <w:jc w:val="center"/>
                  <w:rPr>
                    <w:rFonts w:ascii="Arial" w:eastAsia="Times New Roman" w:hAnsi="Arial" w:cs="Arial"/>
                    <w:sz w:val="20"/>
                    <w:szCs w:val="20"/>
                    <w:lang w:eastAsia="es-HN"/>
                  </w:rPr>
                </w:pPr>
              </w:p>
            </w:tc>
            <w:tc>
              <w:tcPr>
                <w:tcW w:w="848" w:type="dxa"/>
                <w:tcBorders>
                  <w:top w:val="nil"/>
                  <w:left w:val="nil"/>
                  <w:bottom w:val="nil"/>
                  <w:right w:val="nil"/>
                </w:tcBorders>
                <w:shd w:val="clear" w:color="auto" w:fill="auto"/>
                <w:noWrap/>
                <w:vAlign w:val="bottom"/>
                <w:hideMark/>
              </w:tcPr>
              <w:p w14:paraId="4C37A0CC"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996" w:type="dxa"/>
                <w:tcBorders>
                  <w:top w:val="nil"/>
                  <w:left w:val="nil"/>
                  <w:bottom w:val="nil"/>
                  <w:right w:val="single" w:sz="8" w:space="0" w:color="auto"/>
                </w:tcBorders>
                <w:shd w:val="clear" w:color="auto" w:fill="auto"/>
                <w:noWrap/>
                <w:vAlign w:val="bottom"/>
                <w:hideMark/>
              </w:tcPr>
              <w:p w14:paraId="0D20873B"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r>
          <w:tr w:rsidR="009D6BD9" w:rsidRPr="009D6BD9" w14:paraId="08445408" w14:textId="77777777" w:rsidTr="009D6BD9">
            <w:trPr>
              <w:trHeight w:val="213"/>
            </w:trPr>
            <w:tc>
              <w:tcPr>
                <w:tcW w:w="4803" w:type="dxa"/>
                <w:tcBorders>
                  <w:top w:val="nil"/>
                  <w:left w:val="single" w:sz="8" w:space="0" w:color="auto"/>
                  <w:bottom w:val="nil"/>
                  <w:right w:val="nil"/>
                </w:tcBorders>
                <w:shd w:val="clear" w:color="auto" w:fill="auto"/>
                <w:noWrap/>
                <w:vAlign w:val="bottom"/>
                <w:hideMark/>
              </w:tcPr>
              <w:p w14:paraId="31ADC68E"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c>
              <w:tcPr>
                <w:tcW w:w="1750" w:type="dxa"/>
                <w:tcBorders>
                  <w:top w:val="nil"/>
                  <w:left w:val="nil"/>
                  <w:bottom w:val="nil"/>
                  <w:right w:val="nil"/>
                </w:tcBorders>
                <w:shd w:val="clear" w:color="auto" w:fill="auto"/>
                <w:noWrap/>
                <w:vAlign w:val="bottom"/>
                <w:hideMark/>
              </w:tcPr>
              <w:p w14:paraId="72A71292" w14:textId="77777777" w:rsidR="009D6BD9" w:rsidRPr="009D6BD9" w:rsidRDefault="009D6BD9" w:rsidP="009D6BD9">
                <w:pPr>
                  <w:spacing w:after="0" w:line="240" w:lineRule="auto"/>
                  <w:rPr>
                    <w:rFonts w:ascii="Calibri" w:eastAsia="Times New Roman" w:hAnsi="Calibri" w:cs="Calibri"/>
                    <w:color w:val="000000"/>
                    <w:lang w:eastAsia="es-HN"/>
                  </w:rPr>
                </w:pPr>
              </w:p>
            </w:tc>
            <w:tc>
              <w:tcPr>
                <w:tcW w:w="1795" w:type="dxa"/>
                <w:tcBorders>
                  <w:top w:val="nil"/>
                  <w:left w:val="nil"/>
                  <w:bottom w:val="nil"/>
                  <w:right w:val="nil"/>
                </w:tcBorders>
                <w:shd w:val="clear" w:color="auto" w:fill="auto"/>
                <w:noWrap/>
                <w:vAlign w:val="bottom"/>
                <w:hideMark/>
              </w:tcPr>
              <w:p w14:paraId="0E8054D7"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1436" w:type="dxa"/>
                <w:tcBorders>
                  <w:top w:val="nil"/>
                  <w:left w:val="nil"/>
                  <w:bottom w:val="nil"/>
                  <w:right w:val="nil"/>
                </w:tcBorders>
                <w:shd w:val="clear" w:color="auto" w:fill="auto"/>
                <w:noWrap/>
                <w:vAlign w:val="bottom"/>
                <w:hideMark/>
              </w:tcPr>
              <w:p w14:paraId="6C4381DD"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772" w:type="dxa"/>
                <w:tcBorders>
                  <w:top w:val="nil"/>
                  <w:left w:val="nil"/>
                  <w:bottom w:val="nil"/>
                  <w:right w:val="nil"/>
                </w:tcBorders>
                <w:shd w:val="clear" w:color="auto" w:fill="auto"/>
                <w:noWrap/>
                <w:vAlign w:val="bottom"/>
                <w:hideMark/>
              </w:tcPr>
              <w:p w14:paraId="74D9D93E"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848" w:type="dxa"/>
                <w:tcBorders>
                  <w:top w:val="nil"/>
                  <w:left w:val="nil"/>
                  <w:bottom w:val="nil"/>
                  <w:right w:val="nil"/>
                </w:tcBorders>
                <w:shd w:val="clear" w:color="auto" w:fill="auto"/>
                <w:noWrap/>
                <w:vAlign w:val="bottom"/>
                <w:hideMark/>
              </w:tcPr>
              <w:p w14:paraId="64701755"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996" w:type="dxa"/>
                <w:tcBorders>
                  <w:top w:val="nil"/>
                  <w:left w:val="nil"/>
                  <w:bottom w:val="nil"/>
                  <w:right w:val="single" w:sz="8" w:space="0" w:color="auto"/>
                </w:tcBorders>
                <w:shd w:val="clear" w:color="auto" w:fill="auto"/>
                <w:noWrap/>
                <w:vAlign w:val="bottom"/>
                <w:hideMark/>
              </w:tcPr>
              <w:p w14:paraId="3B3C02CD"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r>
          <w:tr w:rsidR="009D6BD9" w:rsidRPr="009D6BD9" w14:paraId="4692B7EA" w14:textId="77777777" w:rsidTr="009D6BD9">
            <w:trPr>
              <w:trHeight w:val="213"/>
            </w:trPr>
            <w:tc>
              <w:tcPr>
                <w:tcW w:w="4803" w:type="dxa"/>
                <w:tcBorders>
                  <w:top w:val="nil"/>
                  <w:left w:val="single" w:sz="8" w:space="0" w:color="auto"/>
                  <w:bottom w:val="nil"/>
                  <w:right w:val="nil"/>
                </w:tcBorders>
                <w:shd w:val="clear" w:color="auto" w:fill="auto"/>
                <w:noWrap/>
                <w:vAlign w:val="bottom"/>
                <w:hideMark/>
              </w:tcPr>
              <w:p w14:paraId="40587D6A" w14:textId="77777777" w:rsidR="009D6BD9" w:rsidRPr="009D6BD9" w:rsidRDefault="009D6BD9" w:rsidP="009D6BD9">
                <w:pPr>
                  <w:spacing w:after="0" w:line="240" w:lineRule="auto"/>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Cálculo del PRI</w:t>
                </w:r>
              </w:p>
            </w:tc>
            <w:tc>
              <w:tcPr>
                <w:tcW w:w="1750" w:type="dxa"/>
                <w:tcBorders>
                  <w:top w:val="nil"/>
                  <w:left w:val="nil"/>
                  <w:bottom w:val="nil"/>
                  <w:right w:val="nil"/>
                </w:tcBorders>
                <w:shd w:val="clear" w:color="auto" w:fill="auto"/>
                <w:noWrap/>
                <w:vAlign w:val="bottom"/>
                <w:hideMark/>
              </w:tcPr>
              <w:p w14:paraId="1DD0226D"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-L      106,042.39 </w:t>
                </w:r>
              </w:p>
            </w:tc>
            <w:tc>
              <w:tcPr>
                <w:tcW w:w="1795" w:type="dxa"/>
                <w:tcBorders>
                  <w:top w:val="nil"/>
                  <w:left w:val="nil"/>
                  <w:bottom w:val="nil"/>
                  <w:right w:val="nil"/>
                </w:tcBorders>
                <w:shd w:val="clear" w:color="auto" w:fill="auto"/>
                <w:noWrap/>
                <w:vAlign w:val="bottom"/>
                <w:hideMark/>
              </w:tcPr>
              <w:p w14:paraId="54C57E0C"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x12                   =</w:t>
                </w:r>
              </w:p>
            </w:tc>
            <w:tc>
              <w:tcPr>
                <w:tcW w:w="1436" w:type="dxa"/>
                <w:tcBorders>
                  <w:top w:val="nil"/>
                  <w:left w:val="nil"/>
                  <w:bottom w:val="nil"/>
                  <w:right w:val="nil"/>
                </w:tcBorders>
                <w:shd w:val="clear" w:color="auto" w:fill="auto"/>
                <w:noWrap/>
                <w:vAlign w:val="bottom"/>
                <w:hideMark/>
              </w:tcPr>
              <w:p w14:paraId="37817305"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-9.2114</w:t>
                </w:r>
              </w:p>
            </w:tc>
            <w:tc>
              <w:tcPr>
                <w:tcW w:w="772" w:type="dxa"/>
                <w:tcBorders>
                  <w:top w:val="nil"/>
                  <w:left w:val="nil"/>
                  <w:bottom w:val="nil"/>
                  <w:right w:val="nil"/>
                </w:tcBorders>
                <w:shd w:val="clear" w:color="auto" w:fill="auto"/>
                <w:noWrap/>
                <w:vAlign w:val="center"/>
                <w:hideMark/>
              </w:tcPr>
              <w:p w14:paraId="7C26466D" w14:textId="77777777" w:rsidR="009D6BD9" w:rsidRPr="009D6BD9" w:rsidRDefault="009D6BD9" w:rsidP="009D6BD9">
                <w:pPr>
                  <w:spacing w:after="0" w:line="240" w:lineRule="auto"/>
                  <w:jc w:val="center"/>
                  <w:rPr>
                    <w:rFonts w:ascii="Calibri" w:eastAsia="Times New Roman" w:hAnsi="Calibri" w:cs="Calibri"/>
                    <w:color w:val="000000"/>
                    <w:lang w:eastAsia="es-HN"/>
                  </w:rPr>
                </w:pPr>
                <w:r w:rsidRPr="009D6BD9">
                  <w:rPr>
                    <w:rFonts w:ascii="Calibri" w:eastAsia="Times New Roman" w:hAnsi="Calibri" w:cs="Calibri"/>
                    <w:color w:val="000000"/>
                    <w:lang w:eastAsia="es-HN"/>
                  </w:rPr>
                  <w:t>=</w:t>
                </w:r>
              </w:p>
            </w:tc>
            <w:tc>
              <w:tcPr>
                <w:tcW w:w="848" w:type="dxa"/>
                <w:tcBorders>
                  <w:top w:val="nil"/>
                  <w:left w:val="nil"/>
                  <w:bottom w:val="nil"/>
                  <w:right w:val="nil"/>
                </w:tcBorders>
                <w:shd w:val="clear" w:color="000000" w:fill="FFFF00"/>
                <w:noWrap/>
                <w:vAlign w:val="bottom"/>
                <w:hideMark/>
              </w:tcPr>
              <w:p w14:paraId="6368CBF7"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9</w:t>
                </w:r>
              </w:p>
            </w:tc>
            <w:tc>
              <w:tcPr>
                <w:tcW w:w="996" w:type="dxa"/>
                <w:tcBorders>
                  <w:top w:val="nil"/>
                  <w:left w:val="nil"/>
                  <w:bottom w:val="nil"/>
                  <w:right w:val="single" w:sz="8" w:space="0" w:color="auto"/>
                </w:tcBorders>
                <w:shd w:val="clear" w:color="000000" w:fill="FFFF00"/>
                <w:noWrap/>
                <w:vAlign w:val="bottom"/>
                <w:hideMark/>
              </w:tcPr>
              <w:p w14:paraId="4665B30C"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meses</w:t>
                </w:r>
              </w:p>
            </w:tc>
          </w:tr>
          <w:tr w:rsidR="009D6BD9" w:rsidRPr="009D6BD9" w14:paraId="0052807C" w14:textId="77777777" w:rsidTr="009D6BD9">
            <w:trPr>
              <w:trHeight w:val="213"/>
            </w:trPr>
            <w:tc>
              <w:tcPr>
                <w:tcW w:w="4803" w:type="dxa"/>
                <w:tcBorders>
                  <w:top w:val="nil"/>
                  <w:left w:val="single" w:sz="8" w:space="0" w:color="auto"/>
                  <w:bottom w:val="nil"/>
                  <w:right w:val="nil"/>
                </w:tcBorders>
                <w:shd w:val="clear" w:color="auto" w:fill="auto"/>
                <w:noWrap/>
                <w:vAlign w:val="bottom"/>
                <w:hideMark/>
              </w:tcPr>
              <w:p w14:paraId="05A65CB6"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c>
              <w:tcPr>
                <w:tcW w:w="1750" w:type="dxa"/>
                <w:tcBorders>
                  <w:top w:val="single" w:sz="4" w:space="0" w:color="auto"/>
                  <w:left w:val="nil"/>
                  <w:bottom w:val="nil"/>
                  <w:right w:val="nil"/>
                </w:tcBorders>
                <w:shd w:val="clear" w:color="auto" w:fill="auto"/>
                <w:noWrap/>
                <w:vAlign w:val="bottom"/>
                <w:hideMark/>
              </w:tcPr>
              <w:p w14:paraId="5A3F5748"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 L      138,144.70 </w:t>
                </w:r>
              </w:p>
            </w:tc>
            <w:tc>
              <w:tcPr>
                <w:tcW w:w="1795" w:type="dxa"/>
                <w:tcBorders>
                  <w:top w:val="nil"/>
                  <w:left w:val="nil"/>
                  <w:bottom w:val="nil"/>
                  <w:right w:val="nil"/>
                </w:tcBorders>
                <w:shd w:val="clear" w:color="auto" w:fill="auto"/>
                <w:noWrap/>
                <w:vAlign w:val="bottom"/>
                <w:hideMark/>
              </w:tcPr>
              <w:p w14:paraId="4B044297" w14:textId="77777777" w:rsidR="009D6BD9" w:rsidRPr="009D6BD9" w:rsidRDefault="009D6BD9" w:rsidP="009D6BD9">
                <w:pPr>
                  <w:spacing w:after="0" w:line="240" w:lineRule="auto"/>
                  <w:rPr>
                    <w:rFonts w:ascii="Calibri" w:eastAsia="Times New Roman" w:hAnsi="Calibri" w:cs="Calibri"/>
                    <w:color w:val="000000"/>
                    <w:lang w:eastAsia="es-HN"/>
                  </w:rPr>
                </w:pPr>
              </w:p>
            </w:tc>
            <w:tc>
              <w:tcPr>
                <w:tcW w:w="1436" w:type="dxa"/>
                <w:tcBorders>
                  <w:top w:val="nil"/>
                  <w:left w:val="nil"/>
                  <w:bottom w:val="nil"/>
                  <w:right w:val="nil"/>
                </w:tcBorders>
                <w:shd w:val="clear" w:color="auto" w:fill="auto"/>
                <w:noWrap/>
                <w:vAlign w:val="bottom"/>
                <w:hideMark/>
              </w:tcPr>
              <w:p w14:paraId="7D7B8819"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772" w:type="dxa"/>
                <w:tcBorders>
                  <w:top w:val="nil"/>
                  <w:left w:val="nil"/>
                  <w:bottom w:val="nil"/>
                  <w:right w:val="nil"/>
                </w:tcBorders>
                <w:shd w:val="clear" w:color="auto" w:fill="auto"/>
                <w:noWrap/>
                <w:vAlign w:val="bottom"/>
                <w:hideMark/>
              </w:tcPr>
              <w:p w14:paraId="072120D8"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848" w:type="dxa"/>
                <w:tcBorders>
                  <w:top w:val="nil"/>
                  <w:left w:val="nil"/>
                  <w:bottom w:val="nil"/>
                  <w:right w:val="nil"/>
                </w:tcBorders>
                <w:shd w:val="clear" w:color="auto" w:fill="auto"/>
                <w:noWrap/>
                <w:vAlign w:val="bottom"/>
                <w:hideMark/>
              </w:tcPr>
              <w:p w14:paraId="1CF5B864"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996" w:type="dxa"/>
                <w:tcBorders>
                  <w:top w:val="nil"/>
                  <w:left w:val="nil"/>
                  <w:bottom w:val="nil"/>
                  <w:right w:val="single" w:sz="8" w:space="0" w:color="auto"/>
                </w:tcBorders>
                <w:shd w:val="clear" w:color="auto" w:fill="auto"/>
                <w:noWrap/>
                <w:vAlign w:val="bottom"/>
                <w:hideMark/>
              </w:tcPr>
              <w:p w14:paraId="19AF9777"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r>
          <w:tr w:rsidR="009D6BD9" w:rsidRPr="009D6BD9" w14:paraId="5B5A5490" w14:textId="77777777" w:rsidTr="009D6BD9">
            <w:trPr>
              <w:trHeight w:val="213"/>
            </w:trPr>
            <w:tc>
              <w:tcPr>
                <w:tcW w:w="4803" w:type="dxa"/>
                <w:tcBorders>
                  <w:top w:val="nil"/>
                  <w:left w:val="single" w:sz="8" w:space="0" w:color="auto"/>
                  <w:bottom w:val="nil"/>
                  <w:right w:val="nil"/>
                </w:tcBorders>
                <w:shd w:val="clear" w:color="auto" w:fill="auto"/>
                <w:noWrap/>
                <w:vAlign w:val="bottom"/>
                <w:hideMark/>
              </w:tcPr>
              <w:p w14:paraId="7817B6C3"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c>
              <w:tcPr>
                <w:tcW w:w="1750" w:type="dxa"/>
                <w:tcBorders>
                  <w:top w:val="nil"/>
                  <w:left w:val="nil"/>
                  <w:bottom w:val="nil"/>
                  <w:right w:val="nil"/>
                </w:tcBorders>
                <w:shd w:val="clear" w:color="auto" w:fill="auto"/>
                <w:noWrap/>
                <w:vAlign w:val="bottom"/>
                <w:hideMark/>
              </w:tcPr>
              <w:p w14:paraId="40CB4D01" w14:textId="77777777" w:rsidR="009D6BD9" w:rsidRPr="009D6BD9" w:rsidRDefault="009D6BD9" w:rsidP="009D6BD9">
                <w:pPr>
                  <w:spacing w:after="0" w:line="240" w:lineRule="auto"/>
                  <w:rPr>
                    <w:rFonts w:ascii="Calibri" w:eastAsia="Times New Roman" w:hAnsi="Calibri" w:cs="Calibri"/>
                    <w:color w:val="000000"/>
                    <w:lang w:eastAsia="es-HN"/>
                  </w:rPr>
                </w:pPr>
              </w:p>
            </w:tc>
            <w:tc>
              <w:tcPr>
                <w:tcW w:w="1795" w:type="dxa"/>
                <w:tcBorders>
                  <w:top w:val="nil"/>
                  <w:left w:val="nil"/>
                  <w:bottom w:val="nil"/>
                  <w:right w:val="nil"/>
                </w:tcBorders>
                <w:shd w:val="clear" w:color="auto" w:fill="auto"/>
                <w:noWrap/>
                <w:vAlign w:val="bottom"/>
                <w:hideMark/>
              </w:tcPr>
              <w:p w14:paraId="5255F275"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1436" w:type="dxa"/>
                <w:tcBorders>
                  <w:top w:val="nil"/>
                  <w:left w:val="nil"/>
                  <w:bottom w:val="nil"/>
                  <w:right w:val="nil"/>
                </w:tcBorders>
                <w:shd w:val="clear" w:color="auto" w:fill="auto"/>
                <w:noWrap/>
                <w:vAlign w:val="bottom"/>
                <w:hideMark/>
              </w:tcPr>
              <w:p w14:paraId="46435D34"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772" w:type="dxa"/>
                <w:tcBorders>
                  <w:top w:val="nil"/>
                  <w:left w:val="nil"/>
                  <w:bottom w:val="nil"/>
                  <w:right w:val="nil"/>
                </w:tcBorders>
                <w:shd w:val="clear" w:color="auto" w:fill="auto"/>
                <w:noWrap/>
                <w:vAlign w:val="bottom"/>
                <w:hideMark/>
              </w:tcPr>
              <w:p w14:paraId="215B608B"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848" w:type="dxa"/>
                <w:tcBorders>
                  <w:top w:val="nil"/>
                  <w:left w:val="nil"/>
                  <w:bottom w:val="nil"/>
                  <w:right w:val="nil"/>
                </w:tcBorders>
                <w:shd w:val="clear" w:color="auto" w:fill="auto"/>
                <w:noWrap/>
                <w:vAlign w:val="bottom"/>
                <w:hideMark/>
              </w:tcPr>
              <w:p w14:paraId="4993875E"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996" w:type="dxa"/>
                <w:tcBorders>
                  <w:top w:val="nil"/>
                  <w:left w:val="nil"/>
                  <w:bottom w:val="nil"/>
                  <w:right w:val="single" w:sz="8" w:space="0" w:color="auto"/>
                </w:tcBorders>
                <w:shd w:val="clear" w:color="auto" w:fill="auto"/>
                <w:noWrap/>
                <w:vAlign w:val="bottom"/>
                <w:hideMark/>
              </w:tcPr>
              <w:p w14:paraId="3BBCF6F1"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r>
          <w:tr w:rsidR="009D6BD9" w:rsidRPr="009D6BD9" w14:paraId="5D1F70D6" w14:textId="77777777" w:rsidTr="009D6BD9">
            <w:trPr>
              <w:trHeight w:val="213"/>
            </w:trPr>
            <w:tc>
              <w:tcPr>
                <w:tcW w:w="4803" w:type="dxa"/>
                <w:tcBorders>
                  <w:top w:val="nil"/>
                  <w:left w:val="single" w:sz="8" w:space="0" w:color="auto"/>
                  <w:bottom w:val="nil"/>
                  <w:right w:val="nil"/>
                </w:tcBorders>
                <w:shd w:val="clear" w:color="auto" w:fill="auto"/>
                <w:noWrap/>
                <w:vAlign w:val="bottom"/>
                <w:hideMark/>
              </w:tcPr>
              <w:p w14:paraId="336B106C"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c>
              <w:tcPr>
                <w:tcW w:w="1750" w:type="dxa"/>
                <w:tcBorders>
                  <w:top w:val="nil"/>
                  <w:left w:val="nil"/>
                  <w:bottom w:val="nil"/>
                  <w:right w:val="nil"/>
                </w:tcBorders>
                <w:shd w:val="clear" w:color="auto" w:fill="auto"/>
                <w:noWrap/>
                <w:vAlign w:val="bottom"/>
                <w:hideMark/>
              </w:tcPr>
              <w:p w14:paraId="2D61DF98" w14:textId="77777777" w:rsidR="009D6BD9" w:rsidRPr="009D6BD9" w:rsidRDefault="009D6BD9" w:rsidP="009D6BD9">
                <w:pPr>
                  <w:spacing w:after="0" w:line="240" w:lineRule="auto"/>
                  <w:rPr>
                    <w:rFonts w:ascii="Calibri" w:eastAsia="Times New Roman" w:hAnsi="Calibri" w:cs="Calibri"/>
                    <w:color w:val="000000"/>
                    <w:lang w:eastAsia="es-HN"/>
                  </w:rPr>
                </w:pPr>
              </w:p>
            </w:tc>
            <w:tc>
              <w:tcPr>
                <w:tcW w:w="1795" w:type="dxa"/>
                <w:tcBorders>
                  <w:top w:val="nil"/>
                  <w:left w:val="nil"/>
                  <w:bottom w:val="nil"/>
                  <w:right w:val="nil"/>
                </w:tcBorders>
                <w:shd w:val="clear" w:color="auto" w:fill="auto"/>
                <w:noWrap/>
                <w:vAlign w:val="bottom"/>
                <w:hideMark/>
              </w:tcPr>
              <w:p w14:paraId="1ECB9453"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1436" w:type="dxa"/>
                <w:tcBorders>
                  <w:top w:val="nil"/>
                  <w:left w:val="nil"/>
                  <w:bottom w:val="nil"/>
                  <w:right w:val="nil"/>
                </w:tcBorders>
                <w:shd w:val="clear" w:color="auto" w:fill="auto"/>
                <w:noWrap/>
                <w:vAlign w:val="bottom"/>
                <w:hideMark/>
              </w:tcPr>
              <w:p w14:paraId="03060049"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772" w:type="dxa"/>
                <w:tcBorders>
                  <w:top w:val="nil"/>
                  <w:left w:val="nil"/>
                  <w:bottom w:val="nil"/>
                  <w:right w:val="nil"/>
                </w:tcBorders>
                <w:shd w:val="clear" w:color="auto" w:fill="auto"/>
                <w:noWrap/>
                <w:vAlign w:val="bottom"/>
                <w:hideMark/>
              </w:tcPr>
              <w:p w14:paraId="1845929D"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848" w:type="dxa"/>
                <w:tcBorders>
                  <w:top w:val="nil"/>
                  <w:left w:val="nil"/>
                  <w:bottom w:val="nil"/>
                  <w:right w:val="nil"/>
                </w:tcBorders>
                <w:shd w:val="clear" w:color="auto" w:fill="auto"/>
                <w:noWrap/>
                <w:vAlign w:val="bottom"/>
                <w:hideMark/>
              </w:tcPr>
              <w:p w14:paraId="40165D51" w14:textId="77777777" w:rsidR="009D6BD9" w:rsidRPr="009D6BD9" w:rsidRDefault="009D6BD9" w:rsidP="009D6BD9">
                <w:pPr>
                  <w:spacing w:after="0" w:line="240" w:lineRule="auto"/>
                  <w:rPr>
                    <w:rFonts w:ascii="Times New Roman" w:eastAsia="Times New Roman" w:hAnsi="Times New Roman" w:cs="Times New Roman"/>
                    <w:sz w:val="20"/>
                    <w:szCs w:val="20"/>
                    <w:lang w:eastAsia="es-HN"/>
                  </w:rPr>
                </w:pPr>
              </w:p>
            </w:tc>
            <w:tc>
              <w:tcPr>
                <w:tcW w:w="996" w:type="dxa"/>
                <w:tcBorders>
                  <w:top w:val="nil"/>
                  <w:left w:val="nil"/>
                  <w:bottom w:val="nil"/>
                  <w:right w:val="single" w:sz="8" w:space="0" w:color="auto"/>
                </w:tcBorders>
                <w:shd w:val="clear" w:color="auto" w:fill="auto"/>
                <w:noWrap/>
                <w:vAlign w:val="bottom"/>
                <w:hideMark/>
              </w:tcPr>
              <w:p w14:paraId="3506B375"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r>
          <w:tr w:rsidR="009D6BD9" w:rsidRPr="009D6BD9" w14:paraId="3D22C2A5" w14:textId="77777777" w:rsidTr="009D6BD9">
            <w:trPr>
              <w:trHeight w:val="222"/>
            </w:trPr>
            <w:tc>
              <w:tcPr>
                <w:tcW w:w="4803" w:type="dxa"/>
                <w:tcBorders>
                  <w:top w:val="nil"/>
                  <w:left w:val="single" w:sz="8" w:space="0" w:color="auto"/>
                  <w:bottom w:val="single" w:sz="8" w:space="0" w:color="auto"/>
                  <w:right w:val="nil"/>
                </w:tcBorders>
                <w:shd w:val="clear" w:color="auto" w:fill="auto"/>
                <w:noWrap/>
                <w:vAlign w:val="bottom"/>
                <w:hideMark/>
              </w:tcPr>
              <w:p w14:paraId="1A3899B6"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w:t>
                </w:r>
              </w:p>
            </w:tc>
            <w:tc>
              <w:tcPr>
                <w:tcW w:w="1750" w:type="dxa"/>
                <w:tcBorders>
                  <w:top w:val="nil"/>
                  <w:left w:val="nil"/>
                  <w:bottom w:val="single" w:sz="8" w:space="0" w:color="auto"/>
                  <w:right w:val="nil"/>
                </w:tcBorders>
                <w:shd w:val="clear" w:color="auto" w:fill="auto"/>
                <w:noWrap/>
                <w:vAlign w:val="bottom"/>
                <w:hideMark/>
              </w:tcPr>
              <w:p w14:paraId="086D980A"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-0.21141857</w:t>
                </w:r>
              </w:p>
            </w:tc>
            <w:tc>
              <w:tcPr>
                <w:tcW w:w="1795" w:type="dxa"/>
                <w:tcBorders>
                  <w:top w:val="nil"/>
                  <w:left w:val="nil"/>
                  <w:bottom w:val="single" w:sz="8" w:space="0" w:color="auto"/>
                  <w:right w:val="nil"/>
                </w:tcBorders>
                <w:shd w:val="clear" w:color="auto" w:fill="auto"/>
                <w:noWrap/>
                <w:vAlign w:val="bottom"/>
                <w:hideMark/>
              </w:tcPr>
              <w:p w14:paraId="6F6E5E98"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x30                   =</w:t>
                </w:r>
              </w:p>
            </w:tc>
            <w:tc>
              <w:tcPr>
                <w:tcW w:w="1436" w:type="dxa"/>
                <w:tcBorders>
                  <w:top w:val="nil"/>
                  <w:left w:val="nil"/>
                  <w:bottom w:val="single" w:sz="8" w:space="0" w:color="auto"/>
                  <w:right w:val="nil"/>
                </w:tcBorders>
                <w:shd w:val="clear" w:color="auto" w:fill="auto"/>
                <w:noWrap/>
                <w:vAlign w:val="bottom"/>
                <w:hideMark/>
              </w:tcPr>
              <w:p w14:paraId="782FD870"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-6</w:t>
                </w:r>
              </w:p>
            </w:tc>
            <w:tc>
              <w:tcPr>
                <w:tcW w:w="772" w:type="dxa"/>
                <w:tcBorders>
                  <w:top w:val="nil"/>
                  <w:left w:val="nil"/>
                  <w:bottom w:val="single" w:sz="8" w:space="0" w:color="auto"/>
                  <w:right w:val="nil"/>
                </w:tcBorders>
                <w:shd w:val="clear" w:color="auto" w:fill="auto"/>
                <w:noWrap/>
                <w:vAlign w:val="center"/>
                <w:hideMark/>
              </w:tcPr>
              <w:p w14:paraId="5E8F3E31" w14:textId="77777777" w:rsidR="009D6BD9" w:rsidRPr="009D6BD9" w:rsidRDefault="009D6BD9" w:rsidP="009D6BD9">
                <w:pPr>
                  <w:spacing w:after="0" w:line="240" w:lineRule="auto"/>
                  <w:jc w:val="center"/>
                  <w:rPr>
                    <w:rFonts w:ascii="Calibri" w:eastAsia="Times New Roman" w:hAnsi="Calibri" w:cs="Calibri"/>
                    <w:color w:val="000000"/>
                    <w:lang w:eastAsia="es-HN"/>
                  </w:rPr>
                </w:pPr>
                <w:r w:rsidRPr="009D6BD9">
                  <w:rPr>
                    <w:rFonts w:ascii="Calibri" w:eastAsia="Times New Roman" w:hAnsi="Calibri" w:cs="Calibri"/>
                    <w:color w:val="000000"/>
                    <w:lang w:eastAsia="es-HN"/>
                  </w:rPr>
                  <w:t>=</w:t>
                </w:r>
              </w:p>
            </w:tc>
            <w:tc>
              <w:tcPr>
                <w:tcW w:w="848" w:type="dxa"/>
                <w:tcBorders>
                  <w:top w:val="nil"/>
                  <w:left w:val="nil"/>
                  <w:bottom w:val="single" w:sz="8" w:space="0" w:color="auto"/>
                  <w:right w:val="nil"/>
                </w:tcBorders>
                <w:shd w:val="clear" w:color="000000" w:fill="FFFF00"/>
                <w:noWrap/>
                <w:vAlign w:val="bottom"/>
                <w:hideMark/>
              </w:tcPr>
              <w:p w14:paraId="3851C13B" w14:textId="77777777" w:rsidR="009D6BD9" w:rsidRPr="009D6BD9" w:rsidRDefault="009D6BD9" w:rsidP="009D6BD9">
                <w:pPr>
                  <w:spacing w:after="0" w:line="240" w:lineRule="auto"/>
                  <w:jc w:val="right"/>
                  <w:rPr>
                    <w:rFonts w:ascii="Calibri" w:eastAsia="Times New Roman" w:hAnsi="Calibri" w:cs="Calibri"/>
                    <w:color w:val="000000"/>
                    <w:lang w:eastAsia="es-HN"/>
                  </w:rPr>
                </w:pPr>
                <w:r w:rsidRPr="009D6BD9">
                  <w:rPr>
                    <w:rFonts w:ascii="Calibri" w:eastAsia="Times New Roman" w:hAnsi="Calibri" w:cs="Calibri"/>
                    <w:color w:val="000000"/>
                    <w:lang w:eastAsia="es-HN"/>
                  </w:rPr>
                  <w:t>6</w:t>
                </w:r>
              </w:p>
            </w:tc>
            <w:tc>
              <w:tcPr>
                <w:tcW w:w="996" w:type="dxa"/>
                <w:tcBorders>
                  <w:top w:val="nil"/>
                  <w:left w:val="nil"/>
                  <w:bottom w:val="single" w:sz="8" w:space="0" w:color="auto"/>
                  <w:right w:val="single" w:sz="8" w:space="0" w:color="auto"/>
                </w:tcBorders>
                <w:shd w:val="clear" w:color="000000" w:fill="FFFF00"/>
                <w:noWrap/>
                <w:vAlign w:val="bottom"/>
                <w:hideMark/>
              </w:tcPr>
              <w:p w14:paraId="336ECFB3"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días</w:t>
                </w:r>
              </w:p>
            </w:tc>
          </w:tr>
        </w:tbl>
        <w:p w14:paraId="50A14363" w14:textId="77777777" w:rsidR="009D6BD9" w:rsidRDefault="009D6BD9" w:rsidP="00BA1FA3">
          <w:pPr>
            <w:pStyle w:val="Fuentes"/>
            <w:keepNext w:val="0"/>
            <w:keepLines/>
          </w:pPr>
        </w:p>
        <w:p w14:paraId="5B87EA4E" w14:textId="7074EC7C" w:rsidR="00BA1FA3" w:rsidRDefault="00BA1FA3" w:rsidP="00BA1FA3">
          <w:pPr>
            <w:pStyle w:val="Fuentes"/>
            <w:keepNext w:val="0"/>
            <w:keepLines/>
          </w:pPr>
          <w:r>
            <w:t>Fuente: Elaboración propia.</w:t>
          </w:r>
        </w:p>
        <w:p w14:paraId="62573300" w14:textId="2B030DC2" w:rsidR="00BA1FA3" w:rsidRDefault="00BA1FA3" w:rsidP="009D6BD9">
          <w:pPr>
            <w:pStyle w:val="TextoPrincipal"/>
            <w:keepNext w:val="0"/>
            <w:tabs>
              <w:tab w:val="left" w:pos="1185"/>
            </w:tabs>
          </w:pPr>
          <w:r w:rsidRPr="00473EA8">
            <w:t>De la Tabla 2</w:t>
          </w:r>
          <w:r w:rsidR="008121D0" w:rsidRPr="00473EA8">
            <w:t>6</w:t>
          </w:r>
          <w:r w:rsidRPr="00473EA8">
            <w:t xml:space="preserve">, se puede inferir que después de cumplido el año </w:t>
          </w:r>
          <w:r w:rsidR="00714424" w:rsidRPr="00473EA8">
            <w:t>8</w:t>
          </w:r>
          <w:r w:rsidRPr="00473EA8">
            <w:t xml:space="preserve">, se experimenta un cambio de signo en el </w:t>
          </w:r>
          <w:r w:rsidR="00714424" w:rsidRPr="00473EA8">
            <w:t>balance inversión – retorno  y además el flujo descontado acumulado supera la inversión inicial durante el año 8.</w:t>
          </w:r>
          <w:r w:rsidRPr="00473EA8">
            <w:t xml:space="preserve"> </w:t>
          </w:r>
          <w:r w:rsidR="00714424" w:rsidRPr="00473EA8">
            <w:t>E</w:t>
          </w:r>
          <w:r w:rsidRPr="00473EA8">
            <w:t xml:space="preserve">sto quiere decir que despues del año </w:t>
          </w:r>
          <w:r w:rsidR="00714424" w:rsidRPr="00473EA8">
            <w:t xml:space="preserve">8 </w:t>
          </w:r>
          <w:r w:rsidRPr="00473EA8">
            <w:t xml:space="preserve">empiezan las ganancias de la inversión. Finalmente y siendo precisos, se determinó que el período de recuperación de la inversión (PRI) es de </w:t>
          </w:r>
          <w:r w:rsidR="00714424" w:rsidRPr="00473EA8">
            <w:t>8</w:t>
          </w:r>
          <w:r w:rsidRPr="00473EA8">
            <w:t xml:space="preserve"> años y 9 meses con </w:t>
          </w:r>
          <w:r w:rsidR="00714424" w:rsidRPr="00473EA8">
            <w:t>6</w:t>
          </w:r>
          <w:r w:rsidRPr="00473EA8">
            <w:t xml:space="preserve"> días.</w:t>
          </w:r>
        </w:p>
        <w:p w14:paraId="7FB53587" w14:textId="1811555E" w:rsidR="00BA1FA3" w:rsidRDefault="00BA1FA3" w:rsidP="009D6BD9">
          <w:pPr>
            <w:pStyle w:val="Ttulo2"/>
          </w:pPr>
          <w:bookmarkStart w:id="442" w:name="_Toc115453093"/>
          <w:bookmarkStart w:id="443" w:name="_Toc139225883"/>
          <w:r w:rsidRPr="009D6BD9">
            <w:lastRenderedPageBreak/>
            <w:t>6.5 MEDIDAS DE CONTROL (INDICADORES, MEDICIONES, ETC.)</w:t>
          </w:r>
          <w:bookmarkEnd w:id="442"/>
          <w:bookmarkEnd w:id="443"/>
        </w:p>
        <w:p w14:paraId="6C04B09E" w14:textId="4B258BB1" w:rsidR="00714424" w:rsidRPr="00714424" w:rsidRDefault="00714424" w:rsidP="00714424">
          <w:pPr>
            <w:pStyle w:val="TextoPrincipal"/>
          </w:pPr>
          <w:r>
            <w:t>A continuación se presentan las medidas de control utilizadas para llevar a cabo la propuesta de implementación de energía solar fotovoltaica en Empresa Inversiones SANSA.</w:t>
          </w:r>
        </w:p>
        <w:p w14:paraId="65D36C82" w14:textId="77777777" w:rsidR="00BA1FA3" w:rsidRPr="007B64DD" w:rsidRDefault="00BA1FA3" w:rsidP="00BA1FA3">
          <w:pPr>
            <w:pStyle w:val="tabla"/>
          </w:pPr>
          <w:bookmarkStart w:id="444" w:name="_Toc138441965"/>
          <w:bookmarkStart w:id="445" w:name="_Toc138442319"/>
          <w:bookmarkStart w:id="446" w:name="_Toc138780511"/>
          <w:bookmarkStart w:id="447" w:name="_Toc138794918"/>
          <w:r>
            <w:t>Medidas de control</w:t>
          </w:r>
          <w:bookmarkEnd w:id="444"/>
          <w:bookmarkEnd w:id="445"/>
          <w:bookmarkEnd w:id="446"/>
          <w:bookmarkEnd w:id="447"/>
        </w:p>
        <w:tbl>
          <w:tblPr>
            <w:tblW w:w="10300" w:type="dxa"/>
            <w:jc w:val="center"/>
            <w:tblCellMar>
              <w:left w:w="70" w:type="dxa"/>
              <w:right w:w="70" w:type="dxa"/>
            </w:tblCellMar>
            <w:tblLook w:val="04A0" w:firstRow="1" w:lastRow="0" w:firstColumn="1" w:lastColumn="0" w:noHBand="0" w:noVBand="1"/>
          </w:tblPr>
          <w:tblGrid>
            <w:gridCol w:w="5180"/>
            <w:gridCol w:w="5120"/>
          </w:tblGrid>
          <w:tr w:rsidR="009D6BD9" w:rsidRPr="009D6BD9" w14:paraId="3C946D64" w14:textId="77777777" w:rsidTr="00F46325">
            <w:trPr>
              <w:trHeight w:val="288"/>
              <w:jc w:val="center"/>
            </w:trPr>
            <w:tc>
              <w:tcPr>
                <w:tcW w:w="5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2EDA48" w14:textId="77777777" w:rsidR="009D6BD9" w:rsidRPr="009D6BD9" w:rsidRDefault="009D6BD9" w:rsidP="009D6BD9">
                <w:pPr>
                  <w:spacing w:after="0" w:line="240" w:lineRule="auto"/>
                  <w:jc w:val="center"/>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Actividades</w:t>
                </w:r>
              </w:p>
            </w:tc>
            <w:tc>
              <w:tcPr>
                <w:tcW w:w="5120" w:type="dxa"/>
                <w:tcBorders>
                  <w:top w:val="single" w:sz="4" w:space="0" w:color="auto"/>
                  <w:left w:val="nil"/>
                  <w:bottom w:val="single" w:sz="4" w:space="0" w:color="auto"/>
                  <w:right w:val="single" w:sz="4" w:space="0" w:color="auto"/>
                </w:tcBorders>
                <w:shd w:val="clear" w:color="auto" w:fill="auto"/>
                <w:noWrap/>
                <w:vAlign w:val="center"/>
                <w:hideMark/>
              </w:tcPr>
              <w:p w14:paraId="1D78C118" w14:textId="77777777" w:rsidR="009D6BD9" w:rsidRPr="009D6BD9" w:rsidRDefault="009D6BD9" w:rsidP="009D6BD9">
                <w:pPr>
                  <w:spacing w:after="0" w:line="240" w:lineRule="auto"/>
                  <w:jc w:val="center"/>
                  <w:rPr>
                    <w:rFonts w:ascii="Calibri" w:eastAsia="Times New Roman" w:hAnsi="Calibri" w:cs="Calibri"/>
                    <w:b/>
                    <w:bCs/>
                    <w:color w:val="000000"/>
                    <w:lang w:eastAsia="es-HN"/>
                  </w:rPr>
                </w:pPr>
                <w:r w:rsidRPr="009D6BD9">
                  <w:rPr>
                    <w:rFonts w:ascii="Calibri" w:eastAsia="Times New Roman" w:hAnsi="Calibri" w:cs="Calibri"/>
                    <w:b/>
                    <w:bCs/>
                    <w:color w:val="000000"/>
                    <w:lang w:eastAsia="es-HN"/>
                  </w:rPr>
                  <w:t>Medida de control</w:t>
                </w:r>
              </w:p>
            </w:tc>
          </w:tr>
          <w:tr w:rsidR="009D6BD9" w:rsidRPr="009D6BD9" w14:paraId="3C29E4EF" w14:textId="77777777" w:rsidTr="00F46325">
            <w:trPr>
              <w:trHeight w:val="600"/>
              <w:jc w:val="center"/>
            </w:trPr>
            <w:tc>
              <w:tcPr>
                <w:tcW w:w="5180" w:type="dxa"/>
                <w:tcBorders>
                  <w:top w:val="nil"/>
                  <w:left w:val="single" w:sz="4" w:space="0" w:color="auto"/>
                  <w:bottom w:val="single" w:sz="4" w:space="0" w:color="auto"/>
                  <w:right w:val="single" w:sz="4" w:space="0" w:color="auto"/>
                </w:tcBorders>
                <w:shd w:val="clear" w:color="auto" w:fill="auto"/>
                <w:vAlign w:val="center"/>
                <w:hideMark/>
              </w:tcPr>
              <w:p w14:paraId="25356D98"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Análisis del consumo diario</w:t>
                </w:r>
              </w:p>
            </w:tc>
            <w:tc>
              <w:tcPr>
                <w:tcW w:w="5120" w:type="dxa"/>
                <w:tcBorders>
                  <w:top w:val="nil"/>
                  <w:left w:val="nil"/>
                  <w:bottom w:val="single" w:sz="4" w:space="0" w:color="auto"/>
                  <w:right w:val="single" w:sz="4" w:space="0" w:color="auto"/>
                </w:tcBorders>
                <w:shd w:val="clear" w:color="auto" w:fill="auto"/>
                <w:hideMark/>
              </w:tcPr>
              <w:p w14:paraId="0DBA3903"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*Consumo Mensual kWh *Consumo Diario kWh</w:t>
                </w:r>
              </w:p>
            </w:tc>
          </w:tr>
          <w:tr w:rsidR="009D6BD9" w:rsidRPr="009D6BD9" w14:paraId="174DF6C8" w14:textId="77777777" w:rsidTr="00F46325">
            <w:trPr>
              <w:trHeight w:val="600"/>
              <w:jc w:val="center"/>
            </w:trPr>
            <w:tc>
              <w:tcPr>
                <w:tcW w:w="5180" w:type="dxa"/>
                <w:tcBorders>
                  <w:top w:val="nil"/>
                  <w:left w:val="single" w:sz="4" w:space="0" w:color="auto"/>
                  <w:bottom w:val="single" w:sz="4" w:space="0" w:color="auto"/>
                  <w:right w:val="single" w:sz="4" w:space="0" w:color="auto"/>
                </w:tcBorders>
                <w:shd w:val="clear" w:color="auto" w:fill="auto"/>
                <w:vAlign w:val="center"/>
                <w:hideMark/>
              </w:tcPr>
              <w:p w14:paraId="2E406B2F"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Análisis del área utilizable </w:t>
                </w:r>
              </w:p>
            </w:tc>
            <w:tc>
              <w:tcPr>
                <w:tcW w:w="5120" w:type="dxa"/>
                <w:tcBorders>
                  <w:top w:val="nil"/>
                  <w:left w:val="nil"/>
                  <w:bottom w:val="single" w:sz="4" w:space="0" w:color="auto"/>
                  <w:right w:val="single" w:sz="4" w:space="0" w:color="auto"/>
                </w:tcBorders>
                <w:shd w:val="clear" w:color="auto" w:fill="auto"/>
                <w:hideMark/>
              </w:tcPr>
              <w:p w14:paraId="785CB30D"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*Superficie disponible en la azotea del edificio para la instalación de los paneles solares.</w:t>
                </w:r>
              </w:p>
            </w:tc>
          </w:tr>
          <w:tr w:rsidR="009D6BD9" w:rsidRPr="009D6BD9" w14:paraId="340C869B" w14:textId="77777777" w:rsidTr="00F46325">
            <w:trPr>
              <w:trHeight w:val="864"/>
              <w:jc w:val="center"/>
            </w:trPr>
            <w:tc>
              <w:tcPr>
                <w:tcW w:w="5180" w:type="dxa"/>
                <w:tcBorders>
                  <w:top w:val="nil"/>
                  <w:left w:val="single" w:sz="4" w:space="0" w:color="auto"/>
                  <w:bottom w:val="single" w:sz="4" w:space="0" w:color="auto"/>
                  <w:right w:val="single" w:sz="4" w:space="0" w:color="auto"/>
                </w:tcBorders>
                <w:shd w:val="clear" w:color="auto" w:fill="auto"/>
                <w:vAlign w:val="center"/>
                <w:hideMark/>
              </w:tcPr>
              <w:p w14:paraId="25011047"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Dimensionamiento de los paneles solares</w:t>
                </w:r>
              </w:p>
            </w:tc>
            <w:tc>
              <w:tcPr>
                <w:tcW w:w="5120" w:type="dxa"/>
                <w:tcBorders>
                  <w:top w:val="nil"/>
                  <w:left w:val="nil"/>
                  <w:bottom w:val="single" w:sz="4" w:space="0" w:color="auto"/>
                  <w:right w:val="single" w:sz="4" w:space="0" w:color="auto"/>
                </w:tcBorders>
                <w:shd w:val="clear" w:color="auto" w:fill="auto"/>
                <w:hideMark/>
              </w:tcPr>
              <w:p w14:paraId="34DA416B"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*Capacidad de generación individual de los paneles *Capacidad de generación acumulada de todos los paneles solares. </w:t>
                </w:r>
              </w:p>
            </w:tc>
          </w:tr>
          <w:tr w:rsidR="009D6BD9" w:rsidRPr="009D6BD9" w14:paraId="18A0BCD0" w14:textId="77777777" w:rsidTr="00F46325">
            <w:trPr>
              <w:trHeight w:val="576"/>
              <w:jc w:val="center"/>
            </w:trPr>
            <w:tc>
              <w:tcPr>
                <w:tcW w:w="5180" w:type="dxa"/>
                <w:tcBorders>
                  <w:top w:val="nil"/>
                  <w:left w:val="single" w:sz="4" w:space="0" w:color="auto"/>
                  <w:bottom w:val="single" w:sz="4" w:space="0" w:color="auto"/>
                  <w:right w:val="single" w:sz="4" w:space="0" w:color="auto"/>
                </w:tcBorders>
                <w:shd w:val="clear" w:color="auto" w:fill="auto"/>
                <w:vAlign w:val="center"/>
                <w:hideMark/>
              </w:tcPr>
              <w:p w14:paraId="5F94AEE4"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Dimensionamiento del sistema de inversores</w:t>
                </w:r>
              </w:p>
            </w:tc>
            <w:tc>
              <w:tcPr>
                <w:tcW w:w="5120" w:type="dxa"/>
                <w:tcBorders>
                  <w:top w:val="nil"/>
                  <w:left w:val="nil"/>
                  <w:bottom w:val="single" w:sz="4" w:space="0" w:color="auto"/>
                  <w:right w:val="single" w:sz="4" w:space="0" w:color="auto"/>
                </w:tcBorders>
                <w:shd w:val="clear" w:color="auto" w:fill="auto"/>
                <w:hideMark/>
              </w:tcPr>
              <w:p w14:paraId="66063EB6"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*Capacidad individual de los inversores a utilizar *Capacidad acumulada del sistema de inversores.</w:t>
                </w:r>
              </w:p>
            </w:tc>
          </w:tr>
          <w:tr w:rsidR="009D6BD9" w:rsidRPr="009D6BD9" w14:paraId="05D26F3C" w14:textId="77777777" w:rsidTr="00F46325">
            <w:trPr>
              <w:trHeight w:val="576"/>
              <w:jc w:val="center"/>
            </w:trPr>
            <w:tc>
              <w:tcPr>
                <w:tcW w:w="5180" w:type="dxa"/>
                <w:tcBorders>
                  <w:top w:val="nil"/>
                  <w:left w:val="single" w:sz="4" w:space="0" w:color="auto"/>
                  <w:bottom w:val="single" w:sz="4" w:space="0" w:color="auto"/>
                  <w:right w:val="single" w:sz="4" w:space="0" w:color="auto"/>
                </w:tcBorders>
                <w:shd w:val="clear" w:color="auto" w:fill="auto"/>
                <w:vAlign w:val="center"/>
                <w:hideMark/>
              </w:tcPr>
              <w:p w14:paraId="6978323B"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Determinar el tipo de sistema de generación fotovoltaica</w:t>
                </w:r>
              </w:p>
            </w:tc>
            <w:tc>
              <w:tcPr>
                <w:tcW w:w="5120" w:type="dxa"/>
                <w:tcBorders>
                  <w:top w:val="nil"/>
                  <w:left w:val="nil"/>
                  <w:bottom w:val="single" w:sz="4" w:space="0" w:color="auto"/>
                  <w:right w:val="single" w:sz="4" w:space="0" w:color="auto"/>
                </w:tcBorders>
                <w:shd w:val="clear" w:color="auto" w:fill="auto"/>
                <w:hideMark/>
              </w:tcPr>
              <w:p w14:paraId="432BE3E4"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Determinar el tipo de sistema que se implementará de acuerdo a su conexión con la red</w:t>
                </w:r>
              </w:p>
            </w:tc>
          </w:tr>
          <w:tr w:rsidR="009D6BD9" w:rsidRPr="009D6BD9" w14:paraId="325C3C5B" w14:textId="77777777" w:rsidTr="00F46325">
            <w:trPr>
              <w:trHeight w:val="600"/>
              <w:jc w:val="center"/>
            </w:trPr>
            <w:tc>
              <w:tcPr>
                <w:tcW w:w="5180" w:type="dxa"/>
                <w:tcBorders>
                  <w:top w:val="nil"/>
                  <w:left w:val="single" w:sz="4" w:space="0" w:color="auto"/>
                  <w:bottom w:val="single" w:sz="4" w:space="0" w:color="auto"/>
                  <w:right w:val="single" w:sz="4" w:space="0" w:color="auto"/>
                </w:tcBorders>
                <w:shd w:val="clear" w:color="auto" w:fill="auto"/>
                <w:vAlign w:val="center"/>
                <w:hideMark/>
              </w:tcPr>
              <w:p w14:paraId="7501F642"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Determinar los costos</w:t>
                </w:r>
              </w:p>
            </w:tc>
            <w:tc>
              <w:tcPr>
                <w:tcW w:w="5120" w:type="dxa"/>
                <w:tcBorders>
                  <w:top w:val="nil"/>
                  <w:left w:val="nil"/>
                  <w:bottom w:val="single" w:sz="4" w:space="0" w:color="auto"/>
                  <w:right w:val="single" w:sz="4" w:space="0" w:color="auto"/>
                </w:tcBorders>
                <w:shd w:val="clear" w:color="auto" w:fill="auto"/>
                <w:hideMark/>
              </w:tcPr>
              <w:p w14:paraId="67513B49"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*Determinar el costo de los materiales a utilizar *Determinar el costo de la mano de obra</w:t>
                </w:r>
              </w:p>
            </w:tc>
          </w:tr>
          <w:tr w:rsidR="009D6BD9" w:rsidRPr="009D6BD9" w14:paraId="798AC281" w14:textId="77777777" w:rsidTr="00F46325">
            <w:trPr>
              <w:trHeight w:val="600"/>
              <w:jc w:val="center"/>
            </w:trPr>
            <w:tc>
              <w:tcPr>
                <w:tcW w:w="5180" w:type="dxa"/>
                <w:tcBorders>
                  <w:top w:val="nil"/>
                  <w:left w:val="single" w:sz="4" w:space="0" w:color="auto"/>
                  <w:bottom w:val="single" w:sz="4" w:space="0" w:color="auto"/>
                  <w:right w:val="single" w:sz="4" w:space="0" w:color="auto"/>
                </w:tcBorders>
                <w:shd w:val="clear" w:color="auto" w:fill="auto"/>
                <w:vAlign w:val="center"/>
                <w:hideMark/>
              </w:tcPr>
              <w:p w14:paraId="17844AEC" w14:textId="77777777"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Análisis financiero de las opciones</w:t>
                </w:r>
              </w:p>
            </w:tc>
            <w:tc>
              <w:tcPr>
                <w:tcW w:w="5120" w:type="dxa"/>
                <w:tcBorders>
                  <w:top w:val="nil"/>
                  <w:left w:val="nil"/>
                  <w:bottom w:val="single" w:sz="4" w:space="0" w:color="auto"/>
                  <w:right w:val="single" w:sz="4" w:space="0" w:color="auto"/>
                </w:tcBorders>
                <w:shd w:val="clear" w:color="auto" w:fill="auto"/>
                <w:hideMark/>
              </w:tcPr>
              <w:p w14:paraId="68257444" w14:textId="77777777" w:rsidR="00F46325"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*Determinar los ahorros en pagos al servicio eléctrico convencional </w:t>
                </w:r>
              </w:p>
              <w:p w14:paraId="56DFF278" w14:textId="77777777" w:rsidR="00F46325"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*TIR </w:t>
                </w:r>
              </w:p>
              <w:p w14:paraId="220C1B65" w14:textId="77777777" w:rsidR="00F46325"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 xml:space="preserve">*VAN </w:t>
                </w:r>
              </w:p>
              <w:p w14:paraId="493B0DBC" w14:textId="6865BCE2" w:rsidR="009D6BD9" w:rsidRPr="009D6BD9" w:rsidRDefault="009D6BD9" w:rsidP="009D6BD9">
                <w:pPr>
                  <w:spacing w:after="0" w:line="240" w:lineRule="auto"/>
                  <w:rPr>
                    <w:rFonts w:ascii="Calibri" w:eastAsia="Times New Roman" w:hAnsi="Calibri" w:cs="Calibri"/>
                    <w:color w:val="000000"/>
                    <w:lang w:eastAsia="es-HN"/>
                  </w:rPr>
                </w:pPr>
                <w:r w:rsidRPr="009D6BD9">
                  <w:rPr>
                    <w:rFonts w:ascii="Calibri" w:eastAsia="Times New Roman" w:hAnsi="Calibri" w:cs="Calibri"/>
                    <w:color w:val="000000"/>
                    <w:lang w:eastAsia="es-HN"/>
                  </w:rPr>
                  <w:t>*PRI</w:t>
                </w:r>
              </w:p>
            </w:tc>
          </w:tr>
        </w:tbl>
        <w:p w14:paraId="016B0A0B" w14:textId="77777777" w:rsidR="009D6BD9" w:rsidRDefault="009D6BD9" w:rsidP="00BA1FA3">
          <w:pPr>
            <w:pStyle w:val="Fuentes"/>
          </w:pPr>
        </w:p>
        <w:p w14:paraId="086E26E2" w14:textId="6471EBAC" w:rsidR="00BA1FA3" w:rsidRDefault="00BA1FA3" w:rsidP="00714424">
          <w:pPr>
            <w:pStyle w:val="Fuentes"/>
            <w:keepNext w:val="0"/>
          </w:pPr>
          <w:r>
            <w:t>Fuente: Elaboración Propia</w:t>
          </w:r>
        </w:p>
        <w:p w14:paraId="2FEC7921" w14:textId="77777777" w:rsidR="00BA1FA3" w:rsidRDefault="00BA1FA3" w:rsidP="00BA1FA3">
          <w:pPr>
            <w:pStyle w:val="Ttulo2"/>
          </w:pPr>
          <w:bookmarkStart w:id="448" w:name="_Toc139225884"/>
          <w:r w:rsidRPr="00692FEB">
            <w:lastRenderedPageBreak/>
            <w:t>6.6 CRONOGRAMA DE IMPLEMENTACION</w:t>
          </w:r>
          <w:bookmarkEnd w:id="448"/>
        </w:p>
        <w:p w14:paraId="1DEFA435" w14:textId="77777777" w:rsidR="00BA1FA3" w:rsidRDefault="00BA1FA3" w:rsidP="00BA1FA3">
          <w:pPr>
            <w:pStyle w:val="TextoPrincipal"/>
          </w:pPr>
          <w:r>
            <w:t>A continuación, se presenta el cronograma que se siguió durante el proceso de implementación de la propuesta.</w:t>
          </w:r>
        </w:p>
        <w:p w14:paraId="0D7B4818" w14:textId="77777777" w:rsidR="00BA1FA3" w:rsidRDefault="00BA1FA3" w:rsidP="00BA1FA3">
          <w:pPr>
            <w:pStyle w:val="tabla"/>
            <w:keepNext w:val="0"/>
            <w:rPr>
              <w:lang w:val="en-US"/>
            </w:rPr>
          </w:pPr>
          <w:bookmarkStart w:id="449" w:name="_Toc138441966"/>
          <w:bookmarkStart w:id="450" w:name="_Toc138442320"/>
          <w:bookmarkStart w:id="451" w:name="_Toc138780512"/>
          <w:bookmarkStart w:id="452" w:name="_Toc138794919"/>
          <w:proofErr w:type="spellStart"/>
          <w:r>
            <w:rPr>
              <w:lang w:val="en-US"/>
            </w:rPr>
            <w:t>Cronograma</w:t>
          </w:r>
          <w:proofErr w:type="spellEnd"/>
          <w:r>
            <w:rPr>
              <w:lang w:val="en-US"/>
            </w:rPr>
            <w:t xml:space="preserve"> de </w:t>
          </w:r>
          <w:proofErr w:type="spellStart"/>
          <w:r>
            <w:rPr>
              <w:lang w:val="en-US"/>
            </w:rPr>
            <w:t>Implementación</w:t>
          </w:r>
          <w:bookmarkEnd w:id="449"/>
          <w:bookmarkEnd w:id="450"/>
          <w:bookmarkEnd w:id="451"/>
          <w:bookmarkEnd w:id="452"/>
          <w:proofErr w:type="spellEnd"/>
        </w:p>
        <w:tbl>
          <w:tblPr>
            <w:tblW w:w="5000" w:type="pct"/>
            <w:tblCellMar>
              <w:left w:w="70" w:type="dxa"/>
              <w:right w:w="70" w:type="dxa"/>
            </w:tblCellMar>
            <w:tblLook w:val="04A0" w:firstRow="1" w:lastRow="0" w:firstColumn="1" w:lastColumn="0" w:noHBand="0" w:noVBand="1"/>
          </w:tblPr>
          <w:tblGrid>
            <w:gridCol w:w="1104"/>
            <w:gridCol w:w="7954"/>
            <w:gridCol w:w="979"/>
            <w:gridCol w:w="976"/>
            <w:gridCol w:w="976"/>
            <w:gridCol w:w="995"/>
          </w:tblGrid>
          <w:tr w:rsidR="00BA1FA3" w:rsidRPr="007D59BD" w14:paraId="0824A8D3" w14:textId="77777777" w:rsidTr="006C73B5">
            <w:trPr>
              <w:trHeight w:val="300"/>
            </w:trPr>
            <w:tc>
              <w:tcPr>
                <w:tcW w:w="3488" w:type="pct"/>
                <w:gridSpan w:val="2"/>
                <w:tcBorders>
                  <w:top w:val="single" w:sz="8" w:space="0" w:color="auto"/>
                  <w:left w:val="single" w:sz="8" w:space="0" w:color="auto"/>
                  <w:bottom w:val="single" w:sz="4" w:space="0" w:color="auto"/>
                  <w:right w:val="single" w:sz="4" w:space="0" w:color="000000"/>
                </w:tcBorders>
                <w:shd w:val="clear" w:color="000000" w:fill="D6DCE4"/>
                <w:noWrap/>
                <w:vAlign w:val="bottom"/>
                <w:hideMark/>
              </w:tcPr>
              <w:p w14:paraId="4D897518"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AÑO 2023</w:t>
                </w:r>
              </w:p>
            </w:tc>
            <w:tc>
              <w:tcPr>
                <w:tcW w:w="1512" w:type="pct"/>
                <w:gridSpan w:val="4"/>
                <w:tcBorders>
                  <w:top w:val="single" w:sz="8" w:space="0" w:color="auto"/>
                  <w:left w:val="nil"/>
                  <w:bottom w:val="single" w:sz="4" w:space="0" w:color="auto"/>
                  <w:right w:val="single" w:sz="8" w:space="0" w:color="000000"/>
                </w:tcBorders>
                <w:shd w:val="clear" w:color="000000" w:fill="D6DCE4"/>
                <w:noWrap/>
                <w:vAlign w:val="bottom"/>
                <w:hideMark/>
              </w:tcPr>
              <w:p w14:paraId="2D5DF249"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JUNIO</w:t>
                </w:r>
              </w:p>
            </w:tc>
          </w:tr>
          <w:tr w:rsidR="00BA1FA3" w:rsidRPr="007D59BD" w14:paraId="13C945D2" w14:textId="77777777" w:rsidTr="006C73B5">
            <w:trPr>
              <w:trHeight w:val="1080"/>
            </w:trPr>
            <w:tc>
              <w:tcPr>
                <w:tcW w:w="425" w:type="pct"/>
                <w:tcBorders>
                  <w:top w:val="nil"/>
                  <w:left w:val="single" w:sz="8" w:space="0" w:color="auto"/>
                  <w:bottom w:val="single" w:sz="8" w:space="0" w:color="auto"/>
                  <w:right w:val="single" w:sz="4" w:space="0" w:color="auto"/>
                </w:tcBorders>
                <w:shd w:val="clear" w:color="auto" w:fill="auto"/>
                <w:noWrap/>
                <w:vAlign w:val="center"/>
                <w:hideMark/>
              </w:tcPr>
              <w:p w14:paraId="016D5304"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ITEM</w:t>
                </w:r>
              </w:p>
            </w:tc>
            <w:tc>
              <w:tcPr>
                <w:tcW w:w="3063" w:type="pct"/>
                <w:tcBorders>
                  <w:top w:val="nil"/>
                  <w:left w:val="nil"/>
                  <w:bottom w:val="single" w:sz="8" w:space="0" w:color="auto"/>
                  <w:right w:val="single" w:sz="4" w:space="0" w:color="auto"/>
                </w:tcBorders>
                <w:shd w:val="clear" w:color="auto" w:fill="auto"/>
                <w:noWrap/>
                <w:vAlign w:val="center"/>
                <w:hideMark/>
              </w:tcPr>
              <w:p w14:paraId="5A1661F2"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DESCRIPCION DE ACTIVIDAD</w:t>
                </w:r>
              </w:p>
            </w:tc>
            <w:tc>
              <w:tcPr>
                <w:tcW w:w="377" w:type="pct"/>
                <w:tcBorders>
                  <w:top w:val="nil"/>
                  <w:left w:val="nil"/>
                  <w:bottom w:val="single" w:sz="8" w:space="0" w:color="auto"/>
                  <w:right w:val="single" w:sz="4" w:space="0" w:color="auto"/>
                </w:tcBorders>
                <w:shd w:val="clear" w:color="auto" w:fill="auto"/>
                <w:noWrap/>
                <w:textDirection w:val="btLr"/>
                <w:vAlign w:val="center"/>
                <w:hideMark/>
              </w:tcPr>
              <w:p w14:paraId="27B8622D"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Semana 1</w:t>
                </w:r>
              </w:p>
            </w:tc>
            <w:tc>
              <w:tcPr>
                <w:tcW w:w="376" w:type="pct"/>
                <w:tcBorders>
                  <w:top w:val="nil"/>
                  <w:left w:val="nil"/>
                  <w:bottom w:val="single" w:sz="8" w:space="0" w:color="auto"/>
                  <w:right w:val="single" w:sz="4" w:space="0" w:color="auto"/>
                </w:tcBorders>
                <w:shd w:val="clear" w:color="auto" w:fill="auto"/>
                <w:noWrap/>
                <w:textDirection w:val="btLr"/>
                <w:vAlign w:val="center"/>
                <w:hideMark/>
              </w:tcPr>
              <w:p w14:paraId="679B0E72"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Semana 2</w:t>
                </w:r>
              </w:p>
            </w:tc>
            <w:tc>
              <w:tcPr>
                <w:tcW w:w="376" w:type="pct"/>
                <w:tcBorders>
                  <w:top w:val="nil"/>
                  <w:left w:val="nil"/>
                  <w:bottom w:val="single" w:sz="8" w:space="0" w:color="auto"/>
                  <w:right w:val="single" w:sz="4" w:space="0" w:color="auto"/>
                </w:tcBorders>
                <w:shd w:val="clear" w:color="auto" w:fill="auto"/>
                <w:noWrap/>
                <w:textDirection w:val="btLr"/>
                <w:vAlign w:val="center"/>
                <w:hideMark/>
              </w:tcPr>
              <w:p w14:paraId="42860ACC"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Semana 3</w:t>
                </w:r>
              </w:p>
            </w:tc>
            <w:tc>
              <w:tcPr>
                <w:tcW w:w="383" w:type="pct"/>
                <w:tcBorders>
                  <w:top w:val="nil"/>
                  <w:left w:val="nil"/>
                  <w:bottom w:val="nil"/>
                  <w:right w:val="single" w:sz="8" w:space="0" w:color="auto"/>
                </w:tcBorders>
                <w:shd w:val="clear" w:color="auto" w:fill="auto"/>
                <w:noWrap/>
                <w:textDirection w:val="btLr"/>
                <w:vAlign w:val="center"/>
                <w:hideMark/>
              </w:tcPr>
              <w:p w14:paraId="2B5916B7"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Semana 4</w:t>
                </w:r>
              </w:p>
            </w:tc>
          </w:tr>
          <w:tr w:rsidR="00BA1FA3" w:rsidRPr="007D59BD" w14:paraId="3DC19898" w14:textId="77777777" w:rsidTr="006C73B5">
            <w:trPr>
              <w:trHeight w:val="300"/>
            </w:trPr>
            <w:tc>
              <w:tcPr>
                <w:tcW w:w="425" w:type="pct"/>
                <w:tcBorders>
                  <w:top w:val="nil"/>
                  <w:left w:val="single" w:sz="8" w:space="0" w:color="auto"/>
                  <w:bottom w:val="single" w:sz="4" w:space="0" w:color="auto"/>
                  <w:right w:val="single" w:sz="4" w:space="0" w:color="auto"/>
                </w:tcBorders>
                <w:shd w:val="clear" w:color="auto" w:fill="auto"/>
                <w:noWrap/>
                <w:vAlign w:val="center"/>
                <w:hideMark/>
              </w:tcPr>
              <w:p w14:paraId="2B884CE0"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1</w:t>
                </w:r>
              </w:p>
            </w:tc>
            <w:tc>
              <w:tcPr>
                <w:tcW w:w="3063" w:type="pct"/>
                <w:tcBorders>
                  <w:top w:val="nil"/>
                  <w:left w:val="nil"/>
                  <w:bottom w:val="single" w:sz="4" w:space="0" w:color="auto"/>
                  <w:right w:val="single" w:sz="4" w:space="0" w:color="auto"/>
                </w:tcBorders>
                <w:shd w:val="clear" w:color="auto" w:fill="auto"/>
                <w:noWrap/>
                <w:vAlign w:val="center"/>
                <w:hideMark/>
              </w:tcPr>
              <w:p w14:paraId="26FA0112"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Determinación de la carga a alimentar</w:t>
                </w:r>
              </w:p>
            </w:tc>
            <w:tc>
              <w:tcPr>
                <w:tcW w:w="377" w:type="pct"/>
                <w:tcBorders>
                  <w:top w:val="nil"/>
                  <w:left w:val="nil"/>
                  <w:bottom w:val="single" w:sz="4" w:space="0" w:color="auto"/>
                  <w:right w:val="single" w:sz="4" w:space="0" w:color="auto"/>
                </w:tcBorders>
                <w:shd w:val="clear" w:color="000000" w:fill="4472C4"/>
                <w:noWrap/>
                <w:vAlign w:val="bottom"/>
                <w:hideMark/>
              </w:tcPr>
              <w:p w14:paraId="6007E541"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auto" w:fill="auto"/>
                <w:noWrap/>
                <w:vAlign w:val="bottom"/>
                <w:hideMark/>
              </w:tcPr>
              <w:p w14:paraId="29F2E706"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auto" w:fill="auto"/>
                <w:noWrap/>
                <w:vAlign w:val="bottom"/>
                <w:hideMark/>
              </w:tcPr>
              <w:p w14:paraId="6695A70C"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83" w:type="pct"/>
                <w:tcBorders>
                  <w:top w:val="single" w:sz="8" w:space="0" w:color="auto"/>
                  <w:left w:val="nil"/>
                  <w:bottom w:val="single" w:sz="4" w:space="0" w:color="auto"/>
                  <w:right w:val="single" w:sz="8" w:space="0" w:color="auto"/>
                </w:tcBorders>
                <w:shd w:val="clear" w:color="auto" w:fill="auto"/>
                <w:noWrap/>
                <w:vAlign w:val="bottom"/>
                <w:hideMark/>
              </w:tcPr>
              <w:p w14:paraId="16365758"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r>
          <w:tr w:rsidR="00BA1FA3" w:rsidRPr="007D59BD" w14:paraId="703378EB" w14:textId="77777777" w:rsidTr="006C73B5">
            <w:trPr>
              <w:trHeight w:val="300"/>
            </w:trPr>
            <w:tc>
              <w:tcPr>
                <w:tcW w:w="425" w:type="pct"/>
                <w:tcBorders>
                  <w:top w:val="nil"/>
                  <w:left w:val="single" w:sz="8" w:space="0" w:color="auto"/>
                  <w:bottom w:val="single" w:sz="4" w:space="0" w:color="auto"/>
                  <w:right w:val="single" w:sz="4" w:space="0" w:color="auto"/>
                </w:tcBorders>
                <w:shd w:val="clear" w:color="auto" w:fill="auto"/>
                <w:noWrap/>
                <w:vAlign w:val="center"/>
                <w:hideMark/>
              </w:tcPr>
              <w:p w14:paraId="4707DFF3"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2</w:t>
                </w:r>
              </w:p>
            </w:tc>
            <w:tc>
              <w:tcPr>
                <w:tcW w:w="3063" w:type="pct"/>
                <w:tcBorders>
                  <w:top w:val="nil"/>
                  <w:left w:val="nil"/>
                  <w:bottom w:val="single" w:sz="4" w:space="0" w:color="auto"/>
                  <w:right w:val="single" w:sz="4" w:space="0" w:color="auto"/>
                </w:tcBorders>
                <w:shd w:val="clear" w:color="auto" w:fill="auto"/>
                <w:noWrap/>
                <w:vAlign w:val="center"/>
                <w:hideMark/>
              </w:tcPr>
              <w:p w14:paraId="14275A3A" w14:textId="2375CCE2" w:rsidR="00BA1FA3" w:rsidRPr="007D59BD" w:rsidRDefault="00FB7E7B"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Área</w:t>
                </w:r>
                <w:r w:rsidR="00BA1FA3" w:rsidRPr="007D59BD">
                  <w:rPr>
                    <w:rFonts w:ascii="Calibri" w:eastAsia="Times New Roman" w:hAnsi="Calibri" w:cs="Calibri"/>
                    <w:color w:val="000000"/>
                    <w:lang w:eastAsia="es-HN"/>
                  </w:rPr>
                  <w:t xml:space="preserve"> utilizable</w:t>
                </w:r>
              </w:p>
            </w:tc>
            <w:tc>
              <w:tcPr>
                <w:tcW w:w="377" w:type="pct"/>
                <w:tcBorders>
                  <w:top w:val="nil"/>
                  <w:left w:val="nil"/>
                  <w:bottom w:val="single" w:sz="4" w:space="0" w:color="auto"/>
                  <w:right w:val="single" w:sz="4" w:space="0" w:color="auto"/>
                </w:tcBorders>
                <w:shd w:val="clear" w:color="auto" w:fill="auto"/>
                <w:noWrap/>
                <w:vAlign w:val="bottom"/>
                <w:hideMark/>
              </w:tcPr>
              <w:p w14:paraId="44BD1A98"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000000" w:fill="4472C4"/>
                <w:noWrap/>
                <w:vAlign w:val="bottom"/>
                <w:hideMark/>
              </w:tcPr>
              <w:p w14:paraId="25B2038D"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auto" w:fill="auto"/>
                <w:noWrap/>
                <w:vAlign w:val="bottom"/>
                <w:hideMark/>
              </w:tcPr>
              <w:p w14:paraId="393EF2E4"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83" w:type="pct"/>
                <w:tcBorders>
                  <w:top w:val="nil"/>
                  <w:left w:val="nil"/>
                  <w:bottom w:val="single" w:sz="4" w:space="0" w:color="auto"/>
                  <w:right w:val="single" w:sz="8" w:space="0" w:color="auto"/>
                </w:tcBorders>
                <w:shd w:val="clear" w:color="auto" w:fill="auto"/>
                <w:noWrap/>
                <w:vAlign w:val="bottom"/>
                <w:hideMark/>
              </w:tcPr>
              <w:p w14:paraId="3EF8F749"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r>
          <w:tr w:rsidR="00BA1FA3" w:rsidRPr="007D59BD" w14:paraId="26AB8EF8" w14:textId="77777777" w:rsidTr="006C73B5">
            <w:trPr>
              <w:trHeight w:val="300"/>
            </w:trPr>
            <w:tc>
              <w:tcPr>
                <w:tcW w:w="425" w:type="pct"/>
                <w:tcBorders>
                  <w:top w:val="nil"/>
                  <w:left w:val="single" w:sz="8" w:space="0" w:color="auto"/>
                  <w:bottom w:val="single" w:sz="4" w:space="0" w:color="auto"/>
                  <w:right w:val="single" w:sz="4" w:space="0" w:color="auto"/>
                </w:tcBorders>
                <w:shd w:val="clear" w:color="auto" w:fill="auto"/>
                <w:noWrap/>
                <w:vAlign w:val="center"/>
                <w:hideMark/>
              </w:tcPr>
              <w:p w14:paraId="01B2C191"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3</w:t>
                </w:r>
              </w:p>
            </w:tc>
            <w:tc>
              <w:tcPr>
                <w:tcW w:w="3063" w:type="pct"/>
                <w:tcBorders>
                  <w:top w:val="nil"/>
                  <w:left w:val="nil"/>
                  <w:bottom w:val="single" w:sz="4" w:space="0" w:color="auto"/>
                  <w:right w:val="single" w:sz="4" w:space="0" w:color="auto"/>
                </w:tcBorders>
                <w:shd w:val="clear" w:color="auto" w:fill="auto"/>
                <w:noWrap/>
                <w:vAlign w:val="center"/>
                <w:hideMark/>
              </w:tcPr>
              <w:p w14:paraId="41B88442"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Elementos del Sistema fotovoltaico</w:t>
                </w:r>
              </w:p>
            </w:tc>
            <w:tc>
              <w:tcPr>
                <w:tcW w:w="377" w:type="pct"/>
                <w:tcBorders>
                  <w:top w:val="nil"/>
                  <w:left w:val="nil"/>
                  <w:bottom w:val="single" w:sz="4" w:space="0" w:color="auto"/>
                  <w:right w:val="single" w:sz="4" w:space="0" w:color="auto"/>
                </w:tcBorders>
                <w:shd w:val="clear" w:color="auto" w:fill="auto"/>
                <w:noWrap/>
                <w:vAlign w:val="bottom"/>
                <w:hideMark/>
              </w:tcPr>
              <w:p w14:paraId="5EB6B4BD"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000000" w:fill="4472C4"/>
                <w:noWrap/>
                <w:vAlign w:val="bottom"/>
                <w:hideMark/>
              </w:tcPr>
              <w:p w14:paraId="2240A28F"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auto" w:fill="auto"/>
                <w:noWrap/>
                <w:vAlign w:val="bottom"/>
                <w:hideMark/>
              </w:tcPr>
              <w:p w14:paraId="24A91102"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83" w:type="pct"/>
                <w:tcBorders>
                  <w:top w:val="nil"/>
                  <w:left w:val="nil"/>
                  <w:bottom w:val="single" w:sz="4" w:space="0" w:color="auto"/>
                  <w:right w:val="single" w:sz="8" w:space="0" w:color="auto"/>
                </w:tcBorders>
                <w:shd w:val="clear" w:color="auto" w:fill="auto"/>
                <w:noWrap/>
                <w:vAlign w:val="bottom"/>
                <w:hideMark/>
              </w:tcPr>
              <w:p w14:paraId="04FE3107"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r>
          <w:tr w:rsidR="00BA1FA3" w:rsidRPr="007D59BD" w14:paraId="659ED9D1" w14:textId="77777777" w:rsidTr="006C73B5">
            <w:trPr>
              <w:trHeight w:val="300"/>
            </w:trPr>
            <w:tc>
              <w:tcPr>
                <w:tcW w:w="425" w:type="pct"/>
                <w:tcBorders>
                  <w:top w:val="nil"/>
                  <w:left w:val="single" w:sz="8" w:space="0" w:color="auto"/>
                  <w:bottom w:val="single" w:sz="4" w:space="0" w:color="auto"/>
                  <w:right w:val="single" w:sz="4" w:space="0" w:color="auto"/>
                </w:tcBorders>
                <w:shd w:val="clear" w:color="auto" w:fill="auto"/>
                <w:noWrap/>
                <w:vAlign w:val="center"/>
                <w:hideMark/>
              </w:tcPr>
              <w:p w14:paraId="1E988721"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4</w:t>
                </w:r>
              </w:p>
            </w:tc>
            <w:tc>
              <w:tcPr>
                <w:tcW w:w="3063" w:type="pct"/>
                <w:tcBorders>
                  <w:top w:val="nil"/>
                  <w:left w:val="nil"/>
                  <w:bottom w:val="single" w:sz="4" w:space="0" w:color="auto"/>
                  <w:right w:val="single" w:sz="4" w:space="0" w:color="auto"/>
                </w:tcBorders>
                <w:shd w:val="clear" w:color="auto" w:fill="auto"/>
                <w:noWrap/>
                <w:vAlign w:val="center"/>
                <w:hideMark/>
              </w:tcPr>
              <w:p w14:paraId="5C84B7F5"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Tipo de sistema fotovoltaico</w:t>
                </w:r>
              </w:p>
            </w:tc>
            <w:tc>
              <w:tcPr>
                <w:tcW w:w="377" w:type="pct"/>
                <w:tcBorders>
                  <w:top w:val="nil"/>
                  <w:left w:val="nil"/>
                  <w:bottom w:val="single" w:sz="4" w:space="0" w:color="auto"/>
                  <w:right w:val="single" w:sz="4" w:space="0" w:color="auto"/>
                </w:tcBorders>
                <w:shd w:val="clear" w:color="auto" w:fill="auto"/>
                <w:noWrap/>
                <w:vAlign w:val="bottom"/>
                <w:hideMark/>
              </w:tcPr>
              <w:p w14:paraId="6A9209F8"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000000" w:fill="4472C4"/>
                <w:noWrap/>
                <w:vAlign w:val="bottom"/>
                <w:hideMark/>
              </w:tcPr>
              <w:p w14:paraId="7F95525F"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auto" w:fill="auto"/>
                <w:noWrap/>
                <w:vAlign w:val="bottom"/>
                <w:hideMark/>
              </w:tcPr>
              <w:p w14:paraId="1E85FA34"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83" w:type="pct"/>
                <w:tcBorders>
                  <w:top w:val="nil"/>
                  <w:left w:val="nil"/>
                  <w:bottom w:val="single" w:sz="4" w:space="0" w:color="auto"/>
                  <w:right w:val="single" w:sz="8" w:space="0" w:color="auto"/>
                </w:tcBorders>
                <w:shd w:val="clear" w:color="auto" w:fill="auto"/>
                <w:noWrap/>
                <w:vAlign w:val="bottom"/>
                <w:hideMark/>
              </w:tcPr>
              <w:p w14:paraId="14DC61C1"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r>
          <w:tr w:rsidR="00BA1FA3" w:rsidRPr="007D59BD" w14:paraId="5A9330D7" w14:textId="77777777" w:rsidTr="006C73B5">
            <w:trPr>
              <w:trHeight w:val="300"/>
            </w:trPr>
            <w:tc>
              <w:tcPr>
                <w:tcW w:w="425" w:type="pct"/>
                <w:tcBorders>
                  <w:top w:val="nil"/>
                  <w:left w:val="single" w:sz="8" w:space="0" w:color="auto"/>
                  <w:bottom w:val="single" w:sz="4" w:space="0" w:color="auto"/>
                  <w:right w:val="single" w:sz="4" w:space="0" w:color="auto"/>
                </w:tcBorders>
                <w:shd w:val="clear" w:color="auto" w:fill="auto"/>
                <w:noWrap/>
                <w:vAlign w:val="center"/>
                <w:hideMark/>
              </w:tcPr>
              <w:p w14:paraId="1A170351"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5</w:t>
                </w:r>
              </w:p>
            </w:tc>
            <w:tc>
              <w:tcPr>
                <w:tcW w:w="3063" w:type="pct"/>
                <w:tcBorders>
                  <w:top w:val="nil"/>
                  <w:left w:val="nil"/>
                  <w:bottom w:val="single" w:sz="4" w:space="0" w:color="auto"/>
                  <w:right w:val="single" w:sz="4" w:space="0" w:color="auto"/>
                </w:tcBorders>
                <w:shd w:val="clear" w:color="auto" w:fill="auto"/>
                <w:noWrap/>
                <w:vAlign w:val="center"/>
                <w:hideMark/>
              </w:tcPr>
              <w:p w14:paraId="7FE6EC79"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 xml:space="preserve">Costos de implementación </w:t>
                </w:r>
              </w:p>
            </w:tc>
            <w:tc>
              <w:tcPr>
                <w:tcW w:w="377" w:type="pct"/>
                <w:tcBorders>
                  <w:top w:val="nil"/>
                  <w:left w:val="nil"/>
                  <w:bottom w:val="single" w:sz="4" w:space="0" w:color="auto"/>
                  <w:right w:val="single" w:sz="4" w:space="0" w:color="auto"/>
                </w:tcBorders>
                <w:shd w:val="clear" w:color="auto" w:fill="auto"/>
                <w:noWrap/>
                <w:vAlign w:val="bottom"/>
                <w:hideMark/>
              </w:tcPr>
              <w:p w14:paraId="590AEB0C"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auto" w:fill="auto"/>
                <w:noWrap/>
                <w:vAlign w:val="bottom"/>
                <w:hideMark/>
              </w:tcPr>
              <w:p w14:paraId="12E80666"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000000" w:fill="4472C4"/>
                <w:noWrap/>
                <w:vAlign w:val="bottom"/>
                <w:hideMark/>
              </w:tcPr>
              <w:p w14:paraId="6A4A4521"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83" w:type="pct"/>
                <w:tcBorders>
                  <w:top w:val="nil"/>
                  <w:left w:val="nil"/>
                  <w:bottom w:val="single" w:sz="4" w:space="0" w:color="auto"/>
                  <w:right w:val="single" w:sz="8" w:space="0" w:color="auto"/>
                </w:tcBorders>
                <w:shd w:val="clear" w:color="auto" w:fill="auto"/>
                <w:noWrap/>
                <w:vAlign w:val="bottom"/>
                <w:hideMark/>
              </w:tcPr>
              <w:p w14:paraId="3E4AE72B"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r>
          <w:tr w:rsidR="00BA1FA3" w:rsidRPr="007D59BD" w14:paraId="593D45B9" w14:textId="77777777" w:rsidTr="006C73B5">
            <w:trPr>
              <w:trHeight w:val="300"/>
            </w:trPr>
            <w:tc>
              <w:tcPr>
                <w:tcW w:w="425" w:type="pct"/>
                <w:tcBorders>
                  <w:top w:val="nil"/>
                  <w:left w:val="single" w:sz="8" w:space="0" w:color="auto"/>
                  <w:bottom w:val="single" w:sz="4" w:space="0" w:color="auto"/>
                  <w:right w:val="single" w:sz="4" w:space="0" w:color="auto"/>
                </w:tcBorders>
                <w:shd w:val="clear" w:color="auto" w:fill="auto"/>
                <w:noWrap/>
                <w:vAlign w:val="center"/>
                <w:hideMark/>
              </w:tcPr>
              <w:p w14:paraId="5BC5883D"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6</w:t>
                </w:r>
              </w:p>
            </w:tc>
            <w:tc>
              <w:tcPr>
                <w:tcW w:w="3063" w:type="pct"/>
                <w:tcBorders>
                  <w:top w:val="nil"/>
                  <w:left w:val="nil"/>
                  <w:bottom w:val="single" w:sz="4" w:space="0" w:color="auto"/>
                  <w:right w:val="single" w:sz="4" w:space="0" w:color="auto"/>
                </w:tcBorders>
                <w:shd w:val="clear" w:color="auto" w:fill="auto"/>
                <w:noWrap/>
                <w:vAlign w:val="center"/>
                <w:hideMark/>
              </w:tcPr>
              <w:p w14:paraId="440867B9"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Análisis financiero</w:t>
                </w:r>
              </w:p>
            </w:tc>
            <w:tc>
              <w:tcPr>
                <w:tcW w:w="377" w:type="pct"/>
                <w:tcBorders>
                  <w:top w:val="nil"/>
                  <w:left w:val="nil"/>
                  <w:bottom w:val="single" w:sz="4" w:space="0" w:color="auto"/>
                  <w:right w:val="single" w:sz="4" w:space="0" w:color="auto"/>
                </w:tcBorders>
                <w:shd w:val="clear" w:color="auto" w:fill="auto"/>
                <w:noWrap/>
                <w:vAlign w:val="bottom"/>
                <w:hideMark/>
              </w:tcPr>
              <w:p w14:paraId="117FFCB3"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auto" w:fill="auto"/>
                <w:noWrap/>
                <w:vAlign w:val="bottom"/>
                <w:hideMark/>
              </w:tcPr>
              <w:p w14:paraId="760E265B"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4" w:space="0" w:color="auto"/>
                  <w:right w:val="single" w:sz="4" w:space="0" w:color="auto"/>
                </w:tcBorders>
                <w:shd w:val="clear" w:color="000000" w:fill="4472C4"/>
                <w:noWrap/>
                <w:vAlign w:val="bottom"/>
                <w:hideMark/>
              </w:tcPr>
              <w:p w14:paraId="17E26E44"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83" w:type="pct"/>
                <w:tcBorders>
                  <w:top w:val="nil"/>
                  <w:left w:val="nil"/>
                  <w:bottom w:val="single" w:sz="4" w:space="0" w:color="auto"/>
                  <w:right w:val="single" w:sz="8" w:space="0" w:color="auto"/>
                </w:tcBorders>
                <w:shd w:val="clear" w:color="auto" w:fill="auto"/>
                <w:noWrap/>
                <w:vAlign w:val="bottom"/>
                <w:hideMark/>
              </w:tcPr>
              <w:p w14:paraId="64ACEE42"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r>
          <w:tr w:rsidR="00BA1FA3" w:rsidRPr="007D59BD" w14:paraId="60A230F4" w14:textId="77777777" w:rsidTr="006C73B5">
            <w:trPr>
              <w:trHeight w:val="315"/>
            </w:trPr>
            <w:tc>
              <w:tcPr>
                <w:tcW w:w="425" w:type="pct"/>
                <w:tcBorders>
                  <w:top w:val="nil"/>
                  <w:left w:val="single" w:sz="8" w:space="0" w:color="auto"/>
                  <w:bottom w:val="single" w:sz="8" w:space="0" w:color="auto"/>
                  <w:right w:val="single" w:sz="4" w:space="0" w:color="auto"/>
                </w:tcBorders>
                <w:shd w:val="clear" w:color="auto" w:fill="auto"/>
                <w:noWrap/>
                <w:vAlign w:val="center"/>
                <w:hideMark/>
              </w:tcPr>
              <w:p w14:paraId="1EA8ABB1"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7</w:t>
                </w:r>
              </w:p>
            </w:tc>
            <w:tc>
              <w:tcPr>
                <w:tcW w:w="3063" w:type="pct"/>
                <w:tcBorders>
                  <w:top w:val="nil"/>
                  <w:left w:val="nil"/>
                  <w:bottom w:val="single" w:sz="8" w:space="0" w:color="auto"/>
                  <w:right w:val="nil"/>
                </w:tcBorders>
                <w:shd w:val="clear" w:color="auto" w:fill="auto"/>
                <w:noWrap/>
                <w:vAlign w:val="center"/>
                <w:hideMark/>
              </w:tcPr>
              <w:p w14:paraId="47CF64D7" w14:textId="77777777" w:rsidR="00BA1FA3" w:rsidRPr="007D59BD" w:rsidRDefault="00BA1FA3" w:rsidP="006C73B5">
                <w:pPr>
                  <w:spacing w:after="0" w:line="240" w:lineRule="auto"/>
                  <w:jc w:val="center"/>
                  <w:rPr>
                    <w:rFonts w:ascii="Calibri" w:eastAsia="Times New Roman" w:hAnsi="Calibri" w:cs="Calibri"/>
                    <w:color w:val="000000"/>
                    <w:lang w:eastAsia="es-HN"/>
                  </w:rPr>
                </w:pPr>
                <w:r w:rsidRPr="007D59BD">
                  <w:rPr>
                    <w:rFonts w:ascii="Calibri" w:eastAsia="Times New Roman" w:hAnsi="Calibri" w:cs="Calibri"/>
                    <w:color w:val="000000"/>
                    <w:lang w:eastAsia="es-HN"/>
                  </w:rPr>
                  <w:t>Presentación de informe</w:t>
                </w:r>
              </w:p>
            </w:tc>
            <w:tc>
              <w:tcPr>
                <w:tcW w:w="377" w:type="pct"/>
                <w:tcBorders>
                  <w:top w:val="nil"/>
                  <w:left w:val="single" w:sz="4" w:space="0" w:color="auto"/>
                  <w:bottom w:val="single" w:sz="8" w:space="0" w:color="auto"/>
                  <w:right w:val="single" w:sz="4" w:space="0" w:color="auto"/>
                </w:tcBorders>
                <w:shd w:val="clear" w:color="auto" w:fill="auto"/>
                <w:noWrap/>
                <w:vAlign w:val="bottom"/>
                <w:hideMark/>
              </w:tcPr>
              <w:p w14:paraId="7A5C6724"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8" w:space="0" w:color="auto"/>
                  <w:right w:val="single" w:sz="4" w:space="0" w:color="auto"/>
                </w:tcBorders>
                <w:shd w:val="clear" w:color="auto" w:fill="auto"/>
                <w:noWrap/>
                <w:vAlign w:val="bottom"/>
                <w:hideMark/>
              </w:tcPr>
              <w:p w14:paraId="45EDC484"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76" w:type="pct"/>
                <w:tcBorders>
                  <w:top w:val="nil"/>
                  <w:left w:val="nil"/>
                  <w:bottom w:val="single" w:sz="8" w:space="0" w:color="auto"/>
                  <w:right w:val="single" w:sz="4" w:space="0" w:color="auto"/>
                </w:tcBorders>
                <w:shd w:val="clear" w:color="auto" w:fill="auto"/>
                <w:noWrap/>
                <w:vAlign w:val="bottom"/>
                <w:hideMark/>
              </w:tcPr>
              <w:p w14:paraId="4D98E048"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c>
              <w:tcPr>
                <w:tcW w:w="383" w:type="pct"/>
                <w:tcBorders>
                  <w:top w:val="nil"/>
                  <w:left w:val="nil"/>
                  <w:bottom w:val="single" w:sz="8" w:space="0" w:color="auto"/>
                  <w:right w:val="single" w:sz="8" w:space="0" w:color="auto"/>
                </w:tcBorders>
                <w:shd w:val="clear" w:color="000000" w:fill="4472C4"/>
                <w:noWrap/>
                <w:vAlign w:val="bottom"/>
                <w:hideMark/>
              </w:tcPr>
              <w:p w14:paraId="7CE10C4F" w14:textId="77777777" w:rsidR="00BA1FA3" w:rsidRPr="007D59BD" w:rsidRDefault="00BA1FA3" w:rsidP="006C73B5">
                <w:pPr>
                  <w:spacing w:after="0" w:line="240" w:lineRule="auto"/>
                  <w:rPr>
                    <w:rFonts w:ascii="Calibri" w:eastAsia="Times New Roman" w:hAnsi="Calibri" w:cs="Calibri"/>
                    <w:color w:val="000000"/>
                    <w:lang w:eastAsia="es-HN"/>
                  </w:rPr>
                </w:pPr>
                <w:r w:rsidRPr="007D59BD">
                  <w:rPr>
                    <w:rFonts w:ascii="Calibri" w:eastAsia="Times New Roman" w:hAnsi="Calibri" w:cs="Calibri"/>
                    <w:color w:val="000000"/>
                    <w:lang w:eastAsia="es-HN"/>
                  </w:rPr>
                  <w:t> </w:t>
                </w:r>
              </w:p>
            </w:tc>
          </w:tr>
        </w:tbl>
        <w:p w14:paraId="493CDD07" w14:textId="77777777" w:rsidR="00BA1FA3" w:rsidRPr="00D66E25" w:rsidRDefault="00BA1FA3" w:rsidP="00FE7EDA">
          <w:pPr>
            <w:pStyle w:val="Fuentes"/>
          </w:pPr>
          <w:r w:rsidRPr="00D66E25">
            <w:t>Fuente: Elaboración propia.</w:t>
          </w:r>
        </w:p>
        <w:p w14:paraId="3EF82DF5" w14:textId="77777777" w:rsidR="00BA1FA3" w:rsidRDefault="00BA1FA3" w:rsidP="00BA1FA3">
          <w:pPr>
            <w:pStyle w:val="tabla"/>
            <w:keepNext w:val="0"/>
            <w:numPr>
              <w:ilvl w:val="0"/>
              <w:numId w:val="0"/>
            </w:numPr>
          </w:pPr>
        </w:p>
        <w:p w14:paraId="5207F6BB" w14:textId="77777777" w:rsidR="00BA1FA3" w:rsidRDefault="00BA1FA3" w:rsidP="00BA1FA3">
          <w:pPr>
            <w:pStyle w:val="tabla"/>
            <w:keepNext w:val="0"/>
            <w:numPr>
              <w:ilvl w:val="0"/>
              <w:numId w:val="0"/>
            </w:numPr>
          </w:pPr>
        </w:p>
        <w:p w14:paraId="16913EE6" w14:textId="77777777" w:rsidR="00BA1FA3" w:rsidRDefault="00BA1FA3" w:rsidP="00BA1FA3">
          <w:pPr>
            <w:pStyle w:val="tabla"/>
            <w:keepNext w:val="0"/>
            <w:numPr>
              <w:ilvl w:val="0"/>
              <w:numId w:val="0"/>
            </w:numPr>
          </w:pPr>
        </w:p>
        <w:p w14:paraId="5D26C4A9" w14:textId="77777777" w:rsidR="00BA1FA3" w:rsidRDefault="00BA1FA3" w:rsidP="00BA1FA3">
          <w:pPr>
            <w:pStyle w:val="tabla"/>
            <w:keepNext w:val="0"/>
            <w:numPr>
              <w:ilvl w:val="0"/>
              <w:numId w:val="0"/>
            </w:numPr>
          </w:pPr>
        </w:p>
        <w:p w14:paraId="33536FB2" w14:textId="77777777" w:rsidR="00BA1FA3" w:rsidRDefault="00BA1FA3" w:rsidP="00BA1FA3">
          <w:pPr>
            <w:pStyle w:val="tabla"/>
            <w:keepNext w:val="0"/>
            <w:numPr>
              <w:ilvl w:val="0"/>
              <w:numId w:val="0"/>
            </w:numPr>
          </w:pPr>
        </w:p>
        <w:p w14:paraId="22F0D383" w14:textId="77777777" w:rsidR="00BA1FA3" w:rsidRDefault="00BA1FA3" w:rsidP="00BA1FA3">
          <w:pPr>
            <w:pStyle w:val="tabla"/>
            <w:keepNext w:val="0"/>
            <w:numPr>
              <w:ilvl w:val="0"/>
              <w:numId w:val="0"/>
            </w:numPr>
          </w:pPr>
        </w:p>
        <w:p w14:paraId="0BEF05E2" w14:textId="77777777" w:rsidR="00BA1FA3" w:rsidRDefault="00BA1FA3" w:rsidP="00C115ED">
          <w:pPr>
            <w:pStyle w:val="Ttulo2"/>
          </w:pPr>
          <w:bookmarkStart w:id="453" w:name="_Toc138441967"/>
          <w:bookmarkStart w:id="454" w:name="_Toc139225885"/>
          <w:r w:rsidRPr="00162C7F">
            <w:lastRenderedPageBreak/>
            <w:t>6.7 CONCORDANCIA DE LOS SEGMENTOS DE LA TESIS CON LA PROPUESTA</w:t>
          </w:r>
          <w:r>
            <w:t>.</w:t>
          </w:r>
          <w:bookmarkEnd w:id="453"/>
          <w:bookmarkEnd w:id="454"/>
        </w:p>
        <w:p w14:paraId="6BC178E7" w14:textId="0B8C5090" w:rsidR="00BA1FA3" w:rsidRPr="000073AD" w:rsidRDefault="00C115ED" w:rsidP="00C115ED">
          <w:pPr>
            <w:pStyle w:val="tabla"/>
          </w:pPr>
          <w:bookmarkStart w:id="455" w:name="_Toc138442321"/>
          <w:bookmarkStart w:id="456" w:name="_Toc138780513"/>
          <w:bookmarkStart w:id="457" w:name="_Toc138794920"/>
          <w:r>
            <w:t>Relación entre</w:t>
          </w:r>
          <w:r w:rsidR="00BA1FA3">
            <w:t xml:space="preserve"> la concordancia de las secciones de la investigación con la propuesta.</w:t>
          </w:r>
          <w:bookmarkEnd w:id="455"/>
          <w:bookmarkEnd w:id="456"/>
          <w:bookmarkEnd w:id="457"/>
        </w:p>
        <w:tbl>
          <w:tblPr>
            <w:tblStyle w:val="Tablaconcuadrcula1clara-nfasis11"/>
            <w:tblpPr w:leftFromText="141" w:rightFromText="141" w:vertAnchor="page" w:horzAnchor="margin" w:tblpXSpec="center" w:tblpY="2665"/>
            <w:tblW w:w="5780" w:type="pct"/>
            <w:tblLayout w:type="fixed"/>
            <w:tblLook w:val="04A0" w:firstRow="1" w:lastRow="0" w:firstColumn="1" w:lastColumn="0" w:noHBand="0" w:noVBand="1"/>
          </w:tblPr>
          <w:tblGrid>
            <w:gridCol w:w="1556"/>
            <w:gridCol w:w="850"/>
            <w:gridCol w:w="1277"/>
            <w:gridCol w:w="991"/>
            <w:gridCol w:w="1136"/>
            <w:gridCol w:w="1277"/>
            <w:gridCol w:w="994"/>
            <w:gridCol w:w="4536"/>
            <w:gridCol w:w="1271"/>
            <w:gridCol w:w="1133"/>
          </w:tblGrid>
          <w:tr w:rsidR="00BA1FA3" w:rsidRPr="005C1BDE" w14:paraId="0BC5DD17" w14:textId="77777777" w:rsidTr="006C73B5">
            <w:trPr>
              <w:cnfStyle w:val="100000000000" w:firstRow="1" w:lastRow="0" w:firstColumn="0" w:lastColumn="0" w:oddVBand="0" w:evenVBand="0" w:oddHBand="0"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518" w:type="pct"/>
                <w:vAlign w:val="center"/>
              </w:tcPr>
              <w:p w14:paraId="784832E5" w14:textId="77777777" w:rsidR="00BA1FA3" w:rsidRPr="005C1BDE" w:rsidRDefault="00BA1FA3" w:rsidP="006C73B5">
                <w:pPr>
                  <w:jc w:val="center"/>
                  <w:rPr>
                    <w:rFonts w:eastAsia="Calibri" w:cs="Times New Roman"/>
                    <w:sz w:val="20"/>
                    <w:szCs w:val="20"/>
                  </w:rPr>
                </w:pPr>
                <w:r w:rsidRPr="005C1BDE">
                  <w:rPr>
                    <w:rFonts w:eastAsia="Calibri" w:cs="Times New Roman"/>
                    <w:sz w:val="20"/>
                    <w:szCs w:val="20"/>
                  </w:rPr>
                  <w:t>TÍTULO DE LA INVESTIGACIÓN</w:t>
                </w:r>
              </w:p>
            </w:tc>
            <w:tc>
              <w:tcPr>
                <w:tcW w:w="283" w:type="pct"/>
                <w:vAlign w:val="center"/>
              </w:tcPr>
              <w:p w14:paraId="04D57A80" w14:textId="77777777" w:rsidR="00BA1FA3" w:rsidRPr="005C1BDE" w:rsidRDefault="00BA1FA3" w:rsidP="006C73B5">
                <w:pPr>
                  <w:jc w:val="center"/>
                  <w:cnfStyle w:val="100000000000" w:firstRow="1" w:lastRow="0" w:firstColumn="0" w:lastColumn="0" w:oddVBand="0" w:evenVBand="0" w:oddHBand="0" w:evenHBand="0" w:firstRowFirstColumn="0" w:firstRowLastColumn="0" w:lastRowFirstColumn="0" w:lastRowLastColumn="0"/>
                  <w:rPr>
                    <w:rFonts w:eastAsia="Calibri" w:cs="Times New Roman"/>
                    <w:sz w:val="20"/>
                    <w:szCs w:val="20"/>
                  </w:rPr>
                </w:pPr>
                <w:r w:rsidRPr="005C1BDE">
                  <w:rPr>
                    <w:rFonts w:eastAsia="Calibri" w:cs="Times New Roman"/>
                    <w:sz w:val="20"/>
                    <w:szCs w:val="20"/>
                  </w:rPr>
                  <w:t>OBJETIVO GENERAL</w:t>
                </w:r>
              </w:p>
            </w:tc>
            <w:tc>
              <w:tcPr>
                <w:tcW w:w="425" w:type="pct"/>
                <w:vAlign w:val="center"/>
              </w:tcPr>
              <w:p w14:paraId="0CC924FE" w14:textId="77777777" w:rsidR="00BA1FA3" w:rsidRPr="005C1BDE" w:rsidRDefault="00BA1FA3" w:rsidP="006C73B5">
                <w:pPr>
                  <w:jc w:val="center"/>
                  <w:cnfStyle w:val="100000000000" w:firstRow="1" w:lastRow="0" w:firstColumn="0" w:lastColumn="0" w:oddVBand="0" w:evenVBand="0" w:oddHBand="0" w:evenHBand="0" w:firstRowFirstColumn="0" w:firstRowLastColumn="0" w:lastRowFirstColumn="0" w:lastRowLastColumn="0"/>
                  <w:rPr>
                    <w:rFonts w:eastAsia="Calibri" w:cs="Times New Roman"/>
                    <w:sz w:val="20"/>
                    <w:szCs w:val="20"/>
                  </w:rPr>
                </w:pPr>
                <w:r w:rsidRPr="005C1BDE">
                  <w:rPr>
                    <w:rFonts w:eastAsia="Calibri" w:cs="Times New Roman"/>
                    <w:sz w:val="20"/>
                    <w:szCs w:val="20"/>
                  </w:rPr>
                  <w:t>OBJETIVOS ESPECÍFICOS</w:t>
                </w:r>
              </w:p>
            </w:tc>
            <w:tc>
              <w:tcPr>
                <w:tcW w:w="330" w:type="pct"/>
                <w:vAlign w:val="center"/>
              </w:tcPr>
              <w:p w14:paraId="1B9CE95C" w14:textId="77777777" w:rsidR="00BA1FA3" w:rsidRPr="005C1BDE" w:rsidRDefault="00BA1FA3" w:rsidP="006C73B5">
                <w:pPr>
                  <w:jc w:val="center"/>
                  <w:cnfStyle w:val="100000000000" w:firstRow="1" w:lastRow="0" w:firstColumn="0" w:lastColumn="0" w:oddVBand="0" w:evenVBand="0" w:oddHBand="0" w:evenHBand="0" w:firstRowFirstColumn="0" w:firstRowLastColumn="0" w:lastRowFirstColumn="0" w:lastRowLastColumn="0"/>
                  <w:rPr>
                    <w:rFonts w:eastAsia="Calibri" w:cs="Times New Roman"/>
                    <w:sz w:val="20"/>
                    <w:szCs w:val="20"/>
                  </w:rPr>
                </w:pPr>
                <w:r w:rsidRPr="005C1BDE">
                  <w:rPr>
                    <w:rFonts w:eastAsia="Calibri" w:cs="Times New Roman"/>
                    <w:sz w:val="20"/>
                    <w:szCs w:val="20"/>
                  </w:rPr>
                  <w:t>TEORÍAS DE SUSTENTO</w:t>
                </w:r>
              </w:p>
            </w:tc>
            <w:tc>
              <w:tcPr>
                <w:tcW w:w="378" w:type="pct"/>
                <w:vAlign w:val="center"/>
              </w:tcPr>
              <w:p w14:paraId="6DB13407" w14:textId="77777777" w:rsidR="00BA1FA3" w:rsidRPr="005C1BDE" w:rsidRDefault="00BA1FA3" w:rsidP="006C73B5">
                <w:pPr>
                  <w:jc w:val="center"/>
                  <w:cnfStyle w:val="100000000000" w:firstRow="1" w:lastRow="0" w:firstColumn="0" w:lastColumn="0" w:oddVBand="0" w:evenVBand="0" w:oddHBand="0" w:evenHBand="0" w:firstRowFirstColumn="0" w:firstRowLastColumn="0" w:lastRowFirstColumn="0" w:lastRowLastColumn="0"/>
                  <w:rPr>
                    <w:rFonts w:eastAsia="Calibri" w:cs="Times New Roman"/>
                    <w:sz w:val="20"/>
                    <w:szCs w:val="20"/>
                  </w:rPr>
                </w:pPr>
                <w:r w:rsidRPr="005C1BDE">
                  <w:rPr>
                    <w:rFonts w:eastAsia="Calibri" w:cs="Times New Roman"/>
                    <w:sz w:val="20"/>
                    <w:szCs w:val="20"/>
                  </w:rPr>
                  <w:t>VARIABLES</w:t>
                </w:r>
              </w:p>
            </w:tc>
            <w:tc>
              <w:tcPr>
                <w:tcW w:w="425" w:type="pct"/>
                <w:vAlign w:val="center"/>
              </w:tcPr>
              <w:p w14:paraId="4225E6EE" w14:textId="77777777" w:rsidR="00BA1FA3" w:rsidRPr="005C1BDE" w:rsidRDefault="00BA1FA3" w:rsidP="006C73B5">
                <w:pPr>
                  <w:jc w:val="center"/>
                  <w:cnfStyle w:val="100000000000" w:firstRow="1" w:lastRow="0" w:firstColumn="0" w:lastColumn="0" w:oddVBand="0" w:evenVBand="0" w:oddHBand="0" w:evenHBand="0" w:firstRowFirstColumn="0" w:firstRowLastColumn="0" w:lastRowFirstColumn="0" w:lastRowLastColumn="0"/>
                  <w:rPr>
                    <w:rFonts w:eastAsia="Calibri" w:cs="Times New Roman"/>
                    <w:sz w:val="20"/>
                    <w:szCs w:val="20"/>
                  </w:rPr>
                </w:pPr>
                <w:r w:rsidRPr="005C1BDE">
                  <w:rPr>
                    <w:rFonts w:eastAsia="Calibri" w:cs="Times New Roman"/>
                    <w:sz w:val="20"/>
                    <w:szCs w:val="20"/>
                  </w:rPr>
                  <w:t>POBLACIÓN</w:t>
                </w:r>
              </w:p>
            </w:tc>
            <w:tc>
              <w:tcPr>
                <w:tcW w:w="331" w:type="pct"/>
                <w:vAlign w:val="center"/>
              </w:tcPr>
              <w:p w14:paraId="43191200" w14:textId="77777777" w:rsidR="00BA1FA3" w:rsidRPr="005C1BDE" w:rsidRDefault="00BA1FA3" w:rsidP="006C73B5">
                <w:pPr>
                  <w:jc w:val="center"/>
                  <w:cnfStyle w:val="100000000000" w:firstRow="1" w:lastRow="0" w:firstColumn="0" w:lastColumn="0" w:oddVBand="0" w:evenVBand="0" w:oddHBand="0" w:evenHBand="0" w:firstRowFirstColumn="0" w:firstRowLastColumn="0" w:lastRowFirstColumn="0" w:lastRowLastColumn="0"/>
                  <w:rPr>
                    <w:rFonts w:eastAsia="Calibri" w:cs="Times New Roman"/>
                    <w:sz w:val="20"/>
                    <w:szCs w:val="20"/>
                  </w:rPr>
                </w:pPr>
                <w:r w:rsidRPr="005C1BDE">
                  <w:rPr>
                    <w:rFonts w:eastAsia="Calibri" w:cs="Times New Roman"/>
                    <w:sz w:val="20"/>
                    <w:szCs w:val="20"/>
                  </w:rPr>
                  <w:t>TÉCNICA</w:t>
                </w:r>
              </w:p>
            </w:tc>
            <w:tc>
              <w:tcPr>
                <w:tcW w:w="1510" w:type="pct"/>
                <w:vAlign w:val="center"/>
              </w:tcPr>
              <w:p w14:paraId="33D4662A" w14:textId="77777777" w:rsidR="00BA1FA3" w:rsidRPr="005C1BDE" w:rsidRDefault="00BA1FA3" w:rsidP="006C73B5">
                <w:pPr>
                  <w:jc w:val="center"/>
                  <w:cnfStyle w:val="100000000000" w:firstRow="1" w:lastRow="0" w:firstColumn="0" w:lastColumn="0" w:oddVBand="0" w:evenVBand="0" w:oddHBand="0" w:evenHBand="0" w:firstRowFirstColumn="0" w:firstRowLastColumn="0" w:lastRowFirstColumn="0" w:lastRowLastColumn="0"/>
                  <w:rPr>
                    <w:rFonts w:eastAsia="Calibri" w:cs="Times New Roman"/>
                    <w:sz w:val="20"/>
                    <w:szCs w:val="20"/>
                  </w:rPr>
                </w:pPr>
                <w:r w:rsidRPr="005C1BDE">
                  <w:rPr>
                    <w:rFonts w:eastAsia="Calibri" w:cs="Times New Roman"/>
                    <w:sz w:val="20"/>
                    <w:szCs w:val="20"/>
                  </w:rPr>
                  <w:t>CONCLUSIONES</w:t>
                </w:r>
              </w:p>
            </w:tc>
            <w:tc>
              <w:tcPr>
                <w:tcW w:w="423" w:type="pct"/>
                <w:vAlign w:val="center"/>
              </w:tcPr>
              <w:p w14:paraId="76601CC4" w14:textId="77777777" w:rsidR="00BA1FA3" w:rsidRPr="005C1BDE" w:rsidRDefault="00BA1FA3" w:rsidP="006C73B5">
                <w:pPr>
                  <w:jc w:val="center"/>
                  <w:cnfStyle w:val="100000000000" w:firstRow="1" w:lastRow="0" w:firstColumn="0" w:lastColumn="0" w:oddVBand="0" w:evenVBand="0" w:oddHBand="0" w:evenHBand="0" w:firstRowFirstColumn="0" w:firstRowLastColumn="0" w:lastRowFirstColumn="0" w:lastRowLastColumn="0"/>
                  <w:rPr>
                    <w:rFonts w:eastAsia="Calibri" w:cs="Times New Roman"/>
                    <w:sz w:val="20"/>
                    <w:szCs w:val="20"/>
                  </w:rPr>
                </w:pPr>
                <w:r w:rsidRPr="005C1BDE">
                  <w:rPr>
                    <w:rFonts w:eastAsia="Calibri" w:cs="Times New Roman"/>
                    <w:sz w:val="20"/>
                    <w:szCs w:val="20"/>
                  </w:rPr>
                  <w:t>NOMBRE DE LA PROPUESTA</w:t>
                </w:r>
              </w:p>
            </w:tc>
            <w:tc>
              <w:tcPr>
                <w:tcW w:w="377" w:type="pct"/>
                <w:vAlign w:val="center"/>
              </w:tcPr>
              <w:p w14:paraId="603C7E4B" w14:textId="77777777" w:rsidR="00BA1FA3" w:rsidRPr="005C1BDE" w:rsidRDefault="00BA1FA3" w:rsidP="006C73B5">
                <w:pPr>
                  <w:jc w:val="center"/>
                  <w:cnfStyle w:val="100000000000" w:firstRow="1" w:lastRow="0" w:firstColumn="0" w:lastColumn="0" w:oddVBand="0" w:evenVBand="0" w:oddHBand="0" w:evenHBand="0" w:firstRowFirstColumn="0" w:firstRowLastColumn="0" w:lastRowFirstColumn="0" w:lastRowLastColumn="0"/>
                  <w:rPr>
                    <w:rFonts w:eastAsia="Calibri" w:cs="Times New Roman"/>
                    <w:sz w:val="20"/>
                    <w:szCs w:val="20"/>
                  </w:rPr>
                </w:pPr>
                <w:r w:rsidRPr="005C1BDE">
                  <w:rPr>
                    <w:rFonts w:eastAsia="Calibri" w:cs="Times New Roman"/>
                    <w:sz w:val="20"/>
                    <w:szCs w:val="20"/>
                  </w:rPr>
                  <w:t>OBJETIVOS DE LA PROPUESTA</w:t>
                </w:r>
              </w:p>
            </w:tc>
          </w:tr>
          <w:tr w:rsidR="00BA1FA3" w:rsidRPr="005C1BDE" w14:paraId="267B7871" w14:textId="77777777" w:rsidTr="006C73B5">
            <w:trPr>
              <w:trHeight w:val="57"/>
            </w:trPr>
            <w:tc>
              <w:tcPr>
                <w:cnfStyle w:val="001000000000" w:firstRow="0" w:lastRow="0" w:firstColumn="1" w:lastColumn="0" w:oddVBand="0" w:evenVBand="0" w:oddHBand="0" w:evenHBand="0" w:firstRowFirstColumn="0" w:firstRowLastColumn="0" w:lastRowFirstColumn="0" w:lastRowLastColumn="0"/>
                <w:tcW w:w="518" w:type="pct"/>
              </w:tcPr>
              <w:p w14:paraId="40BF66AA" w14:textId="77777777" w:rsidR="00BA1FA3" w:rsidRPr="00622069" w:rsidRDefault="00BA1FA3" w:rsidP="006C73B5">
                <w:pPr>
                  <w:rPr>
                    <w:rFonts w:ascii="Calibri" w:hAnsi="Calibri" w:cs="Calibri"/>
                    <w:b w:val="0"/>
                    <w:bCs w:val="0"/>
                    <w:color w:val="000000"/>
                  </w:rPr>
                </w:pPr>
                <w:r w:rsidRPr="00622069">
                  <w:rPr>
                    <w:rFonts w:ascii="Calibri" w:hAnsi="Calibri" w:cs="Calibri"/>
                    <w:b w:val="0"/>
                    <w:bCs w:val="0"/>
                    <w:color w:val="000000"/>
                  </w:rPr>
                  <w:t>ANALISIS ECONÓMICO EN LA IMPLEMENTACIÓN DE ENERGIA SOLAR FOTOVOLTAICA PARA LA ALIMENTACIÓN ELÉCTRICA DE INVERSIONES SANSA, CONTEXTO DE LOS AÑOS 2019 A 2022</w:t>
                </w:r>
              </w:p>
              <w:p w14:paraId="09D26127" w14:textId="77777777" w:rsidR="00BA1FA3" w:rsidRPr="005C1BDE" w:rsidRDefault="00BA1FA3" w:rsidP="006C73B5">
                <w:pPr>
                  <w:rPr>
                    <w:rFonts w:eastAsia="Calibri" w:cs="Times New Roman"/>
                    <w:sz w:val="20"/>
                    <w:szCs w:val="20"/>
                  </w:rPr>
                </w:pPr>
              </w:p>
            </w:tc>
            <w:tc>
              <w:tcPr>
                <w:tcW w:w="283" w:type="pct"/>
              </w:tcPr>
              <w:p w14:paraId="66E5BD07" w14:textId="77777777" w:rsidR="00BA1FA3" w:rsidRDefault="00BA1FA3" w:rsidP="006C73B5">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Analizar la evolución de los costos por pago del servicio de energía eléctrica y como se relacionan con las utilidades de la empresa Inversi</w:t>
                </w:r>
                <w:r>
                  <w:rPr>
                    <w:rFonts w:ascii="Calibri" w:hAnsi="Calibri" w:cs="Calibri"/>
                    <w:color w:val="000000"/>
                  </w:rPr>
                  <w:lastRenderedPageBreak/>
                  <w:t>ones Sansa ubicada en la ciudad de Choloma, Cortés desde el año 2019 hasta el 2022.</w:t>
                </w:r>
              </w:p>
              <w:p w14:paraId="1691A7A9" w14:textId="77777777" w:rsidR="00BA1FA3" w:rsidRPr="005C1BDE" w:rsidRDefault="00BA1FA3" w:rsidP="006C73B5">
                <w:pPr>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tc>
            <w:tc>
              <w:tcPr>
                <w:tcW w:w="425" w:type="pct"/>
              </w:tcPr>
              <w:p w14:paraId="6CD9CA5F" w14:textId="77777777" w:rsidR="00BA1FA3" w:rsidRDefault="00BA1FA3" w:rsidP="006C73B5">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lastRenderedPageBreak/>
                  <w:t>1. Explicar cómo han sido los consumos de energía eléctrica en KWh de Inversiones Sansa durante los años 2019 a 2022.</w:t>
                </w:r>
                <w:r>
                  <w:rPr>
                    <w:rFonts w:ascii="Calibri" w:hAnsi="Calibri" w:cs="Calibri"/>
                    <w:color w:val="000000"/>
                  </w:rPr>
                  <w:br/>
                  <w:t>2. Estudiar la evolución de la tarifa de suministro eléctrico de Inversiones Sansa durante los años 2019 a 2022.</w:t>
                </w:r>
                <w:r>
                  <w:rPr>
                    <w:rFonts w:ascii="Calibri" w:hAnsi="Calibri" w:cs="Calibri"/>
                    <w:color w:val="000000"/>
                  </w:rPr>
                  <w:br/>
                  <w:t xml:space="preserve">3. Identificar </w:t>
                </w:r>
                <w:r>
                  <w:rPr>
                    <w:rFonts w:ascii="Calibri" w:hAnsi="Calibri" w:cs="Calibri"/>
                    <w:color w:val="000000"/>
                  </w:rPr>
                  <w:lastRenderedPageBreak/>
                  <w:t>los factores que afectan los costos por servicio eléctrico de la empresa Inversiones Sansa.</w:t>
                </w:r>
                <w:r>
                  <w:rPr>
                    <w:rFonts w:ascii="Calibri" w:hAnsi="Calibri" w:cs="Calibri"/>
                    <w:color w:val="000000"/>
                  </w:rPr>
                  <w:br/>
                  <w:t>4. Proponer alternativas de solución que se podrían implementar para reducir los gastos por pagos de energía eléctrica y así mejorar las utilidades de la empresa Inversiones Sansa.</w:t>
                </w:r>
              </w:p>
              <w:p w14:paraId="7A357F64" w14:textId="77777777" w:rsidR="00BA1FA3" w:rsidRPr="005C1BDE" w:rsidRDefault="00BA1FA3" w:rsidP="006C73B5">
                <w:pPr>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tc>
            <w:tc>
              <w:tcPr>
                <w:tcW w:w="330" w:type="pct"/>
              </w:tcPr>
              <w:p w14:paraId="71651A48" w14:textId="77777777" w:rsidR="00BA1FA3" w:rsidRDefault="00BA1FA3" w:rsidP="006C73B5">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eastAsia="Calibri" w:hAnsi="Calibri"/>
                    <w:color w:val="000000"/>
                  </w:rPr>
                  <w:lastRenderedPageBreak/>
                  <w:t>Teoría de la Contabilidad de costos.</w:t>
                </w:r>
                <w:r>
                  <w:rPr>
                    <w:rFonts w:ascii="Calibri" w:eastAsia="Calibri" w:hAnsi="Calibri"/>
                    <w:color w:val="000000"/>
                  </w:rPr>
                  <w:br/>
                </w:r>
                <w:r>
                  <w:rPr>
                    <w:rFonts w:ascii="Calibri" w:eastAsia="Calibri" w:hAnsi="Calibri"/>
                    <w:color w:val="000000"/>
                  </w:rPr>
                  <w:br/>
                  <w:t>Teoría del riesgo: Paradigma clásico.</w:t>
                </w:r>
                <w:r>
                  <w:rPr>
                    <w:rFonts w:ascii="Calibri" w:eastAsia="Calibri" w:hAnsi="Calibri"/>
                    <w:color w:val="000000"/>
                  </w:rPr>
                  <w:br/>
                </w:r>
                <w:r>
                  <w:rPr>
                    <w:rFonts w:ascii="Calibri" w:eastAsia="Calibri" w:hAnsi="Calibri"/>
                    <w:color w:val="000000"/>
                  </w:rPr>
                  <w:br/>
                  <w:t xml:space="preserve">Teoría de la </w:t>
                </w:r>
                <w:proofErr w:type="spellStart"/>
                <w:r>
                  <w:rPr>
                    <w:rFonts w:ascii="Calibri" w:eastAsia="Calibri" w:hAnsi="Calibri"/>
                    <w:color w:val="000000"/>
                  </w:rPr>
                  <w:t>contigencia</w:t>
                </w:r>
                <w:proofErr w:type="spellEnd"/>
                <w:r>
                  <w:rPr>
                    <w:rFonts w:ascii="Calibri" w:eastAsia="Calibri" w:hAnsi="Calibri"/>
                    <w:color w:val="000000"/>
                  </w:rPr>
                  <w:t xml:space="preserve"> racional.</w:t>
                </w:r>
              </w:p>
              <w:p w14:paraId="4EAE3F35" w14:textId="77777777" w:rsidR="00BA1FA3" w:rsidRPr="005C1BDE" w:rsidRDefault="00BA1FA3" w:rsidP="006C73B5">
                <w:pPr>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tc>
            <w:tc>
              <w:tcPr>
                <w:tcW w:w="378" w:type="pct"/>
              </w:tcPr>
              <w:p w14:paraId="0DBBA242" w14:textId="77777777" w:rsidR="00BA1FA3" w:rsidRDefault="00BA1FA3" w:rsidP="006C73B5">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eastAsia="Calibri" w:hAnsi="Calibri"/>
                    <w:color w:val="000000"/>
                  </w:rPr>
                  <w:t>Consumo Eléctrico</w:t>
                </w:r>
                <w:r>
                  <w:rPr>
                    <w:rFonts w:ascii="Calibri" w:eastAsia="Calibri" w:hAnsi="Calibri"/>
                    <w:color w:val="000000"/>
                  </w:rPr>
                  <w:br/>
                </w:r>
                <w:r>
                  <w:rPr>
                    <w:rFonts w:ascii="Calibri" w:eastAsia="Calibri" w:hAnsi="Calibri"/>
                    <w:color w:val="000000"/>
                  </w:rPr>
                  <w:br/>
                </w:r>
                <w:r>
                  <w:rPr>
                    <w:rFonts w:ascii="Calibri" w:eastAsia="Calibri" w:hAnsi="Calibri"/>
                    <w:color w:val="000000"/>
                  </w:rPr>
                  <w:br/>
                </w:r>
                <w:r>
                  <w:rPr>
                    <w:rFonts w:ascii="Calibri" w:eastAsia="Calibri" w:hAnsi="Calibri"/>
                    <w:color w:val="000000"/>
                  </w:rPr>
                  <w:br/>
                  <w:t>Tarifa Eléctrica</w:t>
                </w:r>
                <w:r>
                  <w:rPr>
                    <w:rFonts w:ascii="Calibri" w:eastAsia="Calibri" w:hAnsi="Calibri"/>
                    <w:color w:val="000000"/>
                  </w:rPr>
                  <w:br/>
                </w:r>
                <w:r>
                  <w:rPr>
                    <w:rFonts w:ascii="Calibri" w:eastAsia="Calibri" w:hAnsi="Calibri"/>
                    <w:color w:val="000000"/>
                  </w:rPr>
                  <w:br/>
                </w:r>
                <w:r>
                  <w:rPr>
                    <w:rFonts w:ascii="Calibri" w:eastAsia="Calibri" w:hAnsi="Calibri"/>
                    <w:color w:val="000000"/>
                  </w:rPr>
                  <w:br/>
                </w:r>
                <w:r>
                  <w:rPr>
                    <w:rFonts w:ascii="Calibri" w:eastAsia="Calibri" w:hAnsi="Calibri"/>
                    <w:color w:val="000000"/>
                  </w:rPr>
                  <w:br/>
                  <w:t>Costos por Servicio Eléctrico</w:t>
                </w:r>
                <w:r>
                  <w:rPr>
                    <w:rFonts w:ascii="Calibri" w:eastAsia="Calibri" w:hAnsi="Calibri"/>
                    <w:color w:val="000000"/>
                  </w:rPr>
                  <w:br/>
                </w:r>
                <w:r>
                  <w:rPr>
                    <w:rFonts w:ascii="Calibri" w:eastAsia="Calibri" w:hAnsi="Calibri"/>
                    <w:color w:val="000000"/>
                  </w:rPr>
                  <w:br/>
                </w:r>
                <w:r>
                  <w:rPr>
                    <w:rFonts w:ascii="Calibri" w:eastAsia="Calibri" w:hAnsi="Calibri"/>
                    <w:color w:val="000000"/>
                  </w:rPr>
                  <w:br/>
                </w:r>
                <w:r>
                  <w:rPr>
                    <w:rFonts w:ascii="Calibri" w:eastAsia="Calibri" w:hAnsi="Calibri"/>
                    <w:color w:val="000000"/>
                  </w:rPr>
                  <w:br/>
                  <w:t>Utilidades</w:t>
                </w:r>
              </w:p>
              <w:p w14:paraId="724C74D2" w14:textId="77777777" w:rsidR="00BA1FA3" w:rsidRPr="005C1BDE" w:rsidRDefault="00BA1FA3" w:rsidP="006C73B5">
                <w:pPr>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tc>
            <w:tc>
              <w:tcPr>
                <w:tcW w:w="425" w:type="pct"/>
              </w:tcPr>
              <w:p w14:paraId="7A2A9AFD" w14:textId="77777777" w:rsidR="00BA1FA3" w:rsidRDefault="00BA1FA3" w:rsidP="006C73B5">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eastAsia="Calibri" w:hAnsi="Calibri"/>
                    <w:color w:val="000000"/>
                  </w:rPr>
                  <w:t xml:space="preserve">En la presente investigación la población a analizar será la base de datos sobres los indicadores que inciden en los costos por servicio eléctrico en la empresa Inversiones Sansa. La población objeto de interés son los registros estadísticos de las bases de </w:t>
                </w:r>
                <w:r>
                  <w:rPr>
                    <w:rFonts w:ascii="Calibri" w:eastAsia="Calibri" w:hAnsi="Calibri"/>
                    <w:color w:val="000000"/>
                  </w:rPr>
                  <w:lastRenderedPageBreak/>
                  <w:t xml:space="preserve">datos de la empresa Inversiones SANSA durante el periodo 2019 – 2022. </w:t>
                </w:r>
              </w:p>
              <w:p w14:paraId="4F88E21B" w14:textId="77777777" w:rsidR="00BA1FA3" w:rsidRPr="005C1BDE" w:rsidRDefault="00BA1FA3" w:rsidP="006C73B5">
                <w:pPr>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tc>
            <w:tc>
              <w:tcPr>
                <w:tcW w:w="331" w:type="pct"/>
              </w:tcPr>
              <w:p w14:paraId="51570BEF" w14:textId="77777777" w:rsidR="00BA1FA3" w:rsidRDefault="00BA1FA3" w:rsidP="006C73B5">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eastAsia="Calibri" w:hAnsi="Calibri"/>
                    <w:color w:val="000000"/>
                  </w:rPr>
                  <w:lastRenderedPageBreak/>
                  <w:t>Análisis de datos.</w:t>
                </w:r>
              </w:p>
              <w:p w14:paraId="1371BFC5" w14:textId="77777777" w:rsidR="00BA1FA3" w:rsidRPr="005C1BDE" w:rsidRDefault="00BA1FA3" w:rsidP="006C73B5">
                <w:pPr>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tc>
            <w:tc>
              <w:tcPr>
                <w:tcW w:w="1510" w:type="pct"/>
              </w:tcPr>
              <w:p w14:paraId="0DD6AA48" w14:textId="77777777" w:rsidR="00BA1FA3" w:rsidRDefault="00BA1FA3" w:rsidP="006C73B5">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p>
              <w:p w14:paraId="7F4F4B18" w14:textId="77777777" w:rsidR="00BA1FA3" w:rsidRDefault="00BA1FA3" w:rsidP="006C73B5">
                <w:pPr>
                  <w:pStyle w:val="TextoPrincipal"/>
                  <w:keepLines w:val="0"/>
                  <w:cnfStyle w:val="000000000000" w:firstRow="0" w:lastRow="0" w:firstColumn="0" w:lastColumn="0" w:oddVBand="0" w:evenVBand="0" w:oddHBand="0" w:evenHBand="0" w:firstRowFirstColumn="0" w:firstRowLastColumn="0" w:lastRowFirstColumn="0" w:lastRowLastColumn="0"/>
                </w:pPr>
                <w:r>
                  <w:t xml:space="preserve">1. Durante el proceso de explicar el consumo de energía eléctrica en kWh de la empresa Inversiones SANSA entre los años 2019 a 2022 se encontró que esta cifra ascendió hasta los 248,753 kWh, durante este período se pudo apreciar que el comportamiento de los consumos repite ciclos que a lo largo de los años, es decir;  que los mayores consumos se daban de en los meses de Mayo, Septiembre, Noviembre y Diciembre de cada año. Dichos consumos fueron aumentando a razón de 5.93%, 25.08% y 43.02% del año 2019 al 2020, 2020 al 2021 y 2021 al 2022 respectivamente. Representa un aumento total del 89.49% en el año 2022 con respecto al año 2019. Por </w:t>
                </w:r>
                <w:r>
                  <w:lastRenderedPageBreak/>
                  <w:t>otro lado, los consumos más bajos de cada año que se experimentaron durante el período en cuestión fueron de 2,311 kWh en abril de 2019, 2,581 kWh en Mayo de 2020, 3,138 kWh en Abril de 2021 y 6,480 kWh en abril para el año 2022. En pocas palabras, se puede concluír que los consumos eléctricos en kWh de la empresa Inversiones SANSA presentó una tendencia alcista a partir del año 2019 al 2022.</w:t>
                </w:r>
              </w:p>
              <w:p w14:paraId="2000C7BD" w14:textId="77777777" w:rsidR="00BA1FA3" w:rsidRDefault="00BA1FA3" w:rsidP="006C73B5">
                <w:pPr>
                  <w:pStyle w:val="TextoPrincipal"/>
                  <w:keepLines w:val="0"/>
                  <w:cnfStyle w:val="000000000000" w:firstRow="0" w:lastRow="0" w:firstColumn="0" w:lastColumn="0" w:oddVBand="0" w:evenVBand="0" w:oddHBand="0" w:evenHBand="0" w:firstRowFirstColumn="0" w:firstRowLastColumn="0" w:lastRowFirstColumn="0" w:lastRowLastColumn="0"/>
                </w:pPr>
                <w:r>
                  <w:t xml:space="preserve">2. La tarifa que rige la factura eléctrica de la empresa Inversiones SANSA experimentó altibajos a lo largo del 2019 al 2020, comenzando con un valor de 5.3266 L/kWh consumido en el primer cuatrimestre del 2019, durante este tiempo, atravesó un valor de 4.2868 L/kWh consumido; hasta un valor máximo de 6.5495 L/kWh consumido en el último trimestre del año 2022. </w:t>
                </w:r>
              </w:p>
              <w:p w14:paraId="58FB666A" w14:textId="77777777" w:rsidR="00BA1FA3" w:rsidRDefault="00BA1FA3" w:rsidP="006C73B5">
                <w:pPr>
                  <w:pStyle w:val="TextoPrincipal"/>
                  <w:keepLines w:val="0"/>
                  <w:ind w:firstLine="0"/>
                  <w:cnfStyle w:val="000000000000" w:firstRow="0" w:lastRow="0" w:firstColumn="0" w:lastColumn="0" w:oddVBand="0" w:evenVBand="0" w:oddHBand="0" w:evenHBand="0" w:firstRowFirstColumn="0" w:firstRowLastColumn="0" w:lastRowFirstColumn="0" w:lastRowLastColumn="0"/>
                </w:pPr>
                <w:r w:rsidRPr="00897788">
                  <w:t xml:space="preserve">Estos valores minimos y maxímos experimentados en la tarifa aplicada a la empresa Inversiones SANSA duratnte los </w:t>
                </w:r>
                <w:r w:rsidRPr="00897788">
                  <w:lastRenderedPageBreak/>
                  <w:t>años 2019 a 2022, corresponden con los contextos socioeconómicos que se viv</w:t>
                </w:r>
                <w:r>
                  <w:t>ieron</w:t>
                </w:r>
                <w:r w:rsidRPr="00897788">
                  <w:t xml:space="preserve"> en el país en su momento correspondiente, dado que: el valor mínimo de 4.2868 L/kWh tuvo lugar en Julio del 2020, este periódo corresponde con la paralización casi total de las actividades económicas provocada por las estrictas medidas sanitarias impuestas por el Gobierno en el país en contra del Covid 19. Por otro lado, el valor máximo de 6.5495 L/kWh tuvo lugar durante el cuarto trimestre del año 2022, el cual corresponde a la etapa en la cual las medidas restrictivas por Covid ya era casi nulas, sumado a esto, durante el año 2022 los precios de los combustibles fósiles experimetaron incrementos, llegando hasta un valor máximo de 124.5 L/Galón en el caso del diesel.</w:t>
                </w:r>
              </w:p>
              <w:p w14:paraId="3F94D8A9" w14:textId="77777777" w:rsidR="00BA1FA3" w:rsidRDefault="00BA1FA3" w:rsidP="006C73B5">
                <w:pPr>
                  <w:pStyle w:val="TextoPrincipal"/>
                  <w:keepLines w:val="0"/>
                  <w:cnfStyle w:val="000000000000" w:firstRow="0" w:lastRow="0" w:firstColumn="0" w:lastColumn="0" w:oddVBand="0" w:evenVBand="0" w:oddHBand="0" w:evenHBand="0" w:firstRowFirstColumn="0" w:firstRowLastColumn="0" w:lastRowFirstColumn="0" w:lastRowLastColumn="0"/>
                </w:pPr>
                <w:r>
                  <w:t xml:space="preserve">3. Los costos por servicio eléctrico para la empresa inversiones SANSA y la matríz energética actual que maneja se componen principalmente por pagos por concepto de factura eléctrica la que a su vez </w:t>
                </w:r>
                <w:r>
                  <w:lastRenderedPageBreak/>
                  <w:t xml:space="preserve">se desglosa en cargos por iluminación y comercialización, así como tambien en costos por combustible del generador a diesel y los costos de mantenimiento asociados al mismo. Con respecto a los costos por combustible del generador a diesel tambien sufrieron aumentos sustanciales a lo largo del periodo analizado en esta investigación, manifestando una reducción del 21.52% del 2019 al 2020 como consecuencia de la reducción en la operaciones de la empresa durante las restricciones por Covid 19, un aumento del 25.29% del 2020 al 2021, y finalmente; un incremento del 39.52% del 2021 al 2022 esto tiene una estrecha relación a los costos en incremento de los derivados del petroleo a nivel mundial incluyendo el diesel y al aumento de la demanda de los productos elaborados por la empresa. El costo por mantenimiento a generador diesel aumento debido a la inflación global durante los daños en cuestión lo cual elevó los gastos por el suminsitro y adquisición de los </w:t>
                </w:r>
                <w:r>
                  <w:lastRenderedPageBreak/>
                  <w:t xml:space="preserve">materiales necesarios para el mantenimiento y su respectiva mano de obra. </w:t>
                </w:r>
                <w:r w:rsidRPr="00B46C15">
                  <w:t xml:space="preserve">El costo por servicio eléctrico </w:t>
                </w:r>
                <w:r>
                  <w:t>y</w:t>
                </w:r>
                <w:r w:rsidRPr="00B46C15">
                  <w:t xml:space="preserve"> </w:t>
                </w:r>
                <w:r>
                  <w:t>el</w:t>
                </w:r>
                <w:r w:rsidRPr="00B46C15">
                  <w:t xml:space="preserve"> alumbrado público </w:t>
                </w:r>
                <w:r>
                  <w:t xml:space="preserve">están directamente relacionados </w:t>
                </w:r>
                <w:r w:rsidRPr="00B46C15">
                  <w:t>con respecto al mes anterior de consumo eléctrico por lo que si el consumo eléctrico aumenta también aumentara el costo por alumbrado público debido a los factores de proporción con el cual es calculado este cargo.</w:t>
                </w:r>
                <w:r>
                  <w:t xml:space="preserve"> Esto se puede ver en que del 2019 al 2020 el cargo por alumbrado público aumentó en 49.36%, luego aumentó un 10.32% del 2020 al 2021; y por último, manifestó un incremento del 81.27% del año 2021 al 2022. Como cambio neto, del 2019 al 2022; se experimentó un incremento del 198.68%  en el cargo por alumbrado público.</w:t>
                </w:r>
              </w:p>
              <w:p w14:paraId="4C48914D" w14:textId="77777777" w:rsidR="00BA1FA3" w:rsidRPr="005C1BDE" w:rsidRDefault="00BA1FA3" w:rsidP="006C73B5">
                <w:pPr>
                  <w:pStyle w:val="TextoPrincipal"/>
                  <w:keepLines w:val="0"/>
                  <w:cnfStyle w:val="000000000000" w:firstRow="0" w:lastRow="0" w:firstColumn="0" w:lastColumn="0" w:oddVBand="0" w:evenVBand="0" w:oddHBand="0" w:evenHBand="0" w:firstRowFirstColumn="0" w:firstRowLastColumn="0" w:lastRowFirstColumn="0" w:lastRowLastColumn="0"/>
                  <w:rPr>
                    <w:rFonts w:eastAsia="Calibri"/>
                    <w:sz w:val="20"/>
                    <w:szCs w:val="20"/>
                  </w:rPr>
                </w:pPr>
                <w:r>
                  <w:t xml:space="preserve">4. De acuerdo a los resultados obtenidos en el análisis de hipotesis, a mayores costos por servicio eléctrico, mayores utidades para la empresa Inversiones SANSA. Sin embargo, los costos por servicio eléctrico representan un gasto </w:t>
                </w:r>
                <w:r>
                  <w:lastRenderedPageBreak/>
                  <w:t>operativo como cargo fijo y aunque el mismo proporciona la impresión de que es correcto el incremento en costos por servicio eléctrico con el finde de incrementar utilidades no es del todo práctico ni eficiente. En la operatividad de toda empresa se sugiere disminuir y optimizar los gastos operativos de la forma más eficiente posible. Por lo que se sugiere indagar en alternativas dentro de las energías renovables para disminuir el factor pago por factura de servicio eléctrico y respectivamente al costo total por servicio eléctrico.</w:t>
                </w:r>
              </w:p>
            </w:tc>
            <w:tc>
              <w:tcPr>
                <w:tcW w:w="423" w:type="pct"/>
              </w:tcPr>
              <w:p w14:paraId="16FB22DF" w14:textId="77777777" w:rsidR="00BA1FA3" w:rsidRDefault="00BA1FA3" w:rsidP="006C73B5">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eastAsia="Calibri" w:hAnsi="Calibri"/>
                    <w:color w:val="000000"/>
                  </w:rPr>
                  <w:lastRenderedPageBreak/>
                  <w:t>Implementación de energía solar fotovoltaica para la alimentación eléctrica de la empresa Inversiones SANSA y disminuir los costos por servicio eléctrico en la operación de la empresa.</w:t>
                </w:r>
              </w:p>
              <w:p w14:paraId="3B758E11" w14:textId="77777777" w:rsidR="00BA1FA3" w:rsidRPr="005C1BDE" w:rsidRDefault="00BA1FA3" w:rsidP="006C73B5">
                <w:pPr>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tc>
            <w:tc>
              <w:tcPr>
                <w:tcW w:w="377" w:type="pct"/>
              </w:tcPr>
              <w:p w14:paraId="27D7FFD7" w14:textId="77777777" w:rsidR="00BA1FA3" w:rsidRDefault="00BA1FA3" w:rsidP="006C73B5">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eastAsia="Calibri" w:hAnsi="Calibri"/>
                    <w:color w:val="000000"/>
                  </w:rPr>
                  <w:t>1. Generar una estrategia que mitigue los costos del servicio eléctrico a la empresa.</w:t>
                </w:r>
                <w:r>
                  <w:rPr>
                    <w:rFonts w:ascii="Calibri" w:eastAsia="Calibri" w:hAnsi="Calibri"/>
                    <w:color w:val="000000"/>
                  </w:rPr>
                  <w:br/>
                  <w:t>2. Optimizar las utilidades de la empresa al reducir los costos de la matriz energética de la empresa.</w:t>
                </w:r>
                <w:r>
                  <w:rPr>
                    <w:rFonts w:ascii="Calibri" w:eastAsia="Calibri" w:hAnsi="Calibri"/>
                    <w:color w:val="000000"/>
                  </w:rPr>
                  <w:br/>
                  <w:t xml:space="preserve">3. </w:t>
                </w:r>
                <w:r>
                  <w:rPr>
                    <w:rFonts w:ascii="Calibri" w:eastAsia="Calibri" w:hAnsi="Calibri"/>
                    <w:color w:val="000000"/>
                  </w:rPr>
                  <w:lastRenderedPageBreak/>
                  <w:t>Proponer un análisis de factibilidad y viabilidad de la propuesta planteada.</w:t>
                </w:r>
              </w:p>
              <w:p w14:paraId="247E9088" w14:textId="77777777" w:rsidR="00BA1FA3" w:rsidRPr="005C1BDE" w:rsidRDefault="00BA1FA3" w:rsidP="006C73B5">
                <w:pPr>
                  <w:cnfStyle w:val="000000000000" w:firstRow="0" w:lastRow="0" w:firstColumn="0" w:lastColumn="0" w:oddVBand="0" w:evenVBand="0" w:oddHBand="0" w:evenHBand="0" w:firstRowFirstColumn="0" w:firstRowLastColumn="0" w:lastRowFirstColumn="0" w:lastRowLastColumn="0"/>
                  <w:rPr>
                    <w:rFonts w:eastAsia="Calibri" w:cs="Times New Roman"/>
                    <w:sz w:val="20"/>
                    <w:szCs w:val="20"/>
                  </w:rPr>
                </w:pPr>
              </w:p>
            </w:tc>
          </w:tr>
        </w:tbl>
        <w:p w14:paraId="69C84204" w14:textId="77777777" w:rsidR="00BA1FA3" w:rsidRDefault="00BA1FA3" w:rsidP="00BA1FA3">
          <w:pPr>
            <w:pStyle w:val="TextoPrincipal"/>
            <w:rPr>
              <w:lang w:val="es-HN"/>
            </w:rPr>
          </w:pPr>
        </w:p>
        <w:p w14:paraId="429991C8" w14:textId="66EAFC5E" w:rsidR="00BA1FA3" w:rsidRDefault="00FE7EDA" w:rsidP="00FE7EDA">
          <w:pPr>
            <w:pStyle w:val="Fuentes"/>
          </w:pPr>
          <w:r>
            <w:t>Fuente: Elaboración Propia</w:t>
          </w:r>
        </w:p>
        <w:p w14:paraId="187A88F0" w14:textId="77777777" w:rsidR="00BA1FA3" w:rsidRDefault="00BA1FA3" w:rsidP="00BA1FA3">
          <w:pPr>
            <w:pStyle w:val="TextoPrincipal"/>
            <w:keepNext w:val="0"/>
            <w:keepLines w:val="0"/>
            <w:ind w:firstLine="0"/>
            <w:rPr>
              <w:lang w:val="es-HN"/>
            </w:rPr>
          </w:pPr>
        </w:p>
        <w:p w14:paraId="2FE42C84" w14:textId="77777777" w:rsidR="00BA1FA3" w:rsidRDefault="00BA1FA3" w:rsidP="00BA1FA3">
          <w:pPr>
            <w:pStyle w:val="TextoPrincipal"/>
            <w:keepNext w:val="0"/>
            <w:keepLines w:val="0"/>
            <w:ind w:firstLine="0"/>
            <w:rPr>
              <w:lang w:val="es-HN"/>
            </w:rPr>
          </w:pPr>
        </w:p>
        <w:p w14:paraId="5F8C88D0" w14:textId="77777777" w:rsidR="00BA1FA3" w:rsidRDefault="00BA1FA3" w:rsidP="00BA1FA3">
          <w:pPr>
            <w:pStyle w:val="TextoPrincipal"/>
            <w:keepNext w:val="0"/>
            <w:keepLines w:val="0"/>
            <w:ind w:firstLine="0"/>
            <w:rPr>
              <w:lang w:val="es-HN"/>
            </w:rPr>
          </w:pPr>
        </w:p>
        <w:p w14:paraId="3CA26940" w14:textId="77777777" w:rsidR="00BA1FA3" w:rsidRDefault="00BA1FA3" w:rsidP="00BA1FA3">
          <w:pPr>
            <w:pStyle w:val="TextoPrincipal"/>
            <w:ind w:firstLine="0"/>
            <w:rPr>
              <w:lang w:val="es-HN"/>
            </w:rPr>
          </w:pPr>
        </w:p>
        <w:p w14:paraId="24C34700" w14:textId="77777777" w:rsidR="008018D9" w:rsidRPr="000073AD" w:rsidRDefault="008018D9" w:rsidP="008018D9">
          <w:pPr>
            <w:pStyle w:val="TextoPrincipal"/>
            <w:keepNext w:val="0"/>
            <w:keepLines w:val="0"/>
            <w:ind w:firstLine="0"/>
            <w:rPr>
              <w:lang w:val="es-HN"/>
            </w:rPr>
          </w:pPr>
        </w:p>
        <w:p w14:paraId="0FAAC25E" w14:textId="77777777" w:rsidR="0011269E" w:rsidRDefault="0011269E" w:rsidP="00FB1F4B">
          <w:pPr>
            <w:pStyle w:val="Ttulo2"/>
            <w:rPr>
              <w:rFonts w:eastAsia="Times New Roman"/>
              <w:noProof/>
              <w:lang w:val="es-ES" w:eastAsia="es-ES"/>
            </w:rPr>
            <w:sectPr w:rsidR="0011269E" w:rsidSect="00BA1FA3">
              <w:pgSz w:w="15840" w:h="12240" w:orient="landscape" w:code="119"/>
              <w:pgMar w:top="1134" w:right="1418" w:bottom="1418" w:left="1418" w:header="709" w:footer="709" w:gutter="0"/>
              <w:cols w:space="708"/>
              <w:docGrid w:linePitch="360"/>
            </w:sectPr>
          </w:pPr>
        </w:p>
        <w:p w14:paraId="6F3FA37E" w14:textId="640ADC1A" w:rsidR="000C5824" w:rsidRPr="00021B0C" w:rsidRDefault="000C5824" w:rsidP="00FB1F4B">
          <w:pPr>
            <w:pStyle w:val="Ttulo2"/>
            <w:rPr>
              <w:rFonts w:eastAsia="Times New Roman"/>
              <w:noProof/>
              <w:lang w:val="es-ES" w:eastAsia="es-ES"/>
            </w:rPr>
          </w:pPr>
          <w:bookmarkStart w:id="458" w:name="_Toc139225886"/>
          <w:r w:rsidRPr="00021B0C">
            <w:rPr>
              <w:rFonts w:eastAsia="Times New Roman"/>
              <w:noProof/>
              <w:lang w:val="es-ES" w:eastAsia="es-ES"/>
            </w:rPr>
            <w:lastRenderedPageBreak/>
            <w:t>REFERENCIAS BIBLIOGRAFICAS</w:t>
          </w:r>
          <w:bookmarkEnd w:id="458"/>
        </w:p>
        <w:p w14:paraId="37BD7FC3" w14:textId="77777777" w:rsidR="008722BC" w:rsidRPr="008722BC" w:rsidRDefault="008722BC" w:rsidP="008722BC">
          <w:pPr>
            <w:spacing w:after="0"/>
            <w:rPr>
              <w:rFonts w:eastAsia="Times New Roman" w:cs="Times New Roman"/>
              <w:sz w:val="24"/>
              <w:szCs w:val="24"/>
              <w:lang w:eastAsia="es-HN"/>
            </w:rPr>
          </w:pPr>
        </w:p>
        <w:p w14:paraId="2405C0B7" w14:textId="47FE3178" w:rsidR="00ED67E6" w:rsidRDefault="00ED67E6" w:rsidP="00ED67E6">
          <w:pPr>
            <w:pStyle w:val="Bibliografa"/>
            <w:ind w:left="720" w:hanging="720"/>
            <w:rPr>
              <w:noProof/>
            </w:rPr>
          </w:pPr>
          <w:r w:rsidRPr="00DE287F">
            <w:rPr>
              <w:noProof/>
            </w:rPr>
            <w:fldChar w:fldCharType="begin"/>
          </w:r>
          <w:r w:rsidRPr="00DE287F">
            <w:rPr>
              <w:noProof/>
            </w:rPr>
            <w:instrText xml:space="preserve"> BIBLIOGRAPHY  \l 18442 </w:instrText>
          </w:r>
          <w:r w:rsidRPr="00DE287F">
            <w:rPr>
              <w:noProof/>
            </w:rPr>
            <w:fldChar w:fldCharType="separate"/>
          </w:r>
          <w:r>
            <w:rPr>
              <w:noProof/>
            </w:rPr>
            <w:t xml:space="preserve">Altamirano, A. E. (2023). </w:t>
          </w:r>
          <w:r w:rsidRPr="00DE287F">
            <w:rPr>
              <w:noProof/>
            </w:rPr>
            <w:t>Caso de estudio: costo beneficio de instalaciones solares fotovoltaicas conectadas a la red eléctrica para un comercio de alto consumo en quimistán, Santa Bárbara, Honduras.</w:t>
          </w:r>
          <w:r>
            <w:rPr>
              <w:noProof/>
            </w:rPr>
            <w:t xml:space="preserve"> </w:t>
          </w:r>
        </w:p>
        <w:p w14:paraId="7DBCABCC" w14:textId="4E1773CE" w:rsidR="00186281" w:rsidRPr="00186281" w:rsidRDefault="00186281" w:rsidP="00186281">
          <w:pPr>
            <w:pStyle w:val="Bibliografa"/>
            <w:ind w:left="720" w:hanging="720"/>
            <w:rPr>
              <w:noProof/>
            </w:rPr>
          </w:pPr>
          <w:r w:rsidRPr="00186281">
            <w:rPr>
              <w:noProof/>
            </w:rPr>
            <w:t>Antúnez Pablo, Rubio Camacho E.A., Kleinn C. (2021). Prueba de hipótesis en la investigación forestal, agropecuaria y en la ecología: retos y malentendidos sobre el uso de los niveles de significancia de 0.05 y 0.01. Ecosistemas y Recursos Agropecuarios 8(1)</w:t>
          </w:r>
        </w:p>
        <w:p w14:paraId="0BBF0101" w14:textId="77777777" w:rsidR="00ED67E6" w:rsidRDefault="00ED67E6" w:rsidP="00ED67E6">
          <w:pPr>
            <w:pStyle w:val="Bibliografa"/>
            <w:ind w:left="720" w:hanging="720"/>
            <w:rPr>
              <w:noProof/>
            </w:rPr>
          </w:pPr>
          <w:r>
            <w:rPr>
              <w:noProof/>
            </w:rPr>
            <w:t xml:space="preserve">Arias, J. L. (2021). Guía para elaborar la operacionalización de variables. </w:t>
          </w:r>
          <w:r w:rsidRPr="00186281">
            <w:rPr>
              <w:noProof/>
            </w:rPr>
            <w:t>Espacio I+D: Innovación más Desarrollo</w:t>
          </w:r>
          <w:r>
            <w:rPr>
              <w:noProof/>
            </w:rPr>
            <w:t>.</w:t>
          </w:r>
        </w:p>
        <w:p w14:paraId="399632A5" w14:textId="77777777" w:rsidR="00ED67E6" w:rsidRDefault="00ED67E6" w:rsidP="00ED67E6">
          <w:pPr>
            <w:pStyle w:val="Bibliografa"/>
            <w:ind w:left="720" w:hanging="720"/>
            <w:rPr>
              <w:noProof/>
            </w:rPr>
          </w:pPr>
          <w:r>
            <w:rPr>
              <w:noProof/>
            </w:rPr>
            <w:t>BCH. (Noviembre de 2022). Obtenido de https://www.bch.hn/estadisticos/GIE/LIBIPC/%C3%8Dndice%20de%20Precios%20al%20Consumidor%20Noviembre%202022.pdf</w:t>
          </w:r>
        </w:p>
        <w:p w14:paraId="5221AF05" w14:textId="24064D3E" w:rsidR="00ED67E6" w:rsidRDefault="00ED67E6" w:rsidP="00ED67E6">
          <w:pPr>
            <w:pStyle w:val="Bibliografa"/>
            <w:ind w:left="720" w:hanging="720"/>
            <w:rPr>
              <w:noProof/>
            </w:rPr>
          </w:pPr>
          <w:r>
            <w:rPr>
              <w:noProof/>
            </w:rPr>
            <w:t xml:space="preserve">Becerra Pérez, L. A. (2020). </w:t>
          </w:r>
          <w:r w:rsidRPr="00DE287F">
            <w:rPr>
              <w:noProof/>
            </w:rPr>
            <w:t>La energía solar fotovoltaica, análisis costo beneficio de los proyectos en México.</w:t>
          </w:r>
          <w:r>
            <w:rPr>
              <w:noProof/>
            </w:rPr>
            <w:t xml:space="preserve"> </w:t>
          </w:r>
        </w:p>
        <w:p w14:paraId="20CE08FC" w14:textId="05B3C155" w:rsidR="00ED67E6" w:rsidRDefault="00ED67E6" w:rsidP="00ED67E6">
          <w:pPr>
            <w:pStyle w:val="Bibliografa"/>
            <w:ind w:left="720" w:hanging="720"/>
            <w:rPr>
              <w:noProof/>
            </w:rPr>
          </w:pPr>
          <w:r w:rsidRPr="00ED67E6">
            <w:rPr>
              <w:noProof/>
            </w:rPr>
            <w:t>Besse, J. (1999) “El diseño de la investigación como significante: exploraciones sobre el sentido”, Biblio 3W. Revista Bibliográfica de Geografía y Ciencias Sociales, Universidad de Barcelona, Nº 148, marzo.</w:t>
          </w:r>
        </w:p>
        <w:p w14:paraId="5C0C9093" w14:textId="44AD8F19" w:rsidR="008E7A77" w:rsidRPr="008E7A77" w:rsidRDefault="008E7A77" w:rsidP="00DE287F">
          <w:pPr>
            <w:pStyle w:val="Bibliografa"/>
            <w:ind w:left="720" w:hanging="720"/>
            <w:rPr>
              <w:noProof/>
            </w:rPr>
          </w:pPr>
          <w:r w:rsidRPr="008E7A77">
            <w:rPr>
              <w:noProof/>
            </w:rPr>
            <w:t>Canal Díaz, Neus. (2006). Métodos Estadísticos para Enfermería Nefrológica.</w:t>
          </w:r>
        </w:p>
        <w:p w14:paraId="71442CCD" w14:textId="77777777" w:rsidR="00ED67E6" w:rsidRDefault="00ED67E6" w:rsidP="00ED67E6">
          <w:pPr>
            <w:pStyle w:val="Bibliografa"/>
            <w:ind w:left="720" w:hanging="720"/>
            <w:rPr>
              <w:noProof/>
            </w:rPr>
          </w:pPr>
          <w:r>
            <w:rPr>
              <w:noProof/>
            </w:rPr>
            <w:t xml:space="preserve">Castaño-Gómez, M. &amp;.-R. (2020). Análisis de los incentivos económicos en la capacidad instalada de energía solar fotovoltaica en Colombia. </w:t>
          </w:r>
          <w:r w:rsidRPr="00DE287F">
            <w:rPr>
              <w:noProof/>
            </w:rPr>
            <w:t>Lecturas de Economía, 93</w:t>
          </w:r>
          <w:r>
            <w:rPr>
              <w:noProof/>
            </w:rPr>
            <w:t>, 23-64.</w:t>
          </w:r>
        </w:p>
        <w:p w14:paraId="5F77BA71" w14:textId="77777777" w:rsidR="00ED67E6" w:rsidRDefault="00ED67E6" w:rsidP="00ED67E6">
          <w:pPr>
            <w:pStyle w:val="Bibliografa"/>
            <w:ind w:left="720" w:hanging="720"/>
            <w:rPr>
              <w:noProof/>
            </w:rPr>
          </w:pPr>
          <w:r>
            <w:rPr>
              <w:noProof/>
            </w:rPr>
            <w:t xml:space="preserve">Castro Mejía, E. A. (2020). </w:t>
          </w:r>
          <w:r w:rsidRPr="00DE287F">
            <w:rPr>
              <w:noProof/>
            </w:rPr>
            <w:t>Prefactibilidad de implementación de energía solar fotovoltaica con almacenamiento en dos edificios de la fundación OSOVI De San PEedro Sula.</w:t>
          </w:r>
          <w:r>
            <w:rPr>
              <w:noProof/>
            </w:rPr>
            <w:t xml:space="preserve"> </w:t>
          </w:r>
        </w:p>
        <w:p w14:paraId="0F387891" w14:textId="77777777" w:rsidR="00ED67E6" w:rsidRDefault="00ED67E6" w:rsidP="00ED67E6">
          <w:pPr>
            <w:pStyle w:val="Bibliografa"/>
            <w:ind w:left="720" w:hanging="720"/>
            <w:rPr>
              <w:noProof/>
            </w:rPr>
          </w:pPr>
          <w:r>
            <w:rPr>
              <w:noProof/>
            </w:rPr>
            <w:t xml:space="preserve">Castro, J. D. (2016). </w:t>
          </w:r>
          <w:r w:rsidRPr="00DE287F">
            <w:rPr>
              <w:noProof/>
            </w:rPr>
            <w:t>Estudio de prefactibilidad para la comercialización de quesos ahumados “Don Beto” en el Distrito Central, Honduras.</w:t>
          </w:r>
          <w:r>
            <w:rPr>
              <w:noProof/>
            </w:rPr>
            <w:t xml:space="preserve"> </w:t>
          </w:r>
        </w:p>
        <w:p w14:paraId="0475FB4A" w14:textId="77777777" w:rsidR="00ED67E6" w:rsidRDefault="00ED67E6" w:rsidP="00ED67E6">
          <w:pPr>
            <w:pStyle w:val="Bibliografa"/>
            <w:ind w:left="720" w:hanging="720"/>
            <w:rPr>
              <w:noProof/>
            </w:rPr>
          </w:pPr>
          <w:r>
            <w:rPr>
              <w:noProof/>
            </w:rPr>
            <w:t xml:space="preserve">Chacón, D. (2019). </w:t>
          </w:r>
          <w:r w:rsidRPr="00DE287F">
            <w:rPr>
              <w:noProof/>
            </w:rPr>
            <w:t>Propuesta de un modelo para cuantificar el costo-beneficio monetario de los hogares costarricenses que decidan implementar la generación distribuida con tecnología fotovoltaica para autoconsumo en Costa Rica.</w:t>
          </w:r>
          <w:r>
            <w:rPr>
              <w:noProof/>
            </w:rPr>
            <w:t xml:space="preserve"> </w:t>
          </w:r>
        </w:p>
        <w:p w14:paraId="3D360A98" w14:textId="77777777" w:rsidR="00ED67E6" w:rsidRDefault="00ED67E6" w:rsidP="00ED67E6">
          <w:pPr>
            <w:pStyle w:val="Bibliografa"/>
            <w:ind w:left="720" w:hanging="720"/>
            <w:rPr>
              <w:noProof/>
            </w:rPr>
          </w:pPr>
          <w:r>
            <w:rPr>
              <w:noProof/>
            </w:rPr>
            <w:t xml:space="preserve">Contreras, R. (2020). “Análisis de las tarifas del sector eléctrico: los efectos del COVID-19 y la integración energética en los casos de la Argentina, Chile, el Ecuador, México y el Uruguay”. </w:t>
          </w:r>
          <w:r w:rsidRPr="00DE287F">
            <w:rPr>
              <w:noProof/>
            </w:rPr>
            <w:t>Serie Recursos Naturales y Desarrollo</w:t>
          </w:r>
          <w:r>
            <w:rPr>
              <w:noProof/>
            </w:rPr>
            <w:t>.</w:t>
          </w:r>
        </w:p>
        <w:p w14:paraId="5D413259" w14:textId="77777777" w:rsidR="00ED67E6" w:rsidRDefault="00ED67E6" w:rsidP="00ED67E6">
          <w:pPr>
            <w:pStyle w:val="Bibliografa"/>
            <w:ind w:left="720" w:hanging="720"/>
            <w:rPr>
              <w:noProof/>
            </w:rPr>
          </w:pPr>
          <w:r>
            <w:rPr>
              <w:noProof/>
            </w:rPr>
            <w:t xml:space="preserve">CREE. (2020). </w:t>
          </w:r>
          <w:r w:rsidRPr="00DE287F">
            <w:rPr>
              <w:noProof/>
            </w:rPr>
            <w:t>Reglamento de Servicio Eléctrico de Distribución.</w:t>
          </w:r>
          <w:r>
            <w:rPr>
              <w:noProof/>
            </w:rPr>
            <w:t xml:space="preserve"> </w:t>
          </w:r>
        </w:p>
        <w:p w14:paraId="293564F6" w14:textId="77777777" w:rsidR="00ED67E6" w:rsidRDefault="00ED67E6" w:rsidP="00ED67E6">
          <w:pPr>
            <w:pStyle w:val="Bibliografa"/>
            <w:ind w:left="720" w:hanging="720"/>
            <w:rPr>
              <w:noProof/>
            </w:rPr>
          </w:pPr>
          <w:r>
            <w:rPr>
              <w:noProof/>
            </w:rPr>
            <w:t>CREE. (Enero de 2023). Obtenido de https://www.cree.gob.hn/wp-content/uploads/2019/02/Informe-de-1er-Ajuste-Tarifario-2023_CREE_F.pdf</w:t>
          </w:r>
        </w:p>
        <w:p w14:paraId="006F090A" w14:textId="77777777" w:rsidR="00ED67E6" w:rsidRDefault="00ED67E6" w:rsidP="00ED67E6">
          <w:pPr>
            <w:pStyle w:val="Bibliografa"/>
            <w:ind w:left="720" w:hanging="720"/>
            <w:rPr>
              <w:noProof/>
            </w:rPr>
          </w:pPr>
          <w:r>
            <w:rPr>
              <w:noProof/>
            </w:rPr>
            <w:t xml:space="preserve">De La Cruz, J. M. (2015). </w:t>
          </w:r>
          <w:r w:rsidRPr="00DE287F">
            <w:rPr>
              <w:noProof/>
            </w:rPr>
            <w:t>Guía de mantenimiento en instalaciones fotovoltaicas. .</w:t>
          </w:r>
          <w:r>
            <w:rPr>
              <w:noProof/>
            </w:rPr>
            <w:t xml:space="preserve"> </w:t>
          </w:r>
        </w:p>
        <w:p w14:paraId="3EBA65AD" w14:textId="77777777" w:rsidR="00ED67E6" w:rsidRDefault="00ED67E6" w:rsidP="00ED67E6">
          <w:pPr>
            <w:pStyle w:val="Bibliografa"/>
            <w:ind w:left="720" w:hanging="720"/>
            <w:rPr>
              <w:noProof/>
            </w:rPr>
          </w:pPr>
          <w:r>
            <w:rPr>
              <w:noProof/>
            </w:rPr>
            <w:t xml:space="preserve">Elguera Montalbán, C. J. (2019). </w:t>
          </w:r>
          <w:r w:rsidRPr="00DE287F">
            <w:rPr>
              <w:noProof/>
            </w:rPr>
            <w:t>Diseño De Un Sistema Fotovoltaico Para El Suministro De Energía Eléctrica En La Biblioteca Central Santiago Antúnez De Mayolo De La Universidad Nacional Tecnológica De Lima Sur Al 2019.</w:t>
          </w:r>
          <w:r>
            <w:rPr>
              <w:noProof/>
            </w:rPr>
            <w:t xml:space="preserve"> </w:t>
          </w:r>
        </w:p>
        <w:p w14:paraId="0FDB7BAA" w14:textId="77777777" w:rsidR="00ED67E6" w:rsidRPr="00A54B08" w:rsidRDefault="00ED67E6" w:rsidP="00ED67E6">
          <w:pPr>
            <w:pStyle w:val="Bibliografa"/>
            <w:ind w:left="720" w:hanging="720"/>
            <w:rPr>
              <w:noProof/>
              <w:lang w:val="en-US"/>
            </w:rPr>
          </w:pPr>
          <w:r>
            <w:rPr>
              <w:noProof/>
            </w:rPr>
            <w:lastRenderedPageBreak/>
            <w:t xml:space="preserve">Espejo-Marín, C. y.-G. (2020). La Producción de Electricidad con Energía Solar Fotovoltaica en España en el Siglo XXI. </w:t>
          </w:r>
          <w:r w:rsidRPr="00A54B08">
            <w:rPr>
              <w:noProof/>
              <w:lang w:val="en-US"/>
            </w:rPr>
            <w:t>Revista de Estudios Andaluces, 66-93.</w:t>
          </w:r>
        </w:p>
        <w:p w14:paraId="7223D137" w14:textId="77777777" w:rsidR="00ED67E6" w:rsidRDefault="00ED67E6" w:rsidP="00ED67E6">
          <w:pPr>
            <w:pStyle w:val="Bibliografa"/>
            <w:ind w:left="720" w:hanging="720"/>
            <w:rPr>
              <w:noProof/>
            </w:rPr>
          </w:pPr>
          <w:r w:rsidRPr="00A54B08">
            <w:rPr>
              <w:noProof/>
              <w:lang w:val="en-US"/>
            </w:rPr>
            <w:t xml:space="preserve">Faruqui, A. (2020). The tariffs of tomorrow: Innovations in rate designs. </w:t>
          </w:r>
          <w:r w:rsidRPr="00DE287F">
            <w:rPr>
              <w:noProof/>
            </w:rPr>
            <w:t>IEEE Power and Energy Magazine</w:t>
          </w:r>
          <w:r>
            <w:rPr>
              <w:noProof/>
            </w:rPr>
            <w:t>, 18-25.</w:t>
          </w:r>
        </w:p>
        <w:p w14:paraId="631E2E7A" w14:textId="01CE5D65" w:rsidR="00ED67E6" w:rsidRPr="00A54B08" w:rsidRDefault="00ED67E6" w:rsidP="00ED67E6">
          <w:pPr>
            <w:pStyle w:val="Bibliografa"/>
            <w:ind w:left="720" w:hanging="720"/>
            <w:rPr>
              <w:noProof/>
              <w:lang w:val="en-US"/>
            </w:rPr>
          </w:pPr>
          <w:r>
            <w:rPr>
              <w:noProof/>
            </w:rPr>
            <w:t xml:space="preserve">Fernández, C. (2015). </w:t>
          </w:r>
          <w:r w:rsidRPr="00DE287F">
            <w:rPr>
              <w:noProof/>
            </w:rPr>
            <w:t xml:space="preserve">Contabilidad de costes. </w:t>
          </w:r>
          <w:r w:rsidRPr="00A54B08">
            <w:rPr>
              <w:noProof/>
              <w:lang w:val="en-US"/>
            </w:rPr>
            <w:t xml:space="preserve">Dykinson. </w:t>
          </w:r>
        </w:p>
        <w:p w14:paraId="64E189E3" w14:textId="22296E27" w:rsidR="00186281" w:rsidRPr="00186281" w:rsidRDefault="00186281" w:rsidP="00DE287F">
          <w:pPr>
            <w:pStyle w:val="Bibliografa"/>
            <w:ind w:left="720" w:hanging="720"/>
            <w:rPr>
              <w:noProof/>
            </w:rPr>
          </w:pPr>
          <w:r w:rsidRPr="00A54B08">
            <w:rPr>
              <w:noProof/>
              <w:lang w:val="en-US"/>
            </w:rPr>
            <w:t xml:space="preserve">Frederick, G., &amp; Larry, W. (2013). Statistics for the behavioral sciences 9th Edition. </w:t>
          </w:r>
          <w:r w:rsidRPr="00186281">
            <w:rPr>
              <w:noProof/>
            </w:rPr>
            <w:t>Belmont: Wadsworth Cengage Learning.</w:t>
          </w:r>
        </w:p>
        <w:p w14:paraId="17E9F622" w14:textId="77777777" w:rsidR="00ED67E6" w:rsidRDefault="00ED67E6" w:rsidP="00ED67E6">
          <w:pPr>
            <w:pStyle w:val="Bibliografa"/>
            <w:ind w:left="720" w:hanging="720"/>
            <w:rPr>
              <w:noProof/>
            </w:rPr>
          </w:pPr>
          <w:r>
            <w:rPr>
              <w:noProof/>
            </w:rPr>
            <w:t xml:space="preserve">Gaceta, L. (14 de Noviembre de 2017). Norma Técnica de Calidad de la Transmisión. </w:t>
          </w:r>
          <w:r w:rsidRPr="00DE287F">
            <w:rPr>
              <w:noProof/>
            </w:rPr>
            <w:t>La Gaceta</w:t>
          </w:r>
          <w:r>
            <w:rPr>
              <w:noProof/>
            </w:rPr>
            <w:t>, pág. 47.</w:t>
          </w:r>
        </w:p>
        <w:p w14:paraId="05943AD7" w14:textId="77777777" w:rsidR="00ED67E6" w:rsidRDefault="00ED67E6" w:rsidP="00ED67E6">
          <w:pPr>
            <w:pStyle w:val="Bibliografa"/>
            <w:ind w:left="720" w:hanging="720"/>
            <w:rPr>
              <w:noProof/>
            </w:rPr>
          </w:pPr>
          <w:r>
            <w:rPr>
              <w:noProof/>
            </w:rPr>
            <w:t xml:space="preserve">Garcia, T. A. (2022). </w:t>
          </w:r>
          <w:r w:rsidRPr="00DE287F">
            <w:rPr>
              <w:noProof/>
            </w:rPr>
            <w:t>Aspectos regionales de las tarifas residenciales de energía eléctrica en la Argentina.</w:t>
          </w:r>
          <w:r>
            <w:rPr>
              <w:noProof/>
            </w:rPr>
            <w:t xml:space="preserve"> </w:t>
          </w:r>
        </w:p>
        <w:p w14:paraId="22A1FE55" w14:textId="3B5E3C01" w:rsidR="00ED67E6" w:rsidRDefault="00ED67E6" w:rsidP="00ED67E6">
          <w:pPr>
            <w:pStyle w:val="Bibliografa"/>
            <w:ind w:left="720" w:hanging="720"/>
            <w:rPr>
              <w:noProof/>
            </w:rPr>
          </w:pPr>
          <w:r>
            <w:rPr>
              <w:noProof/>
            </w:rPr>
            <w:t xml:space="preserve">Gomez, G. (2019). </w:t>
          </w:r>
          <w:r w:rsidRPr="00DE287F">
            <w:rPr>
              <w:noProof/>
            </w:rPr>
            <w:t>Potencia Reactiva: del despacho óptimo al cobro de tarifas - PARTE B. .</w:t>
          </w:r>
          <w:r>
            <w:rPr>
              <w:noProof/>
            </w:rPr>
            <w:t xml:space="preserve"> </w:t>
          </w:r>
        </w:p>
        <w:p w14:paraId="2930BEDE" w14:textId="37761486" w:rsidR="00186281" w:rsidRPr="00186281" w:rsidRDefault="00186281" w:rsidP="00DE287F">
          <w:pPr>
            <w:pStyle w:val="Bibliografa"/>
            <w:ind w:left="720" w:hanging="720"/>
            <w:rPr>
              <w:noProof/>
            </w:rPr>
          </w:pPr>
          <w:r w:rsidRPr="00186281">
            <w:rPr>
              <w:noProof/>
            </w:rPr>
            <w:t>González, F. A., &amp; Maranto, M. (2015). Fuentes de información.</w:t>
          </w:r>
        </w:p>
        <w:p w14:paraId="3BA6CD82" w14:textId="77777777" w:rsidR="00ED67E6" w:rsidRDefault="00ED67E6" w:rsidP="00ED67E6">
          <w:pPr>
            <w:pStyle w:val="Bibliografa"/>
            <w:ind w:left="720" w:hanging="720"/>
            <w:rPr>
              <w:noProof/>
            </w:rPr>
          </w:pPr>
          <w:r>
            <w:rPr>
              <w:noProof/>
            </w:rPr>
            <w:t>Greening Group. (2021). Obtenido de https://greening-e.com/como-ha-evolucionado-la-energia-solar-a-lo-largo-de-la-historia/#:~:text=El%20Surgimiento%20de%20la%20Energ%C3%ADa,en%20el%20a%C3%B1o%20400%20A.C.</w:t>
          </w:r>
        </w:p>
        <w:p w14:paraId="0926CAC6" w14:textId="2D914B57" w:rsidR="00ED67E6" w:rsidRDefault="00ED67E6" w:rsidP="00ED67E6">
          <w:pPr>
            <w:pStyle w:val="Bibliografa"/>
            <w:ind w:left="720" w:hanging="720"/>
            <w:rPr>
              <w:noProof/>
            </w:rPr>
          </w:pPr>
          <w:r>
            <w:rPr>
              <w:noProof/>
            </w:rPr>
            <w:t xml:space="preserve">Guerrero, R. (2017). </w:t>
          </w:r>
          <w:r w:rsidRPr="00DE287F">
            <w:rPr>
              <w:noProof/>
            </w:rPr>
            <w:t>Replanteo y funcionamiento de las instalaciones solares fotovoltaicas.</w:t>
          </w:r>
          <w:r>
            <w:rPr>
              <w:noProof/>
            </w:rPr>
            <w:t xml:space="preserve"> </w:t>
          </w:r>
        </w:p>
        <w:p w14:paraId="3A041A34" w14:textId="04568187" w:rsidR="008E7A77" w:rsidRPr="008E7A77" w:rsidRDefault="008E7A77" w:rsidP="00DE287F">
          <w:pPr>
            <w:pStyle w:val="Bibliografa"/>
            <w:ind w:left="720" w:hanging="720"/>
            <w:rPr>
              <w:noProof/>
            </w:rPr>
          </w:pPr>
          <w:r w:rsidRPr="008E7A77">
            <w:rPr>
              <w:noProof/>
            </w:rPr>
            <w:t>Gutiérrez Banegas, A. L. (2020). Cómo entender estadística fácilmente. Ciudad de México, Instituto Mexicano de Contadores Públicos.</w:t>
          </w:r>
        </w:p>
        <w:p w14:paraId="303DB98A" w14:textId="77777777" w:rsidR="00ED67E6" w:rsidRDefault="00ED67E6" w:rsidP="00ED67E6">
          <w:pPr>
            <w:pStyle w:val="Bibliografa"/>
            <w:ind w:left="720" w:hanging="720"/>
            <w:rPr>
              <w:noProof/>
            </w:rPr>
          </w:pPr>
          <w:r>
            <w:rPr>
              <w:noProof/>
            </w:rPr>
            <w:t xml:space="preserve">Guzmán, T. d. (2021). </w:t>
          </w:r>
          <w:r w:rsidRPr="00DE287F">
            <w:rPr>
              <w:noProof/>
            </w:rPr>
            <w:t>Uso de tecnología solar en actividades agropecuarias de la Región Huetar Norte de Costa Rica (ll Parte).</w:t>
          </w:r>
          <w:r>
            <w:rPr>
              <w:noProof/>
            </w:rPr>
            <w:t xml:space="preserve"> </w:t>
          </w:r>
        </w:p>
        <w:p w14:paraId="4B03B208" w14:textId="77777777" w:rsidR="00ED67E6" w:rsidRDefault="00ED67E6" w:rsidP="00ED67E6">
          <w:pPr>
            <w:pStyle w:val="Bibliografa"/>
            <w:ind w:left="720" w:hanging="720"/>
            <w:rPr>
              <w:noProof/>
            </w:rPr>
          </w:pPr>
          <w:r>
            <w:rPr>
              <w:noProof/>
            </w:rPr>
            <w:t xml:space="preserve">Hernández, R. (2020). </w:t>
          </w:r>
          <w:r w:rsidRPr="00DE287F">
            <w:rPr>
              <w:noProof/>
            </w:rPr>
            <w:t>Análisis de factibilidad para la instalación de un sistema de energía limpia mediante celdas fotovoltáicas para la alimentación eléctrica del edificio 4 en el ITSLV.</w:t>
          </w:r>
          <w:r>
            <w:rPr>
              <w:noProof/>
            </w:rPr>
            <w:t xml:space="preserve"> </w:t>
          </w:r>
        </w:p>
        <w:p w14:paraId="67D1C102" w14:textId="77777777" w:rsidR="00ED67E6" w:rsidRDefault="00ED67E6" w:rsidP="00ED67E6">
          <w:pPr>
            <w:pStyle w:val="Bibliografa"/>
            <w:ind w:left="720" w:hanging="720"/>
            <w:rPr>
              <w:noProof/>
            </w:rPr>
          </w:pPr>
          <w:r>
            <w:rPr>
              <w:noProof/>
            </w:rPr>
            <w:t xml:space="preserve">Kestelman, M. (2020). </w:t>
          </w:r>
          <w:r w:rsidRPr="00DE287F">
            <w:rPr>
              <w:noProof/>
            </w:rPr>
            <w:t>Estimación de elasticidades de corto y largo plazo del consumo de energía eléctrica residencial ante cambios significativos en los precios e ingresos: Evidencia para Tucumán, Argentina 2003-2019.</w:t>
          </w:r>
          <w:r>
            <w:rPr>
              <w:noProof/>
            </w:rPr>
            <w:t xml:space="preserve"> </w:t>
          </w:r>
        </w:p>
        <w:p w14:paraId="74E65D57" w14:textId="77777777" w:rsidR="00ED67E6" w:rsidRDefault="00ED67E6" w:rsidP="00ED67E6">
          <w:pPr>
            <w:pStyle w:val="Bibliografa"/>
            <w:ind w:left="720" w:hanging="720"/>
            <w:rPr>
              <w:noProof/>
            </w:rPr>
          </w:pPr>
          <w:r>
            <w:rPr>
              <w:noProof/>
            </w:rPr>
            <w:t xml:space="preserve">L. Reyes, J. F. (2019). Situación de la Generación de la Energía Electrica a través deEnergía Fotovoltaica en Honduras Julio 2015 - Marzo 2018. </w:t>
          </w:r>
          <w:r w:rsidRPr="00DE287F">
            <w:rPr>
              <w:noProof/>
            </w:rPr>
            <w:t>Revista De La Escuela De Física</w:t>
          </w:r>
          <w:r>
            <w:rPr>
              <w:noProof/>
            </w:rPr>
            <w:t>. Obtenido de https://www.lamjol.info/index.php/fisica/article/view/9329/10640</w:t>
          </w:r>
        </w:p>
        <w:p w14:paraId="4497B6DC" w14:textId="77777777" w:rsidR="00ED67E6" w:rsidRDefault="00ED67E6" w:rsidP="00ED67E6">
          <w:pPr>
            <w:pStyle w:val="Bibliografa"/>
            <w:ind w:left="720" w:hanging="720"/>
            <w:rPr>
              <w:noProof/>
            </w:rPr>
          </w:pPr>
          <w:r>
            <w:rPr>
              <w:noProof/>
            </w:rPr>
            <w:t xml:space="preserve">Lago, E. L. (2022). </w:t>
          </w:r>
          <w:r w:rsidRPr="00DE287F">
            <w:rPr>
              <w:noProof/>
            </w:rPr>
            <w:t>Diseño de una planta de tratamiento de efluentes líquidos industriales para una refinería ubicada en Berisso, Argentina, alimentada, en parte, por energía solar fotovoltaica.</w:t>
          </w:r>
          <w:r>
            <w:rPr>
              <w:noProof/>
            </w:rPr>
            <w:t xml:space="preserve"> </w:t>
          </w:r>
        </w:p>
        <w:p w14:paraId="0B4EF143" w14:textId="77777777" w:rsidR="00ED67E6" w:rsidRDefault="00ED67E6" w:rsidP="00ED67E6">
          <w:pPr>
            <w:pStyle w:val="Bibliografa"/>
            <w:ind w:left="720" w:hanging="720"/>
            <w:rPr>
              <w:noProof/>
            </w:rPr>
          </w:pPr>
          <w:r>
            <w:rPr>
              <w:noProof/>
            </w:rPr>
            <w:t xml:space="preserve">Lara, D. (2022). Evaluación energética de una cámara frigorífica móvil con fotovoltaica para el mantenimiento de cereza en etapa de postcosecha en la zona central de Chile. </w:t>
          </w:r>
          <w:r w:rsidRPr="00DE287F">
            <w:rPr>
              <w:noProof/>
            </w:rPr>
            <w:t>I Congreso Ibérico y IX Congreso Iberoamericano de Ciencias y Técnicas del Frío.</w:t>
          </w:r>
          <w:r>
            <w:rPr>
              <w:noProof/>
            </w:rPr>
            <w:t xml:space="preserve"> </w:t>
          </w:r>
        </w:p>
        <w:p w14:paraId="6E8A5AEC" w14:textId="77777777" w:rsidR="00ED67E6" w:rsidRDefault="00ED67E6" w:rsidP="00ED67E6">
          <w:pPr>
            <w:pStyle w:val="Bibliografa"/>
            <w:ind w:left="720" w:hanging="720"/>
            <w:rPr>
              <w:noProof/>
            </w:rPr>
          </w:pPr>
          <w:r>
            <w:rPr>
              <w:noProof/>
            </w:rPr>
            <w:t xml:space="preserve">Madrid, P. S. (2022). </w:t>
          </w:r>
          <w:r w:rsidRPr="00DE287F">
            <w:rPr>
              <w:noProof/>
            </w:rPr>
            <w:t>ANÁLISIS TECNO-ECONÓMICO DE UN SISTEMA HÍBRIDO SOLAR FOTOVOLTAICO, DIÉSEL Y BATERÍAS PARA UNA PLANTA PRODUCTORA DE ALIMENTOS EN CHOLOMA, CORTÉS.</w:t>
          </w:r>
          <w:r>
            <w:rPr>
              <w:noProof/>
            </w:rPr>
            <w:t xml:space="preserve"> </w:t>
          </w:r>
        </w:p>
        <w:p w14:paraId="4CCF09CB" w14:textId="3890D99F" w:rsidR="00ED67E6" w:rsidRDefault="00ED67E6" w:rsidP="00ED67E6">
          <w:pPr>
            <w:pStyle w:val="Bibliografa"/>
            <w:ind w:left="720" w:hanging="720"/>
            <w:rPr>
              <w:noProof/>
            </w:rPr>
          </w:pPr>
          <w:r>
            <w:rPr>
              <w:noProof/>
            </w:rPr>
            <w:lastRenderedPageBreak/>
            <w:t xml:space="preserve">Maradiaga, D. M. (2020). </w:t>
          </w:r>
          <w:r w:rsidRPr="00DE287F">
            <w:rPr>
              <w:noProof/>
            </w:rPr>
            <w:t>IMPLEMENTACIÓN DE UN SISTEMA DE GENERACIÓN FOTOVOLTAICA PARA OPTIMIZAR EL CONSUMO ENERGÉTICO EN GRANJAS AVÍCOLAS DE SANTA CRUZ DE YOJOA, HONDURAS.</w:t>
          </w:r>
          <w:r>
            <w:rPr>
              <w:noProof/>
            </w:rPr>
            <w:t xml:space="preserve"> </w:t>
          </w:r>
        </w:p>
        <w:p w14:paraId="27F96F45" w14:textId="08BAD73A" w:rsidR="00186281" w:rsidRPr="00186281" w:rsidRDefault="00186281" w:rsidP="00DE287F">
          <w:pPr>
            <w:pStyle w:val="Bibliografa"/>
            <w:ind w:left="720" w:hanging="720"/>
            <w:rPr>
              <w:noProof/>
            </w:rPr>
          </w:pPr>
          <w:r w:rsidRPr="00186281">
            <w:rPr>
              <w:noProof/>
            </w:rPr>
            <w:t>Maya, Esther. (2014). Métodos y Técnicas de Investigación. p. 71</w:t>
          </w:r>
        </w:p>
        <w:p w14:paraId="3DB7868A" w14:textId="77777777" w:rsidR="00ED67E6" w:rsidRDefault="00ED67E6" w:rsidP="00ED67E6">
          <w:pPr>
            <w:pStyle w:val="Bibliografa"/>
            <w:ind w:left="720" w:hanging="720"/>
            <w:rPr>
              <w:noProof/>
            </w:rPr>
          </w:pPr>
          <w:r>
            <w:rPr>
              <w:noProof/>
            </w:rPr>
            <w:t xml:space="preserve">Mejía, A. (18 de Octubre de 2022). El Heraldo. </w:t>
          </w:r>
          <w:r w:rsidRPr="00DE287F">
            <w:rPr>
              <w:noProof/>
            </w:rPr>
            <w:t>A L 10.44 está el diésel de alcanzar su máximo valor en Honduras</w:t>
          </w:r>
          <w:r>
            <w:rPr>
              <w:noProof/>
            </w:rPr>
            <w:t>.</w:t>
          </w:r>
        </w:p>
        <w:p w14:paraId="44B13526" w14:textId="77777777" w:rsidR="00ED67E6" w:rsidRDefault="00ED67E6" w:rsidP="00ED67E6">
          <w:pPr>
            <w:pStyle w:val="Bibliografa"/>
            <w:ind w:left="720" w:hanging="720"/>
            <w:rPr>
              <w:noProof/>
            </w:rPr>
          </w:pPr>
          <w:r>
            <w:rPr>
              <w:noProof/>
            </w:rPr>
            <w:t xml:space="preserve">Montoya, C. E. (2020). </w:t>
          </w:r>
          <w:r w:rsidRPr="00DE287F">
            <w:rPr>
              <w:noProof/>
            </w:rPr>
            <w:t>Montoya Urquía, Carlos Edgardo.</w:t>
          </w:r>
          <w:r>
            <w:rPr>
              <w:noProof/>
            </w:rPr>
            <w:t xml:space="preserve"> </w:t>
          </w:r>
        </w:p>
        <w:p w14:paraId="5D50C48D" w14:textId="77777777" w:rsidR="00ED67E6" w:rsidRDefault="00ED67E6" w:rsidP="00ED67E6">
          <w:pPr>
            <w:pStyle w:val="Bibliografa"/>
            <w:ind w:left="720" w:hanging="720"/>
            <w:rPr>
              <w:noProof/>
            </w:rPr>
          </w:pPr>
          <w:r>
            <w:rPr>
              <w:noProof/>
            </w:rPr>
            <w:t xml:space="preserve">Morales, C. (2022). </w:t>
          </w:r>
          <w:r w:rsidRPr="00DE287F">
            <w:rPr>
              <w:noProof/>
            </w:rPr>
            <w:t>Estado de resultados. En C. A. Morales, Contabilidad Financiera.</w:t>
          </w:r>
          <w:r>
            <w:rPr>
              <w:noProof/>
            </w:rPr>
            <w:t xml:space="preserve"> </w:t>
          </w:r>
        </w:p>
        <w:p w14:paraId="7E913594" w14:textId="77777777" w:rsidR="00ED67E6" w:rsidRDefault="00ED67E6" w:rsidP="00ED67E6">
          <w:pPr>
            <w:pStyle w:val="Bibliografa"/>
            <w:ind w:left="720" w:hanging="720"/>
            <w:rPr>
              <w:noProof/>
            </w:rPr>
          </w:pPr>
          <w:r>
            <w:rPr>
              <w:noProof/>
            </w:rPr>
            <w:t xml:space="preserve">Morales, P. (2019). </w:t>
          </w:r>
          <w:r w:rsidRPr="00DE287F">
            <w:rPr>
              <w:noProof/>
            </w:rPr>
            <w:t>Diagnóstico energético a una PyME de manufactura de la rama industrial automotriz especializada en la impresión de etiquetas.</w:t>
          </w:r>
          <w:r>
            <w:rPr>
              <w:noProof/>
            </w:rPr>
            <w:t xml:space="preserve"> </w:t>
          </w:r>
        </w:p>
        <w:p w14:paraId="23C15F3C" w14:textId="77777777" w:rsidR="00ED67E6" w:rsidRDefault="00ED67E6" w:rsidP="00ED67E6">
          <w:pPr>
            <w:pStyle w:val="Bibliografa"/>
            <w:ind w:left="720" w:hanging="720"/>
            <w:rPr>
              <w:noProof/>
            </w:rPr>
          </w:pPr>
          <w:r>
            <w:rPr>
              <w:noProof/>
            </w:rPr>
            <w:t xml:space="preserve">Morán, M. E. (2021). </w:t>
          </w:r>
          <w:r w:rsidRPr="00DE287F">
            <w:rPr>
              <w:noProof/>
            </w:rPr>
            <w:t>ANÁLISIS DE LAS TARIFAS ELÉCTRICAS EN EL SALVADOR Y SU COMPARACIÓN CON LOS PAISES CENTROAMERICANOS.</w:t>
          </w:r>
          <w:r>
            <w:rPr>
              <w:noProof/>
            </w:rPr>
            <w:t xml:space="preserve"> </w:t>
          </w:r>
        </w:p>
        <w:p w14:paraId="4C6F4D00" w14:textId="77777777" w:rsidR="00ED67E6" w:rsidRDefault="00ED67E6" w:rsidP="00ED67E6">
          <w:pPr>
            <w:pStyle w:val="Bibliografa"/>
            <w:ind w:left="720" w:hanging="720"/>
            <w:rPr>
              <w:noProof/>
            </w:rPr>
          </w:pPr>
          <w:r>
            <w:rPr>
              <w:noProof/>
            </w:rPr>
            <w:t xml:space="preserve">ODS. (2020). </w:t>
          </w:r>
          <w:r w:rsidRPr="00DE287F">
            <w:rPr>
              <w:noProof/>
            </w:rPr>
            <w:t>La Tribuna</w:t>
          </w:r>
          <w:r>
            <w:rPr>
              <w:noProof/>
            </w:rPr>
            <w:t>. Obtenido de https://www.api.latribuna.hn/2020/07/08/en-aumento-la-generacion-electrica-a-base-de-carbon/</w:t>
          </w:r>
        </w:p>
        <w:p w14:paraId="64E9C86C" w14:textId="77777777" w:rsidR="00ED67E6" w:rsidRDefault="00ED67E6" w:rsidP="00ED67E6">
          <w:pPr>
            <w:pStyle w:val="Bibliografa"/>
            <w:ind w:left="720" w:hanging="720"/>
            <w:rPr>
              <w:noProof/>
            </w:rPr>
          </w:pPr>
          <w:r>
            <w:rPr>
              <w:noProof/>
            </w:rPr>
            <w:t xml:space="preserve">Ojeda, D. E. (2019). </w:t>
          </w:r>
          <w:r w:rsidRPr="00DE287F">
            <w:rPr>
              <w:noProof/>
            </w:rPr>
            <w:t>Efectividad económica de las tarifas eléctricas en el sector industrial del Ecuador.</w:t>
          </w:r>
          <w:r>
            <w:rPr>
              <w:noProof/>
            </w:rPr>
            <w:t xml:space="preserve"> </w:t>
          </w:r>
        </w:p>
        <w:p w14:paraId="77BAC5C0" w14:textId="77777777" w:rsidR="00ED67E6" w:rsidRDefault="00ED67E6" w:rsidP="00ED67E6">
          <w:pPr>
            <w:pStyle w:val="Bibliografa"/>
            <w:ind w:left="720" w:hanging="720"/>
            <w:rPr>
              <w:noProof/>
            </w:rPr>
          </w:pPr>
          <w:r>
            <w:rPr>
              <w:noProof/>
            </w:rPr>
            <w:t xml:space="preserve">Ortiz, L. R. (2022). </w:t>
          </w:r>
          <w:r w:rsidRPr="00DE287F">
            <w:rPr>
              <w:noProof/>
            </w:rPr>
            <w:t>Análisis del proceso de planificación de la expansión de la generación de electricidad en el sistema eléctrico de Guatemala.</w:t>
          </w:r>
          <w:r>
            <w:rPr>
              <w:noProof/>
            </w:rPr>
            <w:t xml:space="preserve"> </w:t>
          </w:r>
        </w:p>
        <w:p w14:paraId="534153E1" w14:textId="77777777" w:rsidR="00ED67E6" w:rsidRDefault="00ED67E6" w:rsidP="00ED67E6">
          <w:pPr>
            <w:pStyle w:val="Bibliografa"/>
            <w:ind w:left="720" w:hanging="720"/>
            <w:rPr>
              <w:noProof/>
            </w:rPr>
          </w:pPr>
          <w:r>
            <w:rPr>
              <w:noProof/>
            </w:rPr>
            <w:t xml:space="preserve">Pascale, R. (2010). TEORÍA DEL RIESGO: Análisis Crítico de su Evolución Reciente. </w:t>
          </w:r>
          <w:r w:rsidRPr="00DE287F">
            <w:rPr>
              <w:noProof/>
            </w:rPr>
            <w:t>Universidad de la república</w:t>
          </w:r>
          <w:r>
            <w:rPr>
              <w:noProof/>
            </w:rPr>
            <w:t>.</w:t>
          </w:r>
        </w:p>
        <w:p w14:paraId="0C3BC5C5" w14:textId="71006BA3" w:rsidR="00ED67E6" w:rsidRDefault="00ED67E6" w:rsidP="00ED67E6">
          <w:pPr>
            <w:pStyle w:val="Bibliografa"/>
            <w:ind w:left="720" w:hanging="720"/>
            <w:rPr>
              <w:noProof/>
            </w:rPr>
          </w:pPr>
          <w:r>
            <w:rPr>
              <w:noProof/>
            </w:rPr>
            <w:t xml:space="preserve">Pedraza, O. H. (2001). </w:t>
          </w:r>
          <w:r w:rsidRPr="00DE287F">
            <w:rPr>
              <w:noProof/>
            </w:rPr>
            <w:t>La Matriz de Congruencia: Una Herramienta para Realizar Investigaciones Sociales. Economía y Sociedad.</w:t>
          </w:r>
          <w:r>
            <w:rPr>
              <w:noProof/>
            </w:rPr>
            <w:t xml:space="preserve"> </w:t>
          </w:r>
        </w:p>
        <w:p w14:paraId="382E3BC9" w14:textId="2D122E91" w:rsidR="008E7A77" w:rsidRPr="008E7A77" w:rsidRDefault="008E7A77" w:rsidP="00DE287F">
          <w:pPr>
            <w:pStyle w:val="Bibliografa"/>
            <w:ind w:left="720" w:hanging="720"/>
            <w:rPr>
              <w:noProof/>
            </w:rPr>
          </w:pPr>
          <w:r w:rsidRPr="008E7A77">
            <w:rPr>
              <w:noProof/>
            </w:rPr>
            <w:t>Picon, Dario. Melian, Yanina. (2014) “La unidad de análisis en la problemática enseñanza – aprendizaje”. p. 103</w:t>
          </w:r>
        </w:p>
        <w:p w14:paraId="6C1EC0AC" w14:textId="77777777" w:rsidR="00ED67E6" w:rsidRDefault="00ED67E6" w:rsidP="00ED67E6">
          <w:pPr>
            <w:pStyle w:val="Bibliografa"/>
            <w:ind w:left="720" w:hanging="720"/>
            <w:rPr>
              <w:noProof/>
            </w:rPr>
          </w:pPr>
          <w:r>
            <w:rPr>
              <w:noProof/>
            </w:rPr>
            <w:t xml:space="preserve">Ponce, F. D. (2018). </w:t>
          </w:r>
          <w:r w:rsidRPr="00DE287F">
            <w:rPr>
              <w:noProof/>
            </w:rPr>
            <w:t>Estudio de prefactibilidad para proyecto de generación de energía solar fotovoltaica en empresa PACASA.</w:t>
          </w:r>
          <w:r>
            <w:rPr>
              <w:noProof/>
            </w:rPr>
            <w:t xml:space="preserve"> </w:t>
          </w:r>
        </w:p>
        <w:p w14:paraId="72D289D5" w14:textId="77777777" w:rsidR="00ED67E6" w:rsidRDefault="00ED67E6" w:rsidP="00ED67E6">
          <w:pPr>
            <w:pStyle w:val="Bibliografa"/>
            <w:ind w:left="720" w:hanging="720"/>
            <w:rPr>
              <w:noProof/>
            </w:rPr>
          </w:pPr>
          <w:r>
            <w:rPr>
              <w:noProof/>
            </w:rPr>
            <w:t>Redvet. (2017). Obtenido de http://www.veterinaria.org/revistas/redvet/n090916/091602.pdf</w:t>
          </w:r>
        </w:p>
        <w:p w14:paraId="11FE9A41" w14:textId="77777777" w:rsidR="00ED67E6" w:rsidRDefault="00ED67E6" w:rsidP="00ED67E6">
          <w:pPr>
            <w:pStyle w:val="Bibliografa"/>
            <w:ind w:left="720" w:hanging="720"/>
            <w:rPr>
              <w:noProof/>
            </w:rPr>
          </w:pPr>
          <w:r>
            <w:rPr>
              <w:noProof/>
            </w:rPr>
            <w:t xml:space="preserve">Reyes, J. F. (2019). Situación de la Generación de la Energía Eléctrica a través de Energía Fotovoltaica en Honduras Julio 2015 - Marzo 2018. </w:t>
          </w:r>
          <w:r w:rsidRPr="00DE287F">
            <w:rPr>
              <w:noProof/>
            </w:rPr>
            <w:t>Revista De La Escuela De Física.</w:t>
          </w:r>
          <w:r>
            <w:rPr>
              <w:noProof/>
            </w:rPr>
            <w:t xml:space="preserve"> </w:t>
          </w:r>
        </w:p>
        <w:p w14:paraId="6F707C6A" w14:textId="77777777" w:rsidR="00ED67E6" w:rsidRDefault="00ED67E6" w:rsidP="00ED67E6">
          <w:pPr>
            <w:pStyle w:val="Bibliografa"/>
            <w:ind w:left="720" w:hanging="720"/>
            <w:rPr>
              <w:noProof/>
            </w:rPr>
          </w:pPr>
          <w:r>
            <w:rPr>
              <w:noProof/>
            </w:rPr>
            <w:t xml:space="preserve">Rivas-Tovar, L. A. (2015). </w:t>
          </w:r>
          <w:r w:rsidRPr="00DE287F">
            <w:rPr>
              <w:noProof/>
            </w:rPr>
            <w:t>¿Cómo hacer una tesis de maestría?</w:t>
          </w:r>
          <w:r>
            <w:rPr>
              <w:noProof/>
            </w:rPr>
            <w:t xml:space="preserve"> </w:t>
          </w:r>
        </w:p>
        <w:p w14:paraId="4961CF51" w14:textId="77777777" w:rsidR="00ED67E6" w:rsidRDefault="00ED67E6" w:rsidP="00ED67E6">
          <w:pPr>
            <w:pStyle w:val="Bibliografa"/>
            <w:ind w:left="720" w:hanging="720"/>
            <w:rPr>
              <w:noProof/>
            </w:rPr>
          </w:pPr>
          <w:r>
            <w:rPr>
              <w:noProof/>
            </w:rPr>
            <w:t xml:space="preserve">Rubio, A. M. (2016). En </w:t>
          </w:r>
          <w:r w:rsidRPr="00DE287F">
            <w:rPr>
              <w:noProof/>
            </w:rPr>
            <w:t>Energía solar fotovoltaica integrada en la edificación: Modelizado y análisis del efecto del sombreado en la captación de irradiación</w:t>
          </w:r>
          <w:r>
            <w:rPr>
              <w:noProof/>
            </w:rPr>
            <w:t xml:space="preserve"> (pág. 5).</w:t>
          </w:r>
        </w:p>
        <w:p w14:paraId="485B23FA" w14:textId="77777777" w:rsidR="00ED67E6" w:rsidRDefault="00ED67E6" w:rsidP="00ED67E6">
          <w:pPr>
            <w:pStyle w:val="Bibliografa"/>
            <w:ind w:left="720" w:hanging="720"/>
            <w:rPr>
              <w:noProof/>
            </w:rPr>
          </w:pPr>
          <w:r>
            <w:rPr>
              <w:noProof/>
            </w:rPr>
            <w:t xml:space="preserve">Salazar, S. (2021). Análisis Técnico y Económico de la Implementación del Net Metering para diferentes tipos de Consumidores de Electricidad en el Ecuador. </w:t>
          </w:r>
          <w:r w:rsidRPr="00DE287F">
            <w:rPr>
              <w:noProof/>
            </w:rPr>
            <w:t>Revista Técnica &amp;quot;energía&amp;Quot</w:t>
          </w:r>
          <w:r>
            <w:rPr>
              <w:noProof/>
            </w:rPr>
            <w:t>, 86-94.</w:t>
          </w:r>
        </w:p>
        <w:p w14:paraId="6B800795" w14:textId="77777777" w:rsidR="00ED67E6" w:rsidRPr="00A54B08" w:rsidRDefault="00ED67E6" w:rsidP="00ED67E6">
          <w:pPr>
            <w:pStyle w:val="Bibliografa"/>
            <w:ind w:left="720" w:hanging="720"/>
            <w:rPr>
              <w:noProof/>
              <w:lang w:val="en-US"/>
            </w:rPr>
          </w:pPr>
          <w:r>
            <w:rPr>
              <w:noProof/>
            </w:rPr>
            <w:t xml:space="preserve">Sampieri, R. (2014). </w:t>
          </w:r>
          <w:r w:rsidRPr="00DE287F">
            <w:rPr>
              <w:noProof/>
            </w:rPr>
            <w:t>Metodología de la investigación.</w:t>
          </w:r>
          <w:r>
            <w:rPr>
              <w:noProof/>
            </w:rPr>
            <w:t xml:space="preserve"> </w:t>
          </w:r>
          <w:r w:rsidRPr="00A54B08">
            <w:rPr>
              <w:noProof/>
              <w:lang w:val="en-US"/>
            </w:rPr>
            <w:t>Mc Graw Hill.</w:t>
          </w:r>
        </w:p>
        <w:p w14:paraId="29AFD033" w14:textId="77777777" w:rsidR="00ED67E6" w:rsidRDefault="00ED67E6" w:rsidP="00ED67E6">
          <w:pPr>
            <w:pStyle w:val="Bibliografa"/>
            <w:ind w:left="720" w:hanging="720"/>
            <w:rPr>
              <w:noProof/>
            </w:rPr>
          </w:pPr>
          <w:r w:rsidRPr="00A54B08">
            <w:rPr>
              <w:noProof/>
              <w:lang w:val="en-US"/>
            </w:rPr>
            <w:lastRenderedPageBreak/>
            <w:t xml:space="preserve">Santamría, G. (2010). </w:t>
          </w:r>
          <w:r w:rsidRPr="00DE287F">
            <w:rPr>
              <w:noProof/>
            </w:rPr>
            <w:t>Instalaciones Solares Fotovoltaicas.</w:t>
          </w:r>
          <w:r>
            <w:rPr>
              <w:noProof/>
            </w:rPr>
            <w:t xml:space="preserve"> </w:t>
          </w:r>
        </w:p>
        <w:p w14:paraId="58D2EBC0" w14:textId="2A739D72" w:rsidR="00ED67E6" w:rsidRDefault="00ED67E6" w:rsidP="00ED67E6">
          <w:pPr>
            <w:pStyle w:val="Bibliografa"/>
            <w:ind w:left="720" w:hanging="720"/>
            <w:rPr>
              <w:noProof/>
            </w:rPr>
          </w:pPr>
          <w:r>
            <w:rPr>
              <w:noProof/>
            </w:rPr>
            <w:t xml:space="preserve">Santos, M. A. (2021). </w:t>
          </w:r>
          <w:r w:rsidRPr="00DE287F">
            <w:rPr>
              <w:noProof/>
            </w:rPr>
            <w:t>Análisis de viabilidad técnica y económica de un sistema de microgeneración distribuida fotovoltaica para un edificio multifamiliar en el distrito de Chiclayo-Lambayeque.</w:t>
          </w:r>
          <w:r>
            <w:rPr>
              <w:noProof/>
            </w:rPr>
            <w:t xml:space="preserve"> </w:t>
          </w:r>
        </w:p>
        <w:p w14:paraId="306BD8A2" w14:textId="5C02A74D" w:rsidR="00186281" w:rsidRPr="00186281" w:rsidRDefault="00186281" w:rsidP="00DE287F">
          <w:pPr>
            <w:pStyle w:val="Bibliografa"/>
            <w:ind w:left="720" w:hanging="720"/>
            <w:rPr>
              <w:noProof/>
            </w:rPr>
          </w:pPr>
          <w:r w:rsidRPr="00A54B08">
            <w:rPr>
              <w:noProof/>
              <w:lang w:val="en-US"/>
            </w:rPr>
            <w:t xml:space="preserve">Shapiro, S. S., &amp; Wilk, M. B. (1965). An Analysis of Variance Test for Normality (Complete Samples). </w:t>
          </w:r>
          <w:r w:rsidRPr="00186281">
            <w:rPr>
              <w:noProof/>
            </w:rPr>
            <w:t>Biometrika, 52(3/4), 591–611.</w:t>
          </w:r>
        </w:p>
        <w:p w14:paraId="2EAAF992" w14:textId="77777777" w:rsidR="00ED67E6" w:rsidRDefault="00ED67E6" w:rsidP="00ED67E6">
          <w:pPr>
            <w:pStyle w:val="Bibliografa"/>
            <w:ind w:left="720" w:hanging="720"/>
            <w:rPr>
              <w:noProof/>
            </w:rPr>
          </w:pPr>
          <w:r>
            <w:rPr>
              <w:noProof/>
            </w:rPr>
            <w:t xml:space="preserve">Sinisterra, G. (2011). </w:t>
          </w:r>
          <w:r w:rsidRPr="00DE287F">
            <w:rPr>
              <w:noProof/>
            </w:rPr>
            <w:t>Contabilidad de costos.</w:t>
          </w:r>
          <w:r>
            <w:rPr>
              <w:noProof/>
            </w:rPr>
            <w:t xml:space="preserve"> </w:t>
          </w:r>
        </w:p>
        <w:p w14:paraId="70352131" w14:textId="02DF87B8" w:rsidR="00ED67E6" w:rsidRDefault="00ED67E6" w:rsidP="00ED67E6">
          <w:pPr>
            <w:pStyle w:val="Bibliografa"/>
            <w:ind w:left="720" w:hanging="720"/>
            <w:rPr>
              <w:noProof/>
            </w:rPr>
          </w:pPr>
          <w:r>
            <w:rPr>
              <w:noProof/>
            </w:rPr>
            <w:t xml:space="preserve">Tobajas, M. (2014). </w:t>
          </w:r>
          <w:r w:rsidRPr="00DE287F">
            <w:rPr>
              <w:noProof/>
            </w:rPr>
            <w:t>Instalaciones solares fotovoltaicas.</w:t>
          </w:r>
          <w:r>
            <w:rPr>
              <w:noProof/>
            </w:rPr>
            <w:t xml:space="preserve"> </w:t>
          </w:r>
        </w:p>
        <w:p w14:paraId="5466416F" w14:textId="771352D9" w:rsidR="00186281" w:rsidRPr="00186281" w:rsidRDefault="00186281" w:rsidP="00DE287F">
          <w:pPr>
            <w:pStyle w:val="Bibliografa"/>
            <w:ind w:left="720" w:hanging="720"/>
            <w:rPr>
              <w:noProof/>
            </w:rPr>
          </w:pPr>
          <w:r w:rsidRPr="00186281">
            <w:rPr>
              <w:noProof/>
            </w:rPr>
            <w:t>Torres-Verdugo, Ángela. (2011). Guía de fuentes de información iberoamericana para la investigación educativa. Revista iberoamericana de educación superior, 2(5), 142-179.</w:t>
          </w:r>
        </w:p>
        <w:p w14:paraId="414735C2" w14:textId="77777777" w:rsidR="00ED67E6" w:rsidRDefault="00ED67E6" w:rsidP="00ED67E6">
          <w:pPr>
            <w:pStyle w:val="Bibliografa"/>
            <w:ind w:left="720" w:hanging="720"/>
            <w:rPr>
              <w:noProof/>
            </w:rPr>
          </w:pPr>
          <w:r>
            <w:rPr>
              <w:noProof/>
            </w:rPr>
            <w:t xml:space="preserve">Universidad de Sevilla. (2020). </w:t>
          </w:r>
          <w:r w:rsidRPr="00DE287F">
            <w:rPr>
              <w:noProof/>
            </w:rPr>
            <w:t>Revista de Estudios Andaluces (REA)</w:t>
          </w:r>
          <w:r>
            <w:rPr>
              <w:noProof/>
            </w:rPr>
            <w:t>. Obtenido de https://dx.doi.org/10.12795/rea.2020.i39</w:t>
          </w:r>
        </w:p>
        <w:p w14:paraId="63E62F1D" w14:textId="77777777" w:rsidR="00ED67E6" w:rsidRDefault="00ED67E6" w:rsidP="00ED67E6">
          <w:pPr>
            <w:pStyle w:val="Bibliografa"/>
            <w:ind w:left="720" w:hanging="720"/>
            <w:rPr>
              <w:noProof/>
            </w:rPr>
          </w:pPr>
          <w:r>
            <w:rPr>
              <w:noProof/>
            </w:rPr>
            <w:t xml:space="preserve">V., Z. (08 de Julio de 2020). En aumento la generación eléctrica a base de carbón. </w:t>
          </w:r>
          <w:r w:rsidRPr="00DE287F">
            <w:rPr>
              <w:noProof/>
            </w:rPr>
            <w:t>La Tribuna</w:t>
          </w:r>
          <w:r>
            <w:rPr>
              <w:noProof/>
            </w:rPr>
            <w:t>.</w:t>
          </w:r>
        </w:p>
        <w:p w14:paraId="10AA4AFF" w14:textId="77777777" w:rsidR="00ED67E6" w:rsidRDefault="00ED67E6" w:rsidP="00ED67E6">
          <w:pPr>
            <w:pStyle w:val="Bibliografa"/>
            <w:ind w:left="720" w:hanging="720"/>
            <w:rPr>
              <w:noProof/>
            </w:rPr>
          </w:pPr>
          <w:r>
            <w:rPr>
              <w:noProof/>
            </w:rPr>
            <w:t xml:space="preserve">Zelaya, H. D. (2020). </w:t>
          </w:r>
          <w:r w:rsidRPr="00DE287F">
            <w:rPr>
              <w:noProof/>
            </w:rPr>
            <w:t>Estudio de prefactibilidad para implementar un sistema fotovoltaico en la estación de riego naranjo B.</w:t>
          </w:r>
          <w:r>
            <w:rPr>
              <w:noProof/>
            </w:rPr>
            <w:t xml:space="preserve"> </w:t>
          </w:r>
        </w:p>
        <w:p w14:paraId="700BDBD8" w14:textId="77777777" w:rsidR="00ED67E6" w:rsidRDefault="00ED67E6" w:rsidP="00ED67E6">
          <w:pPr>
            <w:pStyle w:val="Bibliografa"/>
            <w:ind w:left="720" w:hanging="720"/>
            <w:rPr>
              <w:noProof/>
            </w:rPr>
          </w:pPr>
          <w:r>
            <w:rPr>
              <w:noProof/>
            </w:rPr>
            <w:t>Zunne. (2021). Obtenido de https://zunne.mx/beneficios-de-los-paneles-solares-para-negocios-y-empresas</w:t>
          </w:r>
        </w:p>
        <w:p w14:paraId="05E4052A" w14:textId="11FDEB0D" w:rsidR="00173D71" w:rsidRDefault="00ED67E6" w:rsidP="00DE287F">
          <w:pPr>
            <w:pStyle w:val="Bibliografa"/>
            <w:ind w:left="720" w:hanging="720"/>
            <w:rPr>
              <w:rFonts w:ascii="Times New Roman" w:eastAsia="Times New Roman" w:hAnsi="Times New Roman" w:cs="Times New Roman"/>
              <w:noProof/>
              <w:sz w:val="24"/>
              <w:szCs w:val="24"/>
              <w:lang w:val="es-ES" w:eastAsia="es-ES"/>
            </w:rPr>
          </w:pPr>
          <w:r w:rsidRPr="00DE287F">
            <w:rPr>
              <w:noProof/>
            </w:rPr>
            <w:fldChar w:fldCharType="end"/>
          </w:r>
        </w:p>
        <w:p w14:paraId="220E9435" w14:textId="77777777" w:rsidR="00D10B16" w:rsidRPr="00021B0C" w:rsidRDefault="00D10B16" w:rsidP="00D93BC3">
          <w:pPr>
            <w:spacing w:line="360" w:lineRule="auto"/>
            <w:jc w:val="both"/>
            <w:rPr>
              <w:rFonts w:ascii="Times New Roman" w:eastAsia="Times New Roman" w:hAnsi="Times New Roman" w:cs="Times New Roman"/>
              <w:noProof/>
              <w:sz w:val="24"/>
              <w:szCs w:val="24"/>
              <w:lang w:val="es-ES" w:eastAsia="es-ES"/>
            </w:rPr>
          </w:pPr>
        </w:p>
        <w:p w14:paraId="17A6DB93" w14:textId="77777777" w:rsidR="00173D71" w:rsidRPr="00021B0C" w:rsidRDefault="00173D71" w:rsidP="00D93BC3">
          <w:pPr>
            <w:spacing w:line="360" w:lineRule="auto"/>
            <w:jc w:val="both"/>
            <w:rPr>
              <w:rFonts w:ascii="Times New Roman" w:eastAsia="Times New Roman" w:hAnsi="Times New Roman" w:cs="Times New Roman"/>
              <w:noProof/>
              <w:sz w:val="24"/>
              <w:szCs w:val="24"/>
              <w:lang w:val="es-ES" w:eastAsia="es-ES"/>
            </w:rPr>
          </w:pPr>
        </w:p>
        <w:p w14:paraId="77425C88" w14:textId="77777777" w:rsidR="00173D71" w:rsidRPr="00021B0C" w:rsidRDefault="00173D71" w:rsidP="00D93BC3">
          <w:pPr>
            <w:spacing w:line="360" w:lineRule="auto"/>
            <w:jc w:val="both"/>
            <w:rPr>
              <w:rFonts w:ascii="Times New Roman" w:eastAsia="Times New Roman" w:hAnsi="Times New Roman" w:cs="Times New Roman"/>
              <w:noProof/>
              <w:sz w:val="24"/>
              <w:szCs w:val="24"/>
              <w:lang w:val="es-ES" w:eastAsia="es-ES"/>
            </w:rPr>
          </w:pPr>
        </w:p>
        <w:p w14:paraId="5697B1DA" w14:textId="77777777" w:rsidR="0027263D" w:rsidRPr="00021B0C" w:rsidRDefault="00CA40DC" w:rsidP="00D93BC3">
          <w:pPr>
            <w:spacing w:line="360" w:lineRule="auto"/>
            <w:jc w:val="both"/>
            <w:rPr>
              <w:rFonts w:ascii="Times New Roman" w:eastAsia="Times New Roman" w:hAnsi="Times New Roman" w:cs="Times New Roman"/>
              <w:noProof/>
              <w:sz w:val="24"/>
              <w:szCs w:val="24"/>
              <w:lang w:val="es-ES" w:eastAsia="es-ES"/>
            </w:rPr>
          </w:pPr>
        </w:p>
      </w:sdtContent>
    </w:sdt>
    <w:sectPr w:rsidR="0027263D" w:rsidRPr="00021B0C" w:rsidSect="0011269E">
      <w:pgSz w:w="12240" w:h="15840" w:code="119"/>
      <w:pgMar w:top="1418" w:right="1418"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B71F0F" w14:textId="77777777" w:rsidR="00CA40DC" w:rsidRDefault="00CA40DC" w:rsidP="003116ED">
      <w:pPr>
        <w:spacing w:after="0" w:line="240" w:lineRule="auto"/>
      </w:pPr>
      <w:r>
        <w:separator/>
      </w:r>
    </w:p>
  </w:endnote>
  <w:endnote w:type="continuationSeparator" w:id="0">
    <w:p w14:paraId="0428123B" w14:textId="77777777" w:rsidR="00CA40DC" w:rsidRDefault="00CA40DC" w:rsidP="00311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4DCB17" w14:textId="1614F16A" w:rsidR="006C73B5" w:rsidRDefault="006C73B5">
    <w:pPr>
      <w:pStyle w:val="Piedepgina"/>
      <w:jc w:val="right"/>
    </w:pPr>
  </w:p>
  <w:p w14:paraId="041D68E5" w14:textId="77777777" w:rsidR="006C73B5" w:rsidRDefault="006C73B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572574"/>
      <w:docPartObj>
        <w:docPartGallery w:val="Page Numbers (Bottom of Page)"/>
        <w:docPartUnique/>
      </w:docPartObj>
    </w:sdtPr>
    <w:sdtEndPr/>
    <w:sdtContent>
      <w:p w14:paraId="163427D4" w14:textId="57DB59CE" w:rsidR="006C73B5" w:rsidRDefault="006C73B5">
        <w:pPr>
          <w:pStyle w:val="Piedepgina"/>
          <w:jc w:val="right"/>
        </w:pPr>
        <w:r>
          <w:fldChar w:fldCharType="begin"/>
        </w:r>
        <w:r>
          <w:instrText>PAGE   \* MERGEFORMAT</w:instrText>
        </w:r>
        <w:r>
          <w:fldChar w:fldCharType="separate"/>
        </w:r>
        <w:r w:rsidR="00F41E7E" w:rsidRPr="00F41E7E">
          <w:rPr>
            <w:noProof/>
            <w:lang w:val="es-ES"/>
          </w:rPr>
          <w:t>51</w:t>
        </w:r>
        <w:r>
          <w:fldChar w:fldCharType="end"/>
        </w:r>
      </w:p>
    </w:sdtContent>
  </w:sdt>
  <w:p w14:paraId="69E8B8C5" w14:textId="77777777" w:rsidR="006C73B5" w:rsidRDefault="006C73B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FD6AC6" w14:textId="77777777" w:rsidR="00CA40DC" w:rsidRDefault="00CA40DC" w:rsidP="003116ED">
      <w:pPr>
        <w:spacing w:after="0" w:line="240" w:lineRule="auto"/>
      </w:pPr>
      <w:r>
        <w:separator/>
      </w:r>
    </w:p>
  </w:footnote>
  <w:footnote w:type="continuationSeparator" w:id="0">
    <w:p w14:paraId="1C8377A8" w14:textId="77777777" w:rsidR="00CA40DC" w:rsidRDefault="00CA40DC" w:rsidP="003116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30EF5"/>
    <w:multiLevelType w:val="multilevel"/>
    <w:tmpl w:val="37FE9CCA"/>
    <w:lvl w:ilvl="0">
      <w:start w:val="1"/>
      <w:numFmt w:val="upperRoman"/>
      <w:lvlText w:val="CAPÍTULO %1"/>
      <w:lvlJc w:val="left"/>
      <w:pPr>
        <w:ind w:left="3827" w:hanging="360"/>
      </w:pPr>
      <w:rPr>
        <w:rFonts w:hint="default"/>
      </w:rPr>
    </w:lvl>
    <w:lvl w:ilvl="1">
      <w:start w:val="1"/>
      <w:numFmt w:val="decimal"/>
      <w:isLgl/>
      <w:lvlText w:val="%1.%2."/>
      <w:lvlJc w:val="left"/>
      <w:pPr>
        <w:ind w:left="2214" w:hanging="360"/>
      </w:pPr>
      <w:rPr>
        <w:b/>
        <w:bCs/>
      </w:rPr>
    </w:lvl>
    <w:lvl w:ilvl="2">
      <w:start w:val="1"/>
      <w:numFmt w:val="decimal"/>
      <w:isLgl/>
      <w:lvlText w:val="%1.%2.%3."/>
      <w:lvlJc w:val="right"/>
      <w:pPr>
        <w:ind w:left="1663" w:hanging="180"/>
      </w:pPr>
      <w:rPr>
        <w:rFonts w:hint="default"/>
      </w:rPr>
    </w:lvl>
    <w:lvl w:ilvl="3">
      <w:start w:val="1"/>
      <w:numFmt w:val="decimal"/>
      <w:isLgl/>
      <w:lvlText w:val="%1.%2.%3.%4."/>
      <w:lvlJc w:val="left"/>
      <w:pPr>
        <w:ind w:left="3654" w:hanging="360"/>
      </w:pPr>
      <w:rPr>
        <w:rFonts w:hint="default"/>
      </w:rPr>
    </w:lvl>
    <w:lvl w:ilvl="4">
      <w:start w:val="1"/>
      <w:numFmt w:val="decimal"/>
      <w:isLgl/>
      <w:lvlText w:val="%1.%2.%3.%4.%5."/>
      <w:lvlJc w:val="left"/>
      <w:pPr>
        <w:ind w:left="4374" w:hanging="360"/>
      </w:pPr>
      <w:rPr>
        <w:rFonts w:hint="default"/>
      </w:rPr>
    </w:lvl>
    <w:lvl w:ilvl="5">
      <w:start w:val="1"/>
      <w:numFmt w:val="lowerRoman"/>
      <w:lvlText w:val="%6."/>
      <w:lvlJc w:val="right"/>
      <w:pPr>
        <w:ind w:left="5094" w:hanging="180"/>
      </w:pPr>
      <w:rPr>
        <w:rFonts w:hint="default"/>
      </w:rPr>
    </w:lvl>
    <w:lvl w:ilvl="6">
      <w:start w:val="1"/>
      <w:numFmt w:val="decimal"/>
      <w:lvlText w:val="%7."/>
      <w:lvlJc w:val="left"/>
      <w:pPr>
        <w:ind w:left="5814" w:hanging="360"/>
      </w:pPr>
      <w:rPr>
        <w:rFonts w:hint="default"/>
      </w:rPr>
    </w:lvl>
    <w:lvl w:ilvl="7">
      <w:start w:val="1"/>
      <w:numFmt w:val="lowerLetter"/>
      <w:lvlText w:val="%8."/>
      <w:lvlJc w:val="left"/>
      <w:pPr>
        <w:ind w:left="6534" w:hanging="360"/>
      </w:pPr>
      <w:rPr>
        <w:rFonts w:hint="default"/>
      </w:rPr>
    </w:lvl>
    <w:lvl w:ilvl="8">
      <w:start w:val="1"/>
      <w:numFmt w:val="lowerRoman"/>
      <w:lvlText w:val="%9."/>
      <w:lvlJc w:val="right"/>
      <w:pPr>
        <w:ind w:left="7254" w:hanging="180"/>
      </w:pPr>
      <w:rPr>
        <w:rFonts w:hint="default"/>
      </w:rPr>
    </w:lvl>
  </w:abstractNum>
  <w:abstractNum w:abstractNumId="1" w15:restartNumberingAfterBreak="0">
    <w:nsid w:val="0CEE3C02"/>
    <w:multiLevelType w:val="hybridMultilevel"/>
    <w:tmpl w:val="D31450C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 w15:restartNumberingAfterBreak="0">
    <w:nsid w:val="11337374"/>
    <w:multiLevelType w:val="multilevel"/>
    <w:tmpl w:val="CE7C0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993381"/>
    <w:multiLevelType w:val="hybridMultilevel"/>
    <w:tmpl w:val="796EDC4A"/>
    <w:lvl w:ilvl="0" w:tplc="24D0C3AE">
      <w:start w:val="1"/>
      <w:numFmt w:val="decimal"/>
      <w:pStyle w:val="tabla"/>
      <w:lvlText w:val="Tabla %1."/>
      <w:lvlJc w:val="left"/>
      <w:pPr>
        <w:ind w:left="720" w:hanging="360"/>
      </w:pPr>
      <w:rPr>
        <w:rFonts w:ascii="Times New Roman" w:hAnsi="Times New Roman" w:hint="default"/>
        <w:b/>
        <w:i w:val="0"/>
        <w:sz w:val="24"/>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 w15:restartNumberingAfterBreak="0">
    <w:nsid w:val="1883005A"/>
    <w:multiLevelType w:val="hybridMultilevel"/>
    <w:tmpl w:val="2C6815B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 w15:restartNumberingAfterBreak="0">
    <w:nsid w:val="24BF7C19"/>
    <w:multiLevelType w:val="hybridMultilevel"/>
    <w:tmpl w:val="2C8A18AE"/>
    <w:lvl w:ilvl="0" w:tplc="C4906452">
      <w:numFmt w:val="bullet"/>
      <w:lvlText w:val=""/>
      <w:lvlJc w:val="left"/>
      <w:pPr>
        <w:ind w:left="927" w:hanging="360"/>
      </w:pPr>
      <w:rPr>
        <w:rFonts w:ascii="Symbol" w:eastAsiaTheme="minorHAnsi" w:hAnsi="Symbol" w:cs="Times New Roman" w:hint="default"/>
      </w:rPr>
    </w:lvl>
    <w:lvl w:ilvl="1" w:tplc="480A0003" w:tentative="1">
      <w:start w:val="1"/>
      <w:numFmt w:val="bullet"/>
      <w:lvlText w:val="o"/>
      <w:lvlJc w:val="left"/>
      <w:pPr>
        <w:ind w:left="1647" w:hanging="360"/>
      </w:pPr>
      <w:rPr>
        <w:rFonts w:ascii="Courier New" w:hAnsi="Courier New" w:cs="Courier New" w:hint="default"/>
      </w:rPr>
    </w:lvl>
    <w:lvl w:ilvl="2" w:tplc="480A0005" w:tentative="1">
      <w:start w:val="1"/>
      <w:numFmt w:val="bullet"/>
      <w:lvlText w:val=""/>
      <w:lvlJc w:val="left"/>
      <w:pPr>
        <w:ind w:left="2367" w:hanging="360"/>
      </w:pPr>
      <w:rPr>
        <w:rFonts w:ascii="Wingdings" w:hAnsi="Wingdings" w:hint="default"/>
      </w:rPr>
    </w:lvl>
    <w:lvl w:ilvl="3" w:tplc="480A0001" w:tentative="1">
      <w:start w:val="1"/>
      <w:numFmt w:val="bullet"/>
      <w:lvlText w:val=""/>
      <w:lvlJc w:val="left"/>
      <w:pPr>
        <w:ind w:left="3087" w:hanging="360"/>
      </w:pPr>
      <w:rPr>
        <w:rFonts w:ascii="Symbol" w:hAnsi="Symbol" w:hint="default"/>
      </w:rPr>
    </w:lvl>
    <w:lvl w:ilvl="4" w:tplc="480A0003" w:tentative="1">
      <w:start w:val="1"/>
      <w:numFmt w:val="bullet"/>
      <w:lvlText w:val="o"/>
      <w:lvlJc w:val="left"/>
      <w:pPr>
        <w:ind w:left="3807" w:hanging="360"/>
      </w:pPr>
      <w:rPr>
        <w:rFonts w:ascii="Courier New" w:hAnsi="Courier New" w:cs="Courier New" w:hint="default"/>
      </w:rPr>
    </w:lvl>
    <w:lvl w:ilvl="5" w:tplc="480A0005" w:tentative="1">
      <w:start w:val="1"/>
      <w:numFmt w:val="bullet"/>
      <w:lvlText w:val=""/>
      <w:lvlJc w:val="left"/>
      <w:pPr>
        <w:ind w:left="4527" w:hanging="360"/>
      </w:pPr>
      <w:rPr>
        <w:rFonts w:ascii="Wingdings" w:hAnsi="Wingdings" w:hint="default"/>
      </w:rPr>
    </w:lvl>
    <w:lvl w:ilvl="6" w:tplc="480A0001" w:tentative="1">
      <w:start w:val="1"/>
      <w:numFmt w:val="bullet"/>
      <w:lvlText w:val=""/>
      <w:lvlJc w:val="left"/>
      <w:pPr>
        <w:ind w:left="5247" w:hanging="360"/>
      </w:pPr>
      <w:rPr>
        <w:rFonts w:ascii="Symbol" w:hAnsi="Symbol" w:hint="default"/>
      </w:rPr>
    </w:lvl>
    <w:lvl w:ilvl="7" w:tplc="480A0003" w:tentative="1">
      <w:start w:val="1"/>
      <w:numFmt w:val="bullet"/>
      <w:lvlText w:val="o"/>
      <w:lvlJc w:val="left"/>
      <w:pPr>
        <w:ind w:left="5967" w:hanging="360"/>
      </w:pPr>
      <w:rPr>
        <w:rFonts w:ascii="Courier New" w:hAnsi="Courier New" w:cs="Courier New" w:hint="default"/>
      </w:rPr>
    </w:lvl>
    <w:lvl w:ilvl="8" w:tplc="480A0005" w:tentative="1">
      <w:start w:val="1"/>
      <w:numFmt w:val="bullet"/>
      <w:lvlText w:val=""/>
      <w:lvlJc w:val="left"/>
      <w:pPr>
        <w:ind w:left="6687" w:hanging="360"/>
      </w:pPr>
      <w:rPr>
        <w:rFonts w:ascii="Wingdings" w:hAnsi="Wingdings" w:hint="default"/>
      </w:rPr>
    </w:lvl>
  </w:abstractNum>
  <w:abstractNum w:abstractNumId="6" w15:restartNumberingAfterBreak="0">
    <w:nsid w:val="265F3AC7"/>
    <w:multiLevelType w:val="hybridMultilevel"/>
    <w:tmpl w:val="21785E4A"/>
    <w:lvl w:ilvl="0" w:tplc="62F845E8">
      <w:start w:val="2"/>
      <w:numFmt w:val="bullet"/>
      <w:lvlText w:val="-"/>
      <w:lvlJc w:val="left"/>
      <w:pPr>
        <w:ind w:left="1129" w:hanging="360"/>
      </w:pPr>
      <w:rPr>
        <w:rFonts w:ascii="Times New Roman" w:eastAsiaTheme="minorHAnsi" w:hAnsi="Times New Roman" w:cs="Times New Roman" w:hint="default"/>
      </w:rPr>
    </w:lvl>
    <w:lvl w:ilvl="1" w:tplc="480A0003" w:tentative="1">
      <w:start w:val="1"/>
      <w:numFmt w:val="bullet"/>
      <w:lvlText w:val="o"/>
      <w:lvlJc w:val="left"/>
      <w:pPr>
        <w:ind w:left="1849" w:hanging="360"/>
      </w:pPr>
      <w:rPr>
        <w:rFonts w:ascii="Courier New" w:hAnsi="Courier New" w:cs="Courier New" w:hint="default"/>
      </w:rPr>
    </w:lvl>
    <w:lvl w:ilvl="2" w:tplc="480A0005" w:tentative="1">
      <w:start w:val="1"/>
      <w:numFmt w:val="bullet"/>
      <w:lvlText w:val=""/>
      <w:lvlJc w:val="left"/>
      <w:pPr>
        <w:ind w:left="2569" w:hanging="360"/>
      </w:pPr>
      <w:rPr>
        <w:rFonts w:ascii="Wingdings" w:hAnsi="Wingdings" w:hint="default"/>
      </w:rPr>
    </w:lvl>
    <w:lvl w:ilvl="3" w:tplc="480A0001" w:tentative="1">
      <w:start w:val="1"/>
      <w:numFmt w:val="bullet"/>
      <w:lvlText w:val=""/>
      <w:lvlJc w:val="left"/>
      <w:pPr>
        <w:ind w:left="3289" w:hanging="360"/>
      </w:pPr>
      <w:rPr>
        <w:rFonts w:ascii="Symbol" w:hAnsi="Symbol" w:hint="default"/>
      </w:rPr>
    </w:lvl>
    <w:lvl w:ilvl="4" w:tplc="480A0003" w:tentative="1">
      <w:start w:val="1"/>
      <w:numFmt w:val="bullet"/>
      <w:lvlText w:val="o"/>
      <w:lvlJc w:val="left"/>
      <w:pPr>
        <w:ind w:left="4009" w:hanging="360"/>
      </w:pPr>
      <w:rPr>
        <w:rFonts w:ascii="Courier New" w:hAnsi="Courier New" w:cs="Courier New" w:hint="default"/>
      </w:rPr>
    </w:lvl>
    <w:lvl w:ilvl="5" w:tplc="480A0005" w:tentative="1">
      <w:start w:val="1"/>
      <w:numFmt w:val="bullet"/>
      <w:lvlText w:val=""/>
      <w:lvlJc w:val="left"/>
      <w:pPr>
        <w:ind w:left="4729" w:hanging="360"/>
      </w:pPr>
      <w:rPr>
        <w:rFonts w:ascii="Wingdings" w:hAnsi="Wingdings" w:hint="default"/>
      </w:rPr>
    </w:lvl>
    <w:lvl w:ilvl="6" w:tplc="480A0001" w:tentative="1">
      <w:start w:val="1"/>
      <w:numFmt w:val="bullet"/>
      <w:lvlText w:val=""/>
      <w:lvlJc w:val="left"/>
      <w:pPr>
        <w:ind w:left="5449" w:hanging="360"/>
      </w:pPr>
      <w:rPr>
        <w:rFonts w:ascii="Symbol" w:hAnsi="Symbol" w:hint="default"/>
      </w:rPr>
    </w:lvl>
    <w:lvl w:ilvl="7" w:tplc="480A0003" w:tentative="1">
      <w:start w:val="1"/>
      <w:numFmt w:val="bullet"/>
      <w:lvlText w:val="o"/>
      <w:lvlJc w:val="left"/>
      <w:pPr>
        <w:ind w:left="6169" w:hanging="360"/>
      </w:pPr>
      <w:rPr>
        <w:rFonts w:ascii="Courier New" w:hAnsi="Courier New" w:cs="Courier New" w:hint="default"/>
      </w:rPr>
    </w:lvl>
    <w:lvl w:ilvl="8" w:tplc="480A0005" w:tentative="1">
      <w:start w:val="1"/>
      <w:numFmt w:val="bullet"/>
      <w:lvlText w:val=""/>
      <w:lvlJc w:val="left"/>
      <w:pPr>
        <w:ind w:left="6889" w:hanging="360"/>
      </w:pPr>
      <w:rPr>
        <w:rFonts w:ascii="Wingdings" w:hAnsi="Wingdings" w:hint="default"/>
      </w:rPr>
    </w:lvl>
  </w:abstractNum>
  <w:abstractNum w:abstractNumId="7" w15:restartNumberingAfterBreak="0">
    <w:nsid w:val="28CE27D6"/>
    <w:multiLevelType w:val="hybridMultilevel"/>
    <w:tmpl w:val="88406BBE"/>
    <w:lvl w:ilvl="0" w:tplc="67EC5BF6">
      <w:start w:val="1"/>
      <w:numFmt w:val="decimal"/>
      <w:pStyle w:val="Figuras"/>
      <w:lvlText w:val="Figura %1."/>
      <w:lvlJc w:val="left"/>
      <w:pPr>
        <w:ind w:left="1920" w:hanging="360"/>
      </w:pPr>
      <w:rPr>
        <w:rFonts w:ascii="Times New Roman" w:hAnsi="Times New Roman" w:hint="default"/>
        <w:b/>
        <w:i w:val="0"/>
        <w:caps w:val="0"/>
        <w:sz w:val="24"/>
      </w:r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 w15:restartNumberingAfterBreak="0">
    <w:nsid w:val="327A41C2"/>
    <w:multiLevelType w:val="hybridMultilevel"/>
    <w:tmpl w:val="11820A72"/>
    <w:lvl w:ilvl="0" w:tplc="1BE44B38">
      <w:numFmt w:val="bullet"/>
      <w:lvlText w:val="-"/>
      <w:lvlJc w:val="left"/>
      <w:pPr>
        <w:ind w:left="927" w:hanging="360"/>
      </w:pPr>
      <w:rPr>
        <w:rFonts w:ascii="Times New Roman" w:eastAsiaTheme="minorHAnsi" w:hAnsi="Times New Roman" w:cs="Times New Roman" w:hint="default"/>
      </w:rPr>
    </w:lvl>
    <w:lvl w:ilvl="1" w:tplc="480A0003" w:tentative="1">
      <w:start w:val="1"/>
      <w:numFmt w:val="bullet"/>
      <w:lvlText w:val="o"/>
      <w:lvlJc w:val="left"/>
      <w:pPr>
        <w:ind w:left="1647" w:hanging="360"/>
      </w:pPr>
      <w:rPr>
        <w:rFonts w:ascii="Courier New" w:hAnsi="Courier New" w:cs="Courier New" w:hint="default"/>
      </w:rPr>
    </w:lvl>
    <w:lvl w:ilvl="2" w:tplc="480A0005" w:tentative="1">
      <w:start w:val="1"/>
      <w:numFmt w:val="bullet"/>
      <w:lvlText w:val=""/>
      <w:lvlJc w:val="left"/>
      <w:pPr>
        <w:ind w:left="2367" w:hanging="360"/>
      </w:pPr>
      <w:rPr>
        <w:rFonts w:ascii="Wingdings" w:hAnsi="Wingdings" w:hint="default"/>
      </w:rPr>
    </w:lvl>
    <w:lvl w:ilvl="3" w:tplc="480A0001" w:tentative="1">
      <w:start w:val="1"/>
      <w:numFmt w:val="bullet"/>
      <w:lvlText w:val=""/>
      <w:lvlJc w:val="left"/>
      <w:pPr>
        <w:ind w:left="3087" w:hanging="360"/>
      </w:pPr>
      <w:rPr>
        <w:rFonts w:ascii="Symbol" w:hAnsi="Symbol" w:hint="default"/>
      </w:rPr>
    </w:lvl>
    <w:lvl w:ilvl="4" w:tplc="480A0003" w:tentative="1">
      <w:start w:val="1"/>
      <w:numFmt w:val="bullet"/>
      <w:lvlText w:val="o"/>
      <w:lvlJc w:val="left"/>
      <w:pPr>
        <w:ind w:left="3807" w:hanging="360"/>
      </w:pPr>
      <w:rPr>
        <w:rFonts w:ascii="Courier New" w:hAnsi="Courier New" w:cs="Courier New" w:hint="default"/>
      </w:rPr>
    </w:lvl>
    <w:lvl w:ilvl="5" w:tplc="480A0005" w:tentative="1">
      <w:start w:val="1"/>
      <w:numFmt w:val="bullet"/>
      <w:lvlText w:val=""/>
      <w:lvlJc w:val="left"/>
      <w:pPr>
        <w:ind w:left="4527" w:hanging="360"/>
      </w:pPr>
      <w:rPr>
        <w:rFonts w:ascii="Wingdings" w:hAnsi="Wingdings" w:hint="default"/>
      </w:rPr>
    </w:lvl>
    <w:lvl w:ilvl="6" w:tplc="480A0001" w:tentative="1">
      <w:start w:val="1"/>
      <w:numFmt w:val="bullet"/>
      <w:lvlText w:val=""/>
      <w:lvlJc w:val="left"/>
      <w:pPr>
        <w:ind w:left="5247" w:hanging="360"/>
      </w:pPr>
      <w:rPr>
        <w:rFonts w:ascii="Symbol" w:hAnsi="Symbol" w:hint="default"/>
      </w:rPr>
    </w:lvl>
    <w:lvl w:ilvl="7" w:tplc="480A0003" w:tentative="1">
      <w:start w:val="1"/>
      <w:numFmt w:val="bullet"/>
      <w:lvlText w:val="o"/>
      <w:lvlJc w:val="left"/>
      <w:pPr>
        <w:ind w:left="5967" w:hanging="360"/>
      </w:pPr>
      <w:rPr>
        <w:rFonts w:ascii="Courier New" w:hAnsi="Courier New" w:cs="Courier New" w:hint="default"/>
      </w:rPr>
    </w:lvl>
    <w:lvl w:ilvl="8" w:tplc="480A0005" w:tentative="1">
      <w:start w:val="1"/>
      <w:numFmt w:val="bullet"/>
      <w:lvlText w:val=""/>
      <w:lvlJc w:val="left"/>
      <w:pPr>
        <w:ind w:left="6687" w:hanging="360"/>
      </w:pPr>
      <w:rPr>
        <w:rFonts w:ascii="Wingdings" w:hAnsi="Wingdings" w:hint="default"/>
      </w:rPr>
    </w:lvl>
  </w:abstractNum>
  <w:abstractNum w:abstractNumId="9" w15:restartNumberingAfterBreak="0">
    <w:nsid w:val="48E371EE"/>
    <w:multiLevelType w:val="hybridMultilevel"/>
    <w:tmpl w:val="31A885A8"/>
    <w:lvl w:ilvl="0" w:tplc="C3787DEC">
      <w:start w:val="2"/>
      <w:numFmt w:val="bullet"/>
      <w:lvlText w:val=""/>
      <w:lvlJc w:val="left"/>
      <w:pPr>
        <w:ind w:left="1069" w:hanging="360"/>
      </w:pPr>
      <w:rPr>
        <w:rFonts w:ascii="Symbol" w:eastAsiaTheme="minorHAnsi" w:hAnsi="Symbol" w:cs="Times New Roman" w:hint="default"/>
      </w:rPr>
    </w:lvl>
    <w:lvl w:ilvl="1" w:tplc="480A0003" w:tentative="1">
      <w:start w:val="1"/>
      <w:numFmt w:val="bullet"/>
      <w:lvlText w:val="o"/>
      <w:lvlJc w:val="left"/>
      <w:pPr>
        <w:ind w:left="1789" w:hanging="360"/>
      </w:pPr>
      <w:rPr>
        <w:rFonts w:ascii="Courier New" w:hAnsi="Courier New" w:cs="Courier New" w:hint="default"/>
      </w:rPr>
    </w:lvl>
    <w:lvl w:ilvl="2" w:tplc="480A0005" w:tentative="1">
      <w:start w:val="1"/>
      <w:numFmt w:val="bullet"/>
      <w:lvlText w:val=""/>
      <w:lvlJc w:val="left"/>
      <w:pPr>
        <w:ind w:left="2509" w:hanging="360"/>
      </w:pPr>
      <w:rPr>
        <w:rFonts w:ascii="Wingdings" w:hAnsi="Wingdings" w:hint="default"/>
      </w:rPr>
    </w:lvl>
    <w:lvl w:ilvl="3" w:tplc="480A0001" w:tentative="1">
      <w:start w:val="1"/>
      <w:numFmt w:val="bullet"/>
      <w:lvlText w:val=""/>
      <w:lvlJc w:val="left"/>
      <w:pPr>
        <w:ind w:left="3229" w:hanging="360"/>
      </w:pPr>
      <w:rPr>
        <w:rFonts w:ascii="Symbol" w:hAnsi="Symbol" w:hint="default"/>
      </w:rPr>
    </w:lvl>
    <w:lvl w:ilvl="4" w:tplc="480A0003" w:tentative="1">
      <w:start w:val="1"/>
      <w:numFmt w:val="bullet"/>
      <w:lvlText w:val="o"/>
      <w:lvlJc w:val="left"/>
      <w:pPr>
        <w:ind w:left="3949" w:hanging="360"/>
      </w:pPr>
      <w:rPr>
        <w:rFonts w:ascii="Courier New" w:hAnsi="Courier New" w:cs="Courier New" w:hint="default"/>
      </w:rPr>
    </w:lvl>
    <w:lvl w:ilvl="5" w:tplc="480A0005" w:tentative="1">
      <w:start w:val="1"/>
      <w:numFmt w:val="bullet"/>
      <w:lvlText w:val=""/>
      <w:lvlJc w:val="left"/>
      <w:pPr>
        <w:ind w:left="4669" w:hanging="360"/>
      </w:pPr>
      <w:rPr>
        <w:rFonts w:ascii="Wingdings" w:hAnsi="Wingdings" w:hint="default"/>
      </w:rPr>
    </w:lvl>
    <w:lvl w:ilvl="6" w:tplc="480A0001" w:tentative="1">
      <w:start w:val="1"/>
      <w:numFmt w:val="bullet"/>
      <w:lvlText w:val=""/>
      <w:lvlJc w:val="left"/>
      <w:pPr>
        <w:ind w:left="5389" w:hanging="360"/>
      </w:pPr>
      <w:rPr>
        <w:rFonts w:ascii="Symbol" w:hAnsi="Symbol" w:hint="default"/>
      </w:rPr>
    </w:lvl>
    <w:lvl w:ilvl="7" w:tplc="480A0003" w:tentative="1">
      <w:start w:val="1"/>
      <w:numFmt w:val="bullet"/>
      <w:lvlText w:val="o"/>
      <w:lvlJc w:val="left"/>
      <w:pPr>
        <w:ind w:left="6109" w:hanging="360"/>
      </w:pPr>
      <w:rPr>
        <w:rFonts w:ascii="Courier New" w:hAnsi="Courier New" w:cs="Courier New" w:hint="default"/>
      </w:rPr>
    </w:lvl>
    <w:lvl w:ilvl="8" w:tplc="480A0005" w:tentative="1">
      <w:start w:val="1"/>
      <w:numFmt w:val="bullet"/>
      <w:lvlText w:val=""/>
      <w:lvlJc w:val="left"/>
      <w:pPr>
        <w:ind w:left="6829" w:hanging="360"/>
      </w:pPr>
      <w:rPr>
        <w:rFonts w:ascii="Wingdings" w:hAnsi="Wingdings" w:hint="default"/>
      </w:rPr>
    </w:lvl>
  </w:abstractNum>
  <w:abstractNum w:abstractNumId="10" w15:restartNumberingAfterBreak="0">
    <w:nsid w:val="4AF860E6"/>
    <w:multiLevelType w:val="multilevel"/>
    <w:tmpl w:val="34A629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79783D02"/>
    <w:multiLevelType w:val="hybridMultilevel"/>
    <w:tmpl w:val="7E527F5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7DBC655B"/>
    <w:multiLevelType w:val="hybridMultilevel"/>
    <w:tmpl w:val="5A76EA70"/>
    <w:lvl w:ilvl="0" w:tplc="18ACE1DC">
      <w:start w:val="2"/>
      <w:numFmt w:val="bullet"/>
      <w:lvlText w:val="-"/>
      <w:lvlJc w:val="left"/>
      <w:pPr>
        <w:ind w:left="1429" w:hanging="360"/>
      </w:pPr>
      <w:rPr>
        <w:rFonts w:ascii="Times New Roman" w:eastAsiaTheme="minorHAnsi" w:hAnsi="Times New Roman" w:cs="Times New Roman" w:hint="default"/>
      </w:rPr>
    </w:lvl>
    <w:lvl w:ilvl="1" w:tplc="480A0003" w:tentative="1">
      <w:start w:val="1"/>
      <w:numFmt w:val="bullet"/>
      <w:lvlText w:val="o"/>
      <w:lvlJc w:val="left"/>
      <w:pPr>
        <w:ind w:left="2149" w:hanging="360"/>
      </w:pPr>
      <w:rPr>
        <w:rFonts w:ascii="Courier New" w:hAnsi="Courier New" w:cs="Courier New" w:hint="default"/>
      </w:rPr>
    </w:lvl>
    <w:lvl w:ilvl="2" w:tplc="480A0005" w:tentative="1">
      <w:start w:val="1"/>
      <w:numFmt w:val="bullet"/>
      <w:lvlText w:val=""/>
      <w:lvlJc w:val="left"/>
      <w:pPr>
        <w:ind w:left="2869" w:hanging="360"/>
      </w:pPr>
      <w:rPr>
        <w:rFonts w:ascii="Wingdings" w:hAnsi="Wingdings" w:hint="default"/>
      </w:rPr>
    </w:lvl>
    <w:lvl w:ilvl="3" w:tplc="480A0001" w:tentative="1">
      <w:start w:val="1"/>
      <w:numFmt w:val="bullet"/>
      <w:lvlText w:val=""/>
      <w:lvlJc w:val="left"/>
      <w:pPr>
        <w:ind w:left="3589" w:hanging="360"/>
      </w:pPr>
      <w:rPr>
        <w:rFonts w:ascii="Symbol" w:hAnsi="Symbol" w:hint="default"/>
      </w:rPr>
    </w:lvl>
    <w:lvl w:ilvl="4" w:tplc="480A0003" w:tentative="1">
      <w:start w:val="1"/>
      <w:numFmt w:val="bullet"/>
      <w:lvlText w:val="o"/>
      <w:lvlJc w:val="left"/>
      <w:pPr>
        <w:ind w:left="4309" w:hanging="360"/>
      </w:pPr>
      <w:rPr>
        <w:rFonts w:ascii="Courier New" w:hAnsi="Courier New" w:cs="Courier New" w:hint="default"/>
      </w:rPr>
    </w:lvl>
    <w:lvl w:ilvl="5" w:tplc="480A0005" w:tentative="1">
      <w:start w:val="1"/>
      <w:numFmt w:val="bullet"/>
      <w:lvlText w:val=""/>
      <w:lvlJc w:val="left"/>
      <w:pPr>
        <w:ind w:left="5029" w:hanging="360"/>
      </w:pPr>
      <w:rPr>
        <w:rFonts w:ascii="Wingdings" w:hAnsi="Wingdings" w:hint="default"/>
      </w:rPr>
    </w:lvl>
    <w:lvl w:ilvl="6" w:tplc="480A0001" w:tentative="1">
      <w:start w:val="1"/>
      <w:numFmt w:val="bullet"/>
      <w:lvlText w:val=""/>
      <w:lvlJc w:val="left"/>
      <w:pPr>
        <w:ind w:left="5749" w:hanging="360"/>
      </w:pPr>
      <w:rPr>
        <w:rFonts w:ascii="Symbol" w:hAnsi="Symbol" w:hint="default"/>
      </w:rPr>
    </w:lvl>
    <w:lvl w:ilvl="7" w:tplc="480A0003" w:tentative="1">
      <w:start w:val="1"/>
      <w:numFmt w:val="bullet"/>
      <w:lvlText w:val="o"/>
      <w:lvlJc w:val="left"/>
      <w:pPr>
        <w:ind w:left="6469" w:hanging="360"/>
      </w:pPr>
      <w:rPr>
        <w:rFonts w:ascii="Courier New" w:hAnsi="Courier New" w:cs="Courier New" w:hint="default"/>
      </w:rPr>
    </w:lvl>
    <w:lvl w:ilvl="8" w:tplc="480A0005" w:tentative="1">
      <w:start w:val="1"/>
      <w:numFmt w:val="bullet"/>
      <w:lvlText w:val=""/>
      <w:lvlJc w:val="left"/>
      <w:pPr>
        <w:ind w:left="7189" w:hanging="360"/>
      </w:pPr>
      <w:rPr>
        <w:rFonts w:ascii="Wingdings" w:hAnsi="Wingdings" w:hint="default"/>
      </w:rPr>
    </w:lvl>
  </w:abstractNum>
  <w:num w:numId="1">
    <w:abstractNumId w:val="9"/>
  </w:num>
  <w:num w:numId="2">
    <w:abstractNumId w:val="12"/>
  </w:num>
  <w:num w:numId="3">
    <w:abstractNumId w:val="6"/>
  </w:num>
  <w:num w:numId="4">
    <w:abstractNumId w:val="8"/>
  </w:num>
  <w:num w:numId="5">
    <w:abstractNumId w:val="5"/>
  </w:num>
  <w:num w:numId="6">
    <w:abstractNumId w:val="7"/>
  </w:num>
  <w:num w:numId="7">
    <w:abstractNumId w:val="3"/>
  </w:num>
  <w:num w:numId="8">
    <w:abstractNumId w:val="0"/>
  </w:num>
  <w:num w:numId="9">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4"/>
  </w:num>
  <w:num w:numId="12">
    <w:abstractNumId w:val="11"/>
  </w:num>
  <w:num w:numId="13">
    <w:abstractNumId w:val="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6DBC"/>
    <w:rsid w:val="00000E74"/>
    <w:rsid w:val="0000172F"/>
    <w:rsid w:val="00001C74"/>
    <w:rsid w:val="00003AE2"/>
    <w:rsid w:val="00006057"/>
    <w:rsid w:val="00006108"/>
    <w:rsid w:val="00006150"/>
    <w:rsid w:val="00006D6B"/>
    <w:rsid w:val="000073AD"/>
    <w:rsid w:val="000111F1"/>
    <w:rsid w:val="000144F5"/>
    <w:rsid w:val="00016677"/>
    <w:rsid w:val="00017E5D"/>
    <w:rsid w:val="00021B0C"/>
    <w:rsid w:val="0002544C"/>
    <w:rsid w:val="00026DB9"/>
    <w:rsid w:val="00031F46"/>
    <w:rsid w:val="00032FDD"/>
    <w:rsid w:val="000337D6"/>
    <w:rsid w:val="000350A2"/>
    <w:rsid w:val="00036011"/>
    <w:rsid w:val="000405A8"/>
    <w:rsid w:val="000412CA"/>
    <w:rsid w:val="0004235B"/>
    <w:rsid w:val="000437E8"/>
    <w:rsid w:val="00044B99"/>
    <w:rsid w:val="00044DA8"/>
    <w:rsid w:val="00050FCD"/>
    <w:rsid w:val="00052DD3"/>
    <w:rsid w:val="00056228"/>
    <w:rsid w:val="000633A4"/>
    <w:rsid w:val="00067370"/>
    <w:rsid w:val="000732B4"/>
    <w:rsid w:val="00075940"/>
    <w:rsid w:val="0007701E"/>
    <w:rsid w:val="000771B4"/>
    <w:rsid w:val="00080390"/>
    <w:rsid w:val="00082FA5"/>
    <w:rsid w:val="000830C0"/>
    <w:rsid w:val="00085A22"/>
    <w:rsid w:val="00086513"/>
    <w:rsid w:val="00090F8D"/>
    <w:rsid w:val="00091FF5"/>
    <w:rsid w:val="0009373E"/>
    <w:rsid w:val="0009506A"/>
    <w:rsid w:val="00097FDD"/>
    <w:rsid w:val="000A01C4"/>
    <w:rsid w:val="000A132D"/>
    <w:rsid w:val="000A1ED3"/>
    <w:rsid w:val="000A370B"/>
    <w:rsid w:val="000A585C"/>
    <w:rsid w:val="000A7FC6"/>
    <w:rsid w:val="000B0456"/>
    <w:rsid w:val="000B1049"/>
    <w:rsid w:val="000B1688"/>
    <w:rsid w:val="000B5062"/>
    <w:rsid w:val="000B5D1A"/>
    <w:rsid w:val="000B5DD8"/>
    <w:rsid w:val="000B78FB"/>
    <w:rsid w:val="000C0AA1"/>
    <w:rsid w:val="000C222D"/>
    <w:rsid w:val="000C3048"/>
    <w:rsid w:val="000C5824"/>
    <w:rsid w:val="000C690B"/>
    <w:rsid w:val="000C7124"/>
    <w:rsid w:val="000D0CAA"/>
    <w:rsid w:val="000D1F8B"/>
    <w:rsid w:val="000D4A39"/>
    <w:rsid w:val="000E3C23"/>
    <w:rsid w:val="000E54CC"/>
    <w:rsid w:val="000E5D04"/>
    <w:rsid w:val="000F036B"/>
    <w:rsid w:val="000F2476"/>
    <w:rsid w:val="000F26F2"/>
    <w:rsid w:val="001045D8"/>
    <w:rsid w:val="00107D0C"/>
    <w:rsid w:val="0011141C"/>
    <w:rsid w:val="00111E2C"/>
    <w:rsid w:val="0011269E"/>
    <w:rsid w:val="00116CEB"/>
    <w:rsid w:val="00120B81"/>
    <w:rsid w:val="00122194"/>
    <w:rsid w:val="001274C3"/>
    <w:rsid w:val="00133227"/>
    <w:rsid w:val="00134C91"/>
    <w:rsid w:val="00147880"/>
    <w:rsid w:val="0014798E"/>
    <w:rsid w:val="0015371C"/>
    <w:rsid w:val="0015582C"/>
    <w:rsid w:val="0015642F"/>
    <w:rsid w:val="00160F95"/>
    <w:rsid w:val="00164170"/>
    <w:rsid w:val="001662F8"/>
    <w:rsid w:val="00171D09"/>
    <w:rsid w:val="00171E66"/>
    <w:rsid w:val="00173BC6"/>
    <w:rsid w:val="00173D71"/>
    <w:rsid w:val="001776A5"/>
    <w:rsid w:val="00177A5F"/>
    <w:rsid w:val="00177D03"/>
    <w:rsid w:val="001804A4"/>
    <w:rsid w:val="00181E34"/>
    <w:rsid w:val="00182619"/>
    <w:rsid w:val="001831D3"/>
    <w:rsid w:val="00183E08"/>
    <w:rsid w:val="0018624F"/>
    <w:rsid w:val="00186281"/>
    <w:rsid w:val="00187F58"/>
    <w:rsid w:val="001901D5"/>
    <w:rsid w:val="00191E7B"/>
    <w:rsid w:val="00192482"/>
    <w:rsid w:val="001976D2"/>
    <w:rsid w:val="001A0C49"/>
    <w:rsid w:val="001A336B"/>
    <w:rsid w:val="001A3D9E"/>
    <w:rsid w:val="001A6EE2"/>
    <w:rsid w:val="001A731E"/>
    <w:rsid w:val="001B20C6"/>
    <w:rsid w:val="001B5F33"/>
    <w:rsid w:val="001C118E"/>
    <w:rsid w:val="001C1D71"/>
    <w:rsid w:val="001C5375"/>
    <w:rsid w:val="001C7926"/>
    <w:rsid w:val="001D270A"/>
    <w:rsid w:val="001D2788"/>
    <w:rsid w:val="001D30D7"/>
    <w:rsid w:val="001D61C7"/>
    <w:rsid w:val="001D67DC"/>
    <w:rsid w:val="001E1753"/>
    <w:rsid w:val="001E31EE"/>
    <w:rsid w:val="001E3224"/>
    <w:rsid w:val="001E3FF4"/>
    <w:rsid w:val="001E5573"/>
    <w:rsid w:val="001E716E"/>
    <w:rsid w:val="001E7A6B"/>
    <w:rsid w:val="001F228C"/>
    <w:rsid w:val="001F52CF"/>
    <w:rsid w:val="001F7E02"/>
    <w:rsid w:val="00201205"/>
    <w:rsid w:val="002103A3"/>
    <w:rsid w:val="00216974"/>
    <w:rsid w:val="002221AD"/>
    <w:rsid w:val="002230C0"/>
    <w:rsid w:val="00223C21"/>
    <w:rsid w:val="002249ED"/>
    <w:rsid w:val="0022568E"/>
    <w:rsid w:val="0023007F"/>
    <w:rsid w:val="00231391"/>
    <w:rsid w:val="002341C1"/>
    <w:rsid w:val="0023654E"/>
    <w:rsid w:val="00237F0B"/>
    <w:rsid w:val="0024237B"/>
    <w:rsid w:val="00242F68"/>
    <w:rsid w:val="002436D8"/>
    <w:rsid w:val="00250ED5"/>
    <w:rsid w:val="00254934"/>
    <w:rsid w:val="00257F3C"/>
    <w:rsid w:val="002634BF"/>
    <w:rsid w:val="00263848"/>
    <w:rsid w:val="002710C8"/>
    <w:rsid w:val="0027263D"/>
    <w:rsid w:val="00272683"/>
    <w:rsid w:val="002759A1"/>
    <w:rsid w:val="00276ADE"/>
    <w:rsid w:val="0028072A"/>
    <w:rsid w:val="00282921"/>
    <w:rsid w:val="00282EC4"/>
    <w:rsid w:val="00283384"/>
    <w:rsid w:val="0028342D"/>
    <w:rsid w:val="00285619"/>
    <w:rsid w:val="00287DD8"/>
    <w:rsid w:val="002903C6"/>
    <w:rsid w:val="00290EF0"/>
    <w:rsid w:val="002910DD"/>
    <w:rsid w:val="0029198C"/>
    <w:rsid w:val="00292CD1"/>
    <w:rsid w:val="0029310D"/>
    <w:rsid w:val="00294224"/>
    <w:rsid w:val="00294AD0"/>
    <w:rsid w:val="002A1BDF"/>
    <w:rsid w:val="002A2B14"/>
    <w:rsid w:val="002A472C"/>
    <w:rsid w:val="002A5974"/>
    <w:rsid w:val="002A6677"/>
    <w:rsid w:val="002A6C73"/>
    <w:rsid w:val="002A7544"/>
    <w:rsid w:val="002B0009"/>
    <w:rsid w:val="002B4DD9"/>
    <w:rsid w:val="002B57AF"/>
    <w:rsid w:val="002B5AD9"/>
    <w:rsid w:val="002B6503"/>
    <w:rsid w:val="002C09D0"/>
    <w:rsid w:val="002C34D3"/>
    <w:rsid w:val="002C4342"/>
    <w:rsid w:val="002C51DE"/>
    <w:rsid w:val="002C5B84"/>
    <w:rsid w:val="002C71F1"/>
    <w:rsid w:val="002D107C"/>
    <w:rsid w:val="002D3FEE"/>
    <w:rsid w:val="002D4EDD"/>
    <w:rsid w:val="002E00A5"/>
    <w:rsid w:val="002E03D9"/>
    <w:rsid w:val="002E15E8"/>
    <w:rsid w:val="002E3F02"/>
    <w:rsid w:val="002F1C98"/>
    <w:rsid w:val="002F3925"/>
    <w:rsid w:val="002F45C9"/>
    <w:rsid w:val="002F4D6F"/>
    <w:rsid w:val="002F56B0"/>
    <w:rsid w:val="002F583C"/>
    <w:rsid w:val="002F7552"/>
    <w:rsid w:val="002F7C37"/>
    <w:rsid w:val="003006BB"/>
    <w:rsid w:val="0030345D"/>
    <w:rsid w:val="003060F6"/>
    <w:rsid w:val="00307994"/>
    <w:rsid w:val="003079F0"/>
    <w:rsid w:val="003116ED"/>
    <w:rsid w:val="00311E46"/>
    <w:rsid w:val="00313C94"/>
    <w:rsid w:val="00321098"/>
    <w:rsid w:val="0032156A"/>
    <w:rsid w:val="00325A48"/>
    <w:rsid w:val="00327FA6"/>
    <w:rsid w:val="0033073D"/>
    <w:rsid w:val="00332B6B"/>
    <w:rsid w:val="0033323D"/>
    <w:rsid w:val="00334C77"/>
    <w:rsid w:val="00335049"/>
    <w:rsid w:val="0034099A"/>
    <w:rsid w:val="003441A5"/>
    <w:rsid w:val="00347A5F"/>
    <w:rsid w:val="003510B8"/>
    <w:rsid w:val="00351737"/>
    <w:rsid w:val="00357816"/>
    <w:rsid w:val="0036362B"/>
    <w:rsid w:val="00363E57"/>
    <w:rsid w:val="003652FF"/>
    <w:rsid w:val="0036683E"/>
    <w:rsid w:val="00370B70"/>
    <w:rsid w:val="00376878"/>
    <w:rsid w:val="003842C1"/>
    <w:rsid w:val="0038630A"/>
    <w:rsid w:val="003879CA"/>
    <w:rsid w:val="00394C7F"/>
    <w:rsid w:val="0039635D"/>
    <w:rsid w:val="003A2EC9"/>
    <w:rsid w:val="003A50CF"/>
    <w:rsid w:val="003B49D1"/>
    <w:rsid w:val="003B4ADA"/>
    <w:rsid w:val="003C2484"/>
    <w:rsid w:val="003C3303"/>
    <w:rsid w:val="003C504D"/>
    <w:rsid w:val="003C5E1D"/>
    <w:rsid w:val="003D1400"/>
    <w:rsid w:val="003D39DD"/>
    <w:rsid w:val="003D3DC7"/>
    <w:rsid w:val="003E08C5"/>
    <w:rsid w:val="003E2A1B"/>
    <w:rsid w:val="003E2D01"/>
    <w:rsid w:val="003E367C"/>
    <w:rsid w:val="003E3D90"/>
    <w:rsid w:val="003E7224"/>
    <w:rsid w:val="003F1084"/>
    <w:rsid w:val="003F2661"/>
    <w:rsid w:val="003F6E47"/>
    <w:rsid w:val="00410432"/>
    <w:rsid w:val="004171B5"/>
    <w:rsid w:val="004201AA"/>
    <w:rsid w:val="00420A3E"/>
    <w:rsid w:val="00421FBC"/>
    <w:rsid w:val="004222E0"/>
    <w:rsid w:val="004234B0"/>
    <w:rsid w:val="00427C23"/>
    <w:rsid w:val="0043087A"/>
    <w:rsid w:val="004333F6"/>
    <w:rsid w:val="004334C3"/>
    <w:rsid w:val="004374D9"/>
    <w:rsid w:val="00441616"/>
    <w:rsid w:val="004419B1"/>
    <w:rsid w:val="00444C3E"/>
    <w:rsid w:val="00453F72"/>
    <w:rsid w:val="004564B1"/>
    <w:rsid w:val="00456CF0"/>
    <w:rsid w:val="00456FD2"/>
    <w:rsid w:val="0046069C"/>
    <w:rsid w:val="00460A02"/>
    <w:rsid w:val="00463A52"/>
    <w:rsid w:val="00463C44"/>
    <w:rsid w:val="00465F76"/>
    <w:rsid w:val="004671DA"/>
    <w:rsid w:val="00467442"/>
    <w:rsid w:val="004677AD"/>
    <w:rsid w:val="00473EA8"/>
    <w:rsid w:val="0048059B"/>
    <w:rsid w:val="004831F5"/>
    <w:rsid w:val="00483816"/>
    <w:rsid w:val="0048735E"/>
    <w:rsid w:val="00491339"/>
    <w:rsid w:val="00491CCA"/>
    <w:rsid w:val="00491D45"/>
    <w:rsid w:val="0049270E"/>
    <w:rsid w:val="004929EF"/>
    <w:rsid w:val="00494298"/>
    <w:rsid w:val="00494A00"/>
    <w:rsid w:val="004971AE"/>
    <w:rsid w:val="004A04AD"/>
    <w:rsid w:val="004A20FD"/>
    <w:rsid w:val="004A2A02"/>
    <w:rsid w:val="004A2C08"/>
    <w:rsid w:val="004A5284"/>
    <w:rsid w:val="004A68D0"/>
    <w:rsid w:val="004B492F"/>
    <w:rsid w:val="004B7BA5"/>
    <w:rsid w:val="004C1162"/>
    <w:rsid w:val="004C1EC5"/>
    <w:rsid w:val="004C2FB8"/>
    <w:rsid w:val="004C417D"/>
    <w:rsid w:val="004C794C"/>
    <w:rsid w:val="004C7B93"/>
    <w:rsid w:val="004D4F40"/>
    <w:rsid w:val="004D657E"/>
    <w:rsid w:val="004D7AFF"/>
    <w:rsid w:val="004E26B4"/>
    <w:rsid w:val="004E2CEC"/>
    <w:rsid w:val="004E3387"/>
    <w:rsid w:val="004E4166"/>
    <w:rsid w:val="004E5207"/>
    <w:rsid w:val="004E6834"/>
    <w:rsid w:val="004E76A1"/>
    <w:rsid w:val="004F0588"/>
    <w:rsid w:val="004F0E3E"/>
    <w:rsid w:val="004F100C"/>
    <w:rsid w:val="004F7CEE"/>
    <w:rsid w:val="00500183"/>
    <w:rsid w:val="00504E24"/>
    <w:rsid w:val="00511B61"/>
    <w:rsid w:val="00515DFD"/>
    <w:rsid w:val="005203F7"/>
    <w:rsid w:val="00522DA0"/>
    <w:rsid w:val="00523A23"/>
    <w:rsid w:val="00532421"/>
    <w:rsid w:val="005340B8"/>
    <w:rsid w:val="005357F5"/>
    <w:rsid w:val="00541978"/>
    <w:rsid w:val="00542B22"/>
    <w:rsid w:val="00545361"/>
    <w:rsid w:val="005531F0"/>
    <w:rsid w:val="0055378E"/>
    <w:rsid w:val="005544BB"/>
    <w:rsid w:val="005651C7"/>
    <w:rsid w:val="00565616"/>
    <w:rsid w:val="00567A48"/>
    <w:rsid w:val="005733E3"/>
    <w:rsid w:val="0057368D"/>
    <w:rsid w:val="00577E8C"/>
    <w:rsid w:val="005822C4"/>
    <w:rsid w:val="00583FFE"/>
    <w:rsid w:val="005846D9"/>
    <w:rsid w:val="00591E6E"/>
    <w:rsid w:val="00592F29"/>
    <w:rsid w:val="00595C33"/>
    <w:rsid w:val="005966E1"/>
    <w:rsid w:val="005971E8"/>
    <w:rsid w:val="005A2917"/>
    <w:rsid w:val="005A2D10"/>
    <w:rsid w:val="005A3C62"/>
    <w:rsid w:val="005A5490"/>
    <w:rsid w:val="005B0A10"/>
    <w:rsid w:val="005B4D07"/>
    <w:rsid w:val="005C0513"/>
    <w:rsid w:val="005C366D"/>
    <w:rsid w:val="005C46B3"/>
    <w:rsid w:val="005E590C"/>
    <w:rsid w:val="005E7089"/>
    <w:rsid w:val="005E7224"/>
    <w:rsid w:val="005E7BE1"/>
    <w:rsid w:val="005F1D71"/>
    <w:rsid w:val="005F4A0C"/>
    <w:rsid w:val="005F54A9"/>
    <w:rsid w:val="00600DAB"/>
    <w:rsid w:val="00601222"/>
    <w:rsid w:val="0060245A"/>
    <w:rsid w:val="00602DD6"/>
    <w:rsid w:val="00604332"/>
    <w:rsid w:val="0060751A"/>
    <w:rsid w:val="00615351"/>
    <w:rsid w:val="0062088A"/>
    <w:rsid w:val="006247EF"/>
    <w:rsid w:val="00624E6D"/>
    <w:rsid w:val="006310B7"/>
    <w:rsid w:val="00634113"/>
    <w:rsid w:val="00634A05"/>
    <w:rsid w:val="0064569F"/>
    <w:rsid w:val="0064590A"/>
    <w:rsid w:val="006504C8"/>
    <w:rsid w:val="00651C85"/>
    <w:rsid w:val="00652BA6"/>
    <w:rsid w:val="00653EB0"/>
    <w:rsid w:val="006566C5"/>
    <w:rsid w:val="006625E9"/>
    <w:rsid w:val="00663F6A"/>
    <w:rsid w:val="0066479C"/>
    <w:rsid w:val="00672569"/>
    <w:rsid w:val="00673EDC"/>
    <w:rsid w:val="006750DE"/>
    <w:rsid w:val="006761F4"/>
    <w:rsid w:val="00681108"/>
    <w:rsid w:val="00682AFC"/>
    <w:rsid w:val="00682DE7"/>
    <w:rsid w:val="0068304A"/>
    <w:rsid w:val="00684647"/>
    <w:rsid w:val="006846FF"/>
    <w:rsid w:val="006858EC"/>
    <w:rsid w:val="00686F57"/>
    <w:rsid w:val="00690CDF"/>
    <w:rsid w:val="00691B01"/>
    <w:rsid w:val="00693BFE"/>
    <w:rsid w:val="006A185C"/>
    <w:rsid w:val="006A2768"/>
    <w:rsid w:val="006A289F"/>
    <w:rsid w:val="006B0ECA"/>
    <w:rsid w:val="006B2843"/>
    <w:rsid w:val="006B2FF6"/>
    <w:rsid w:val="006B6330"/>
    <w:rsid w:val="006C0039"/>
    <w:rsid w:val="006C1C38"/>
    <w:rsid w:val="006C3AEB"/>
    <w:rsid w:val="006C476E"/>
    <w:rsid w:val="006C4DC1"/>
    <w:rsid w:val="006C5549"/>
    <w:rsid w:val="006C73B5"/>
    <w:rsid w:val="006D11B7"/>
    <w:rsid w:val="006D363F"/>
    <w:rsid w:val="006D3CF8"/>
    <w:rsid w:val="006D51EA"/>
    <w:rsid w:val="006D5A71"/>
    <w:rsid w:val="006D7871"/>
    <w:rsid w:val="006E1DE0"/>
    <w:rsid w:val="006E558F"/>
    <w:rsid w:val="006F0639"/>
    <w:rsid w:val="006F2CC2"/>
    <w:rsid w:val="006F5AE8"/>
    <w:rsid w:val="00700FD3"/>
    <w:rsid w:val="00701B0C"/>
    <w:rsid w:val="00701F0D"/>
    <w:rsid w:val="007026A6"/>
    <w:rsid w:val="00702DAA"/>
    <w:rsid w:val="007114F9"/>
    <w:rsid w:val="00712851"/>
    <w:rsid w:val="007131EC"/>
    <w:rsid w:val="00714424"/>
    <w:rsid w:val="007164D0"/>
    <w:rsid w:val="00716705"/>
    <w:rsid w:val="0072201D"/>
    <w:rsid w:val="00724B3C"/>
    <w:rsid w:val="00726A9F"/>
    <w:rsid w:val="0073014C"/>
    <w:rsid w:val="00730EB7"/>
    <w:rsid w:val="0073411F"/>
    <w:rsid w:val="007367AA"/>
    <w:rsid w:val="0073748B"/>
    <w:rsid w:val="00737BA6"/>
    <w:rsid w:val="00743647"/>
    <w:rsid w:val="00743D6C"/>
    <w:rsid w:val="00744EFC"/>
    <w:rsid w:val="0074635A"/>
    <w:rsid w:val="00752FD2"/>
    <w:rsid w:val="007544DB"/>
    <w:rsid w:val="0075589C"/>
    <w:rsid w:val="007615CA"/>
    <w:rsid w:val="00761C1E"/>
    <w:rsid w:val="00764966"/>
    <w:rsid w:val="00765251"/>
    <w:rsid w:val="00765CAF"/>
    <w:rsid w:val="00771151"/>
    <w:rsid w:val="0077259D"/>
    <w:rsid w:val="00774589"/>
    <w:rsid w:val="00776938"/>
    <w:rsid w:val="00781E98"/>
    <w:rsid w:val="0078235F"/>
    <w:rsid w:val="00785B22"/>
    <w:rsid w:val="00792B61"/>
    <w:rsid w:val="00792CDE"/>
    <w:rsid w:val="007A09F2"/>
    <w:rsid w:val="007A550D"/>
    <w:rsid w:val="007B37AD"/>
    <w:rsid w:val="007B5198"/>
    <w:rsid w:val="007B559C"/>
    <w:rsid w:val="007B64DD"/>
    <w:rsid w:val="007C00D7"/>
    <w:rsid w:val="007C65ED"/>
    <w:rsid w:val="007C69BC"/>
    <w:rsid w:val="007D1046"/>
    <w:rsid w:val="007E06DD"/>
    <w:rsid w:val="007E07F7"/>
    <w:rsid w:val="007E22E6"/>
    <w:rsid w:val="007E4504"/>
    <w:rsid w:val="007E5EBE"/>
    <w:rsid w:val="007E6791"/>
    <w:rsid w:val="007E7E1D"/>
    <w:rsid w:val="007F05A4"/>
    <w:rsid w:val="007F081E"/>
    <w:rsid w:val="007F3E85"/>
    <w:rsid w:val="007F50BA"/>
    <w:rsid w:val="007F5294"/>
    <w:rsid w:val="007F6C6C"/>
    <w:rsid w:val="007F7496"/>
    <w:rsid w:val="007F7EEB"/>
    <w:rsid w:val="00800E8C"/>
    <w:rsid w:val="008018D9"/>
    <w:rsid w:val="00802A5B"/>
    <w:rsid w:val="0080403E"/>
    <w:rsid w:val="00804F08"/>
    <w:rsid w:val="00806C75"/>
    <w:rsid w:val="00811AA4"/>
    <w:rsid w:val="008121D0"/>
    <w:rsid w:val="00816416"/>
    <w:rsid w:val="008173B0"/>
    <w:rsid w:val="00821D71"/>
    <w:rsid w:val="00821D90"/>
    <w:rsid w:val="00832A65"/>
    <w:rsid w:val="0083445B"/>
    <w:rsid w:val="008364A8"/>
    <w:rsid w:val="00842778"/>
    <w:rsid w:val="00843138"/>
    <w:rsid w:val="008447A3"/>
    <w:rsid w:val="00850548"/>
    <w:rsid w:val="00851E7A"/>
    <w:rsid w:val="00852128"/>
    <w:rsid w:val="00852638"/>
    <w:rsid w:val="008618EC"/>
    <w:rsid w:val="00861C5D"/>
    <w:rsid w:val="00864490"/>
    <w:rsid w:val="00864B0E"/>
    <w:rsid w:val="00866A15"/>
    <w:rsid w:val="008722BC"/>
    <w:rsid w:val="0087299A"/>
    <w:rsid w:val="00873950"/>
    <w:rsid w:val="0087573B"/>
    <w:rsid w:val="00880058"/>
    <w:rsid w:val="00881BCA"/>
    <w:rsid w:val="0088473C"/>
    <w:rsid w:val="0088695C"/>
    <w:rsid w:val="0088737E"/>
    <w:rsid w:val="00893B2C"/>
    <w:rsid w:val="00896DE7"/>
    <w:rsid w:val="00897788"/>
    <w:rsid w:val="008A3317"/>
    <w:rsid w:val="008A3F61"/>
    <w:rsid w:val="008A4696"/>
    <w:rsid w:val="008A561C"/>
    <w:rsid w:val="008A6EB7"/>
    <w:rsid w:val="008A736F"/>
    <w:rsid w:val="008B0727"/>
    <w:rsid w:val="008C2C00"/>
    <w:rsid w:val="008C5030"/>
    <w:rsid w:val="008D1CB3"/>
    <w:rsid w:val="008D30EE"/>
    <w:rsid w:val="008D37E4"/>
    <w:rsid w:val="008D495C"/>
    <w:rsid w:val="008E0BCF"/>
    <w:rsid w:val="008E1043"/>
    <w:rsid w:val="008E2B05"/>
    <w:rsid w:val="008E30FD"/>
    <w:rsid w:val="008E58B1"/>
    <w:rsid w:val="008E7A77"/>
    <w:rsid w:val="008F0031"/>
    <w:rsid w:val="008F1AD3"/>
    <w:rsid w:val="008F2934"/>
    <w:rsid w:val="008F2E70"/>
    <w:rsid w:val="008F58FD"/>
    <w:rsid w:val="008F772A"/>
    <w:rsid w:val="009033A0"/>
    <w:rsid w:val="00903BEF"/>
    <w:rsid w:val="00903CB5"/>
    <w:rsid w:val="00903D95"/>
    <w:rsid w:val="00905402"/>
    <w:rsid w:val="00905A7E"/>
    <w:rsid w:val="00906346"/>
    <w:rsid w:val="0090689D"/>
    <w:rsid w:val="00911495"/>
    <w:rsid w:val="00913E26"/>
    <w:rsid w:val="00914147"/>
    <w:rsid w:val="00916D8C"/>
    <w:rsid w:val="00921400"/>
    <w:rsid w:val="009233A8"/>
    <w:rsid w:val="00925511"/>
    <w:rsid w:val="00926B01"/>
    <w:rsid w:val="00927895"/>
    <w:rsid w:val="009304C4"/>
    <w:rsid w:val="009304DC"/>
    <w:rsid w:val="0093344B"/>
    <w:rsid w:val="00933451"/>
    <w:rsid w:val="00933EC0"/>
    <w:rsid w:val="00936004"/>
    <w:rsid w:val="00936D72"/>
    <w:rsid w:val="00936E27"/>
    <w:rsid w:val="009409E3"/>
    <w:rsid w:val="0094244C"/>
    <w:rsid w:val="00943F90"/>
    <w:rsid w:val="009470E7"/>
    <w:rsid w:val="0094710D"/>
    <w:rsid w:val="00952E62"/>
    <w:rsid w:val="0095438E"/>
    <w:rsid w:val="00954E6E"/>
    <w:rsid w:val="00957BC3"/>
    <w:rsid w:val="00961138"/>
    <w:rsid w:val="00962EEA"/>
    <w:rsid w:val="00966036"/>
    <w:rsid w:val="00967667"/>
    <w:rsid w:val="00970977"/>
    <w:rsid w:val="00971189"/>
    <w:rsid w:val="00975F4A"/>
    <w:rsid w:val="00976235"/>
    <w:rsid w:val="009762A7"/>
    <w:rsid w:val="00976D4C"/>
    <w:rsid w:val="009771EC"/>
    <w:rsid w:val="0097777A"/>
    <w:rsid w:val="00982736"/>
    <w:rsid w:val="00984947"/>
    <w:rsid w:val="00986958"/>
    <w:rsid w:val="00996B8F"/>
    <w:rsid w:val="009A0A88"/>
    <w:rsid w:val="009A1D74"/>
    <w:rsid w:val="009A2338"/>
    <w:rsid w:val="009A53DC"/>
    <w:rsid w:val="009A73D2"/>
    <w:rsid w:val="009A7CE4"/>
    <w:rsid w:val="009B4B07"/>
    <w:rsid w:val="009B6BAB"/>
    <w:rsid w:val="009C4811"/>
    <w:rsid w:val="009C6222"/>
    <w:rsid w:val="009C7EB5"/>
    <w:rsid w:val="009D2733"/>
    <w:rsid w:val="009D3BED"/>
    <w:rsid w:val="009D617E"/>
    <w:rsid w:val="009D6BD9"/>
    <w:rsid w:val="009E3EF6"/>
    <w:rsid w:val="009E597B"/>
    <w:rsid w:val="009E6025"/>
    <w:rsid w:val="009E6703"/>
    <w:rsid w:val="009F28F9"/>
    <w:rsid w:val="009F3283"/>
    <w:rsid w:val="009F4B6A"/>
    <w:rsid w:val="009F4E1B"/>
    <w:rsid w:val="009F5F48"/>
    <w:rsid w:val="009F6441"/>
    <w:rsid w:val="009F7731"/>
    <w:rsid w:val="00A0163D"/>
    <w:rsid w:val="00A01690"/>
    <w:rsid w:val="00A02C8B"/>
    <w:rsid w:val="00A042D0"/>
    <w:rsid w:val="00A05301"/>
    <w:rsid w:val="00A06BA2"/>
    <w:rsid w:val="00A11C7E"/>
    <w:rsid w:val="00A12EC2"/>
    <w:rsid w:val="00A13585"/>
    <w:rsid w:val="00A145EE"/>
    <w:rsid w:val="00A14805"/>
    <w:rsid w:val="00A14D5E"/>
    <w:rsid w:val="00A1743C"/>
    <w:rsid w:val="00A20CC9"/>
    <w:rsid w:val="00A2431C"/>
    <w:rsid w:val="00A26723"/>
    <w:rsid w:val="00A26D29"/>
    <w:rsid w:val="00A414A3"/>
    <w:rsid w:val="00A416C6"/>
    <w:rsid w:val="00A4248B"/>
    <w:rsid w:val="00A46C9F"/>
    <w:rsid w:val="00A5107A"/>
    <w:rsid w:val="00A5126B"/>
    <w:rsid w:val="00A539A7"/>
    <w:rsid w:val="00A539F0"/>
    <w:rsid w:val="00A54B08"/>
    <w:rsid w:val="00A55633"/>
    <w:rsid w:val="00A56231"/>
    <w:rsid w:val="00A567DD"/>
    <w:rsid w:val="00A57271"/>
    <w:rsid w:val="00A57D90"/>
    <w:rsid w:val="00A62924"/>
    <w:rsid w:val="00A65537"/>
    <w:rsid w:val="00A7532B"/>
    <w:rsid w:val="00A75DB5"/>
    <w:rsid w:val="00A77133"/>
    <w:rsid w:val="00A77525"/>
    <w:rsid w:val="00A82782"/>
    <w:rsid w:val="00A82989"/>
    <w:rsid w:val="00A82F6C"/>
    <w:rsid w:val="00A857DF"/>
    <w:rsid w:val="00A87C37"/>
    <w:rsid w:val="00A917A3"/>
    <w:rsid w:val="00AA1F51"/>
    <w:rsid w:val="00AA4AFB"/>
    <w:rsid w:val="00AA4B39"/>
    <w:rsid w:val="00AA4E89"/>
    <w:rsid w:val="00AA5BE3"/>
    <w:rsid w:val="00AA7947"/>
    <w:rsid w:val="00AB0B89"/>
    <w:rsid w:val="00AB1488"/>
    <w:rsid w:val="00AB3B87"/>
    <w:rsid w:val="00AB4238"/>
    <w:rsid w:val="00AB6ECB"/>
    <w:rsid w:val="00AC42AC"/>
    <w:rsid w:val="00AC4362"/>
    <w:rsid w:val="00AC584A"/>
    <w:rsid w:val="00AC5D94"/>
    <w:rsid w:val="00AD1A70"/>
    <w:rsid w:val="00AD40E6"/>
    <w:rsid w:val="00AD59E5"/>
    <w:rsid w:val="00AD7BD4"/>
    <w:rsid w:val="00AE08B5"/>
    <w:rsid w:val="00AE0EE4"/>
    <w:rsid w:val="00AE119D"/>
    <w:rsid w:val="00AE433A"/>
    <w:rsid w:val="00AE4BE8"/>
    <w:rsid w:val="00AE7124"/>
    <w:rsid w:val="00AF4247"/>
    <w:rsid w:val="00B013FA"/>
    <w:rsid w:val="00B02556"/>
    <w:rsid w:val="00B03054"/>
    <w:rsid w:val="00B04ABB"/>
    <w:rsid w:val="00B0719D"/>
    <w:rsid w:val="00B10680"/>
    <w:rsid w:val="00B210E3"/>
    <w:rsid w:val="00B22F75"/>
    <w:rsid w:val="00B23571"/>
    <w:rsid w:val="00B25B40"/>
    <w:rsid w:val="00B30700"/>
    <w:rsid w:val="00B31E4B"/>
    <w:rsid w:val="00B32717"/>
    <w:rsid w:val="00B33CCE"/>
    <w:rsid w:val="00B41908"/>
    <w:rsid w:val="00B43389"/>
    <w:rsid w:val="00B4433F"/>
    <w:rsid w:val="00B44F80"/>
    <w:rsid w:val="00B4688D"/>
    <w:rsid w:val="00B46C15"/>
    <w:rsid w:val="00B522BE"/>
    <w:rsid w:val="00B523E4"/>
    <w:rsid w:val="00B53AA9"/>
    <w:rsid w:val="00B570AD"/>
    <w:rsid w:val="00B600E8"/>
    <w:rsid w:val="00B627E9"/>
    <w:rsid w:val="00B63572"/>
    <w:rsid w:val="00B65CAB"/>
    <w:rsid w:val="00B665F2"/>
    <w:rsid w:val="00B71223"/>
    <w:rsid w:val="00B84694"/>
    <w:rsid w:val="00B94397"/>
    <w:rsid w:val="00B961A0"/>
    <w:rsid w:val="00B9795E"/>
    <w:rsid w:val="00BA0553"/>
    <w:rsid w:val="00BA1FA3"/>
    <w:rsid w:val="00BB597F"/>
    <w:rsid w:val="00BB6D3E"/>
    <w:rsid w:val="00BB6D88"/>
    <w:rsid w:val="00BB78CE"/>
    <w:rsid w:val="00BC5B2B"/>
    <w:rsid w:val="00BC6051"/>
    <w:rsid w:val="00BE01C2"/>
    <w:rsid w:val="00BE451C"/>
    <w:rsid w:val="00BF15BE"/>
    <w:rsid w:val="00BF196E"/>
    <w:rsid w:val="00BF4D83"/>
    <w:rsid w:val="00BF534F"/>
    <w:rsid w:val="00BF5F73"/>
    <w:rsid w:val="00C02058"/>
    <w:rsid w:val="00C02579"/>
    <w:rsid w:val="00C02948"/>
    <w:rsid w:val="00C0470E"/>
    <w:rsid w:val="00C0579A"/>
    <w:rsid w:val="00C06ED5"/>
    <w:rsid w:val="00C072A9"/>
    <w:rsid w:val="00C07662"/>
    <w:rsid w:val="00C100B7"/>
    <w:rsid w:val="00C105FD"/>
    <w:rsid w:val="00C10DD2"/>
    <w:rsid w:val="00C115ED"/>
    <w:rsid w:val="00C11C96"/>
    <w:rsid w:val="00C11F21"/>
    <w:rsid w:val="00C16556"/>
    <w:rsid w:val="00C167E4"/>
    <w:rsid w:val="00C204EC"/>
    <w:rsid w:val="00C243B6"/>
    <w:rsid w:val="00C24482"/>
    <w:rsid w:val="00C24805"/>
    <w:rsid w:val="00C30770"/>
    <w:rsid w:val="00C352A5"/>
    <w:rsid w:val="00C365F4"/>
    <w:rsid w:val="00C3696E"/>
    <w:rsid w:val="00C40B5B"/>
    <w:rsid w:val="00C42339"/>
    <w:rsid w:val="00C45220"/>
    <w:rsid w:val="00C51240"/>
    <w:rsid w:val="00C51D4B"/>
    <w:rsid w:val="00C57591"/>
    <w:rsid w:val="00C57D86"/>
    <w:rsid w:val="00C62A82"/>
    <w:rsid w:val="00C65189"/>
    <w:rsid w:val="00C6672E"/>
    <w:rsid w:val="00C712A4"/>
    <w:rsid w:val="00C75E70"/>
    <w:rsid w:val="00C760DD"/>
    <w:rsid w:val="00C76C19"/>
    <w:rsid w:val="00C76ED1"/>
    <w:rsid w:val="00C77687"/>
    <w:rsid w:val="00C77F7B"/>
    <w:rsid w:val="00C831CF"/>
    <w:rsid w:val="00C84A19"/>
    <w:rsid w:val="00C850C6"/>
    <w:rsid w:val="00C9124E"/>
    <w:rsid w:val="00C96EED"/>
    <w:rsid w:val="00CA0F08"/>
    <w:rsid w:val="00CA17CA"/>
    <w:rsid w:val="00CA2A08"/>
    <w:rsid w:val="00CA40DC"/>
    <w:rsid w:val="00CA51E4"/>
    <w:rsid w:val="00CA603D"/>
    <w:rsid w:val="00CA6209"/>
    <w:rsid w:val="00CA74CA"/>
    <w:rsid w:val="00CB15ED"/>
    <w:rsid w:val="00CB407E"/>
    <w:rsid w:val="00CB4450"/>
    <w:rsid w:val="00CB48E6"/>
    <w:rsid w:val="00CC7533"/>
    <w:rsid w:val="00CD0DAA"/>
    <w:rsid w:val="00CD21A6"/>
    <w:rsid w:val="00CD241E"/>
    <w:rsid w:val="00CE5A92"/>
    <w:rsid w:val="00CF2BF8"/>
    <w:rsid w:val="00CF53B2"/>
    <w:rsid w:val="00CF59AC"/>
    <w:rsid w:val="00D013CB"/>
    <w:rsid w:val="00D01CBE"/>
    <w:rsid w:val="00D061BE"/>
    <w:rsid w:val="00D06A01"/>
    <w:rsid w:val="00D10B16"/>
    <w:rsid w:val="00D154E6"/>
    <w:rsid w:val="00D21CD0"/>
    <w:rsid w:val="00D323E5"/>
    <w:rsid w:val="00D35C99"/>
    <w:rsid w:val="00D437DF"/>
    <w:rsid w:val="00D459B5"/>
    <w:rsid w:val="00D4675A"/>
    <w:rsid w:val="00D477E7"/>
    <w:rsid w:val="00D47DFA"/>
    <w:rsid w:val="00D53E72"/>
    <w:rsid w:val="00D55218"/>
    <w:rsid w:val="00D55B45"/>
    <w:rsid w:val="00D55CD7"/>
    <w:rsid w:val="00D55CD8"/>
    <w:rsid w:val="00D56A4D"/>
    <w:rsid w:val="00D57B9B"/>
    <w:rsid w:val="00D6503A"/>
    <w:rsid w:val="00D66E25"/>
    <w:rsid w:val="00D71986"/>
    <w:rsid w:val="00D72317"/>
    <w:rsid w:val="00D7429C"/>
    <w:rsid w:val="00D74788"/>
    <w:rsid w:val="00D75664"/>
    <w:rsid w:val="00D77BC0"/>
    <w:rsid w:val="00D80A74"/>
    <w:rsid w:val="00D81977"/>
    <w:rsid w:val="00D82EA2"/>
    <w:rsid w:val="00D8396E"/>
    <w:rsid w:val="00D84020"/>
    <w:rsid w:val="00D86578"/>
    <w:rsid w:val="00D87007"/>
    <w:rsid w:val="00D90A5A"/>
    <w:rsid w:val="00D90E19"/>
    <w:rsid w:val="00D926EA"/>
    <w:rsid w:val="00D93BC3"/>
    <w:rsid w:val="00D9637D"/>
    <w:rsid w:val="00D97EA7"/>
    <w:rsid w:val="00DA5603"/>
    <w:rsid w:val="00DA5F69"/>
    <w:rsid w:val="00DB032C"/>
    <w:rsid w:val="00DB5252"/>
    <w:rsid w:val="00DC150E"/>
    <w:rsid w:val="00DC1A36"/>
    <w:rsid w:val="00DC2B97"/>
    <w:rsid w:val="00DC3F80"/>
    <w:rsid w:val="00DC78F0"/>
    <w:rsid w:val="00DD3AD2"/>
    <w:rsid w:val="00DD47AE"/>
    <w:rsid w:val="00DD514F"/>
    <w:rsid w:val="00DE287F"/>
    <w:rsid w:val="00DE4D69"/>
    <w:rsid w:val="00DE724B"/>
    <w:rsid w:val="00DF379A"/>
    <w:rsid w:val="00DF671A"/>
    <w:rsid w:val="00E04198"/>
    <w:rsid w:val="00E111C2"/>
    <w:rsid w:val="00E11624"/>
    <w:rsid w:val="00E11A78"/>
    <w:rsid w:val="00E12295"/>
    <w:rsid w:val="00E13109"/>
    <w:rsid w:val="00E17FB2"/>
    <w:rsid w:val="00E22826"/>
    <w:rsid w:val="00E24630"/>
    <w:rsid w:val="00E30AAE"/>
    <w:rsid w:val="00E379F8"/>
    <w:rsid w:val="00E40A2C"/>
    <w:rsid w:val="00E433E4"/>
    <w:rsid w:val="00E43A89"/>
    <w:rsid w:val="00E43C0C"/>
    <w:rsid w:val="00E44279"/>
    <w:rsid w:val="00E46AF4"/>
    <w:rsid w:val="00E514D9"/>
    <w:rsid w:val="00E524D5"/>
    <w:rsid w:val="00E5369B"/>
    <w:rsid w:val="00E54924"/>
    <w:rsid w:val="00E55B56"/>
    <w:rsid w:val="00E564AB"/>
    <w:rsid w:val="00E663D2"/>
    <w:rsid w:val="00E665B4"/>
    <w:rsid w:val="00E730E7"/>
    <w:rsid w:val="00E74B30"/>
    <w:rsid w:val="00E74B89"/>
    <w:rsid w:val="00E76CFD"/>
    <w:rsid w:val="00E8090C"/>
    <w:rsid w:val="00E81F22"/>
    <w:rsid w:val="00E8738E"/>
    <w:rsid w:val="00E90606"/>
    <w:rsid w:val="00E91070"/>
    <w:rsid w:val="00E92A46"/>
    <w:rsid w:val="00E937EB"/>
    <w:rsid w:val="00EA2E75"/>
    <w:rsid w:val="00EA78B5"/>
    <w:rsid w:val="00EB2069"/>
    <w:rsid w:val="00EB2382"/>
    <w:rsid w:val="00EB2826"/>
    <w:rsid w:val="00EB2B30"/>
    <w:rsid w:val="00EB3B70"/>
    <w:rsid w:val="00EC3CCF"/>
    <w:rsid w:val="00EC6504"/>
    <w:rsid w:val="00EC7641"/>
    <w:rsid w:val="00ED4B02"/>
    <w:rsid w:val="00ED67E6"/>
    <w:rsid w:val="00ED78A5"/>
    <w:rsid w:val="00EE1604"/>
    <w:rsid w:val="00EE73D1"/>
    <w:rsid w:val="00EF37EE"/>
    <w:rsid w:val="00F00114"/>
    <w:rsid w:val="00F02D51"/>
    <w:rsid w:val="00F05B28"/>
    <w:rsid w:val="00F0687D"/>
    <w:rsid w:val="00F06972"/>
    <w:rsid w:val="00F06DBC"/>
    <w:rsid w:val="00F074B5"/>
    <w:rsid w:val="00F14E97"/>
    <w:rsid w:val="00F15300"/>
    <w:rsid w:val="00F20330"/>
    <w:rsid w:val="00F228DA"/>
    <w:rsid w:val="00F23BAF"/>
    <w:rsid w:val="00F3125B"/>
    <w:rsid w:val="00F33F03"/>
    <w:rsid w:val="00F34D7F"/>
    <w:rsid w:val="00F354EE"/>
    <w:rsid w:val="00F36FED"/>
    <w:rsid w:val="00F404C0"/>
    <w:rsid w:val="00F40D7D"/>
    <w:rsid w:val="00F41C32"/>
    <w:rsid w:val="00F41E7E"/>
    <w:rsid w:val="00F43FDE"/>
    <w:rsid w:val="00F44267"/>
    <w:rsid w:val="00F45A0E"/>
    <w:rsid w:val="00F46325"/>
    <w:rsid w:val="00F5043E"/>
    <w:rsid w:val="00F5085F"/>
    <w:rsid w:val="00F5295B"/>
    <w:rsid w:val="00F5398A"/>
    <w:rsid w:val="00F608E4"/>
    <w:rsid w:val="00F629A6"/>
    <w:rsid w:val="00F66832"/>
    <w:rsid w:val="00F66AF9"/>
    <w:rsid w:val="00F6737C"/>
    <w:rsid w:val="00F71FD3"/>
    <w:rsid w:val="00F7562C"/>
    <w:rsid w:val="00F7688F"/>
    <w:rsid w:val="00F80921"/>
    <w:rsid w:val="00F82C45"/>
    <w:rsid w:val="00F840E4"/>
    <w:rsid w:val="00F900CA"/>
    <w:rsid w:val="00F9116E"/>
    <w:rsid w:val="00F91209"/>
    <w:rsid w:val="00F92284"/>
    <w:rsid w:val="00F92E3F"/>
    <w:rsid w:val="00F9347F"/>
    <w:rsid w:val="00F93FF5"/>
    <w:rsid w:val="00F941B9"/>
    <w:rsid w:val="00F9767B"/>
    <w:rsid w:val="00FA0186"/>
    <w:rsid w:val="00FA762D"/>
    <w:rsid w:val="00FB02DB"/>
    <w:rsid w:val="00FB1F4B"/>
    <w:rsid w:val="00FB73E5"/>
    <w:rsid w:val="00FB7E7B"/>
    <w:rsid w:val="00FC1979"/>
    <w:rsid w:val="00FC285D"/>
    <w:rsid w:val="00FC3107"/>
    <w:rsid w:val="00FD0038"/>
    <w:rsid w:val="00FD1661"/>
    <w:rsid w:val="00FD3330"/>
    <w:rsid w:val="00FD41AD"/>
    <w:rsid w:val="00FD4346"/>
    <w:rsid w:val="00FE1B47"/>
    <w:rsid w:val="00FE1CEF"/>
    <w:rsid w:val="00FE2B92"/>
    <w:rsid w:val="00FE3E73"/>
    <w:rsid w:val="00FE4BAB"/>
    <w:rsid w:val="00FE4C34"/>
    <w:rsid w:val="00FE7EDA"/>
    <w:rsid w:val="00FE7F9A"/>
    <w:rsid w:val="00FF020C"/>
    <w:rsid w:val="00FF5D75"/>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1038B0"/>
  <w15:docId w15:val="{62ED8DC5-6277-4FEB-A5CB-D6F1637EB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5A7E"/>
  </w:style>
  <w:style w:type="paragraph" w:styleId="Ttulo1">
    <w:name w:val="heading 1"/>
    <w:basedOn w:val="Normal"/>
    <w:next w:val="Normal"/>
    <w:link w:val="Ttulo1Car"/>
    <w:uiPriority w:val="9"/>
    <w:qFormat/>
    <w:rsid w:val="00567A48"/>
    <w:pPr>
      <w:keepNext/>
      <w:keepLines/>
      <w:spacing w:before="240" w:after="240" w:line="240" w:lineRule="auto"/>
      <w:jc w:val="center"/>
      <w:outlineLvl w:val="0"/>
    </w:pPr>
    <w:rPr>
      <w:rFonts w:ascii="Times New Roman" w:eastAsiaTheme="majorEastAsia" w:hAnsi="Times New Roman" w:cstheme="majorBidi"/>
      <w:b/>
      <w:color w:val="000000" w:themeColor="text1"/>
      <w:sz w:val="28"/>
      <w:szCs w:val="32"/>
    </w:rPr>
  </w:style>
  <w:style w:type="paragraph" w:styleId="Ttulo2">
    <w:name w:val="heading 2"/>
    <w:basedOn w:val="Normal"/>
    <w:next w:val="Sinespaciado"/>
    <w:link w:val="Ttulo2Car"/>
    <w:uiPriority w:val="9"/>
    <w:unhideWhenUsed/>
    <w:qFormat/>
    <w:rsid w:val="009233A8"/>
    <w:pPr>
      <w:keepNext/>
      <w:keepLines/>
      <w:spacing w:after="120" w:line="360" w:lineRule="auto"/>
      <w:ind w:left="357" w:hanging="357"/>
      <w:outlineLvl w:val="1"/>
    </w:pPr>
    <w:rPr>
      <w:rFonts w:ascii="Times New Roman" w:eastAsiaTheme="majorEastAsia" w:hAnsi="Times New Roman" w:cstheme="majorBidi"/>
      <w:b/>
      <w:color w:val="000000" w:themeColor="text1"/>
      <w:sz w:val="24"/>
      <w:szCs w:val="26"/>
    </w:rPr>
  </w:style>
  <w:style w:type="paragraph" w:styleId="Ttulo3">
    <w:name w:val="heading 3"/>
    <w:basedOn w:val="Normal"/>
    <w:next w:val="Normal"/>
    <w:link w:val="Ttulo3Car"/>
    <w:uiPriority w:val="9"/>
    <w:unhideWhenUsed/>
    <w:qFormat/>
    <w:rsid w:val="002634BF"/>
    <w:pPr>
      <w:keepNext/>
      <w:keepLines/>
      <w:spacing w:after="120" w:line="360" w:lineRule="auto"/>
      <w:ind w:left="1298" w:hanging="720"/>
      <w:outlineLvl w:val="2"/>
    </w:pPr>
    <w:rPr>
      <w:rFonts w:ascii="Times New Roman" w:eastAsiaTheme="majorEastAsia" w:hAnsi="Times New Roman" w:cstheme="majorBidi"/>
      <w:b/>
      <w:color w:val="000000" w:themeColor="text1"/>
      <w:sz w:val="24"/>
      <w:szCs w:val="24"/>
    </w:rPr>
  </w:style>
  <w:style w:type="paragraph" w:styleId="Ttulo4">
    <w:name w:val="heading 4"/>
    <w:basedOn w:val="Normal"/>
    <w:next w:val="Normal"/>
    <w:link w:val="Ttulo4Car"/>
    <w:uiPriority w:val="9"/>
    <w:unhideWhenUsed/>
    <w:qFormat/>
    <w:rsid w:val="000732B4"/>
    <w:pPr>
      <w:keepNext/>
      <w:keepLines/>
      <w:spacing w:after="120" w:line="360" w:lineRule="auto"/>
      <w:ind w:firstLine="1440"/>
      <w:outlineLvl w:val="3"/>
    </w:pPr>
    <w:rPr>
      <w:rFonts w:ascii="Times New Roman" w:eastAsiaTheme="majorEastAsia" w:hAnsi="Times New Roman" w:cstheme="majorBidi"/>
      <w:b/>
      <w:iCs/>
      <w:color w:val="000000" w:themeColor="text1"/>
      <w:sz w:val="24"/>
    </w:rPr>
  </w:style>
  <w:style w:type="paragraph" w:styleId="Ttulo5">
    <w:name w:val="heading 5"/>
    <w:basedOn w:val="Normal"/>
    <w:next w:val="Normal"/>
    <w:link w:val="Ttulo5Car"/>
    <w:uiPriority w:val="9"/>
    <w:unhideWhenUsed/>
    <w:qFormat/>
    <w:rsid w:val="00C16556"/>
    <w:pPr>
      <w:keepNext/>
      <w:keepLines/>
      <w:spacing w:before="40" w:after="0" w:line="360" w:lineRule="auto"/>
      <w:ind w:left="4374" w:hanging="360"/>
      <w:jc w:val="both"/>
      <w:outlineLvl w:val="4"/>
    </w:pPr>
    <w:rPr>
      <w:rFonts w:ascii="Times New Roman" w:eastAsiaTheme="majorEastAsia" w:hAnsi="Times New Roman" w:cstheme="majorBidi"/>
      <w:i/>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F06DBC"/>
    <w:pPr>
      <w:spacing w:before="100" w:beforeAutospacing="1" w:after="100" w:afterAutospacing="1" w:line="240" w:lineRule="auto"/>
    </w:pPr>
    <w:rPr>
      <w:rFonts w:ascii="Times New Roman" w:eastAsia="Times New Roman" w:hAnsi="Times New Roman" w:cs="Times New Roman"/>
      <w:sz w:val="24"/>
      <w:szCs w:val="24"/>
      <w:lang w:eastAsia="es-HN"/>
    </w:rPr>
  </w:style>
  <w:style w:type="character" w:styleId="Hipervnculo">
    <w:name w:val="Hyperlink"/>
    <w:basedOn w:val="Fuentedeprrafopredeter"/>
    <w:uiPriority w:val="99"/>
    <w:unhideWhenUsed/>
    <w:rsid w:val="00730EB7"/>
    <w:rPr>
      <w:color w:val="0563C1" w:themeColor="hyperlink"/>
      <w:u w:val="single"/>
    </w:rPr>
  </w:style>
  <w:style w:type="character" w:customStyle="1" w:styleId="Mencinsinresolver1">
    <w:name w:val="Mención sin resolver1"/>
    <w:basedOn w:val="Fuentedeprrafopredeter"/>
    <w:uiPriority w:val="99"/>
    <w:semiHidden/>
    <w:unhideWhenUsed/>
    <w:rsid w:val="00730EB7"/>
    <w:rPr>
      <w:color w:val="605E5C"/>
      <w:shd w:val="clear" w:color="auto" w:fill="E1DFDD"/>
    </w:rPr>
  </w:style>
  <w:style w:type="character" w:styleId="Textoennegrita">
    <w:name w:val="Strong"/>
    <w:basedOn w:val="Fuentedeprrafopredeter"/>
    <w:uiPriority w:val="22"/>
    <w:qFormat/>
    <w:rsid w:val="00730EB7"/>
    <w:rPr>
      <w:b/>
      <w:bCs/>
    </w:rPr>
  </w:style>
  <w:style w:type="character" w:customStyle="1" w:styleId="Ttulo2Car">
    <w:name w:val="Título 2 Car"/>
    <w:basedOn w:val="Fuentedeprrafopredeter"/>
    <w:link w:val="Ttulo2"/>
    <w:uiPriority w:val="9"/>
    <w:rsid w:val="009233A8"/>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2634BF"/>
    <w:rPr>
      <w:rFonts w:ascii="Times New Roman" w:eastAsiaTheme="majorEastAsia" w:hAnsi="Times New Roman" w:cstheme="majorBidi"/>
      <w:b/>
      <w:color w:val="000000" w:themeColor="text1"/>
      <w:sz w:val="24"/>
      <w:szCs w:val="24"/>
    </w:rPr>
  </w:style>
  <w:style w:type="character" w:customStyle="1" w:styleId="Ttulo4Car">
    <w:name w:val="Título 4 Car"/>
    <w:basedOn w:val="Fuentedeprrafopredeter"/>
    <w:link w:val="Ttulo4"/>
    <w:uiPriority w:val="9"/>
    <w:rsid w:val="000732B4"/>
    <w:rPr>
      <w:rFonts w:ascii="Times New Roman" w:eastAsiaTheme="majorEastAsia" w:hAnsi="Times New Roman" w:cstheme="majorBidi"/>
      <w:b/>
      <w:iCs/>
      <w:color w:val="000000" w:themeColor="text1"/>
      <w:sz w:val="24"/>
    </w:rPr>
  </w:style>
  <w:style w:type="character" w:customStyle="1" w:styleId="Ttulo1Car">
    <w:name w:val="Título 1 Car"/>
    <w:basedOn w:val="Fuentedeprrafopredeter"/>
    <w:link w:val="Ttulo1"/>
    <w:uiPriority w:val="9"/>
    <w:rsid w:val="00567A48"/>
    <w:rPr>
      <w:rFonts w:ascii="Times New Roman" w:eastAsiaTheme="majorEastAsia" w:hAnsi="Times New Roman" w:cstheme="majorBidi"/>
      <w:b/>
      <w:color w:val="000000" w:themeColor="text1"/>
      <w:sz w:val="28"/>
      <w:szCs w:val="32"/>
    </w:rPr>
  </w:style>
  <w:style w:type="character" w:styleId="Hipervnculovisitado">
    <w:name w:val="FollowedHyperlink"/>
    <w:basedOn w:val="Fuentedeprrafopredeter"/>
    <w:uiPriority w:val="99"/>
    <w:semiHidden/>
    <w:unhideWhenUsed/>
    <w:rsid w:val="00327FA6"/>
    <w:rPr>
      <w:color w:val="954F72" w:themeColor="followedHyperlink"/>
      <w:u w:val="single"/>
    </w:rPr>
  </w:style>
  <w:style w:type="paragraph" w:styleId="Sinespaciado">
    <w:name w:val="No Spacing"/>
    <w:uiPriority w:val="1"/>
    <w:qFormat/>
    <w:rsid w:val="006761F4"/>
    <w:pPr>
      <w:spacing w:after="0" w:line="240" w:lineRule="auto"/>
    </w:pPr>
  </w:style>
  <w:style w:type="paragraph" w:styleId="Bibliografa">
    <w:name w:val="Bibliography"/>
    <w:basedOn w:val="Normal"/>
    <w:next w:val="Normal"/>
    <w:uiPriority w:val="37"/>
    <w:unhideWhenUsed/>
    <w:rsid w:val="003C5E1D"/>
  </w:style>
  <w:style w:type="paragraph" w:styleId="Encabezado">
    <w:name w:val="header"/>
    <w:basedOn w:val="Normal"/>
    <w:link w:val="EncabezadoCar"/>
    <w:uiPriority w:val="99"/>
    <w:unhideWhenUsed/>
    <w:rsid w:val="003116E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116ED"/>
  </w:style>
  <w:style w:type="paragraph" w:styleId="Piedepgina">
    <w:name w:val="footer"/>
    <w:basedOn w:val="Normal"/>
    <w:link w:val="PiedepginaCar"/>
    <w:uiPriority w:val="99"/>
    <w:unhideWhenUsed/>
    <w:rsid w:val="003116E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116ED"/>
  </w:style>
  <w:style w:type="character" w:styleId="Refdecomentario">
    <w:name w:val="annotation reference"/>
    <w:basedOn w:val="Fuentedeprrafopredeter"/>
    <w:uiPriority w:val="99"/>
    <w:semiHidden/>
    <w:unhideWhenUsed/>
    <w:rsid w:val="00031F46"/>
    <w:rPr>
      <w:sz w:val="16"/>
      <w:szCs w:val="16"/>
    </w:rPr>
  </w:style>
  <w:style w:type="paragraph" w:styleId="Textocomentario">
    <w:name w:val="annotation text"/>
    <w:basedOn w:val="Normal"/>
    <w:link w:val="TextocomentarioCar"/>
    <w:uiPriority w:val="99"/>
    <w:unhideWhenUsed/>
    <w:rsid w:val="00031F46"/>
    <w:pPr>
      <w:spacing w:line="240" w:lineRule="auto"/>
    </w:pPr>
    <w:rPr>
      <w:sz w:val="20"/>
      <w:szCs w:val="20"/>
    </w:rPr>
  </w:style>
  <w:style w:type="character" w:customStyle="1" w:styleId="TextocomentarioCar">
    <w:name w:val="Texto comentario Car"/>
    <w:basedOn w:val="Fuentedeprrafopredeter"/>
    <w:link w:val="Textocomentario"/>
    <w:uiPriority w:val="99"/>
    <w:rsid w:val="00031F46"/>
    <w:rPr>
      <w:sz w:val="20"/>
      <w:szCs w:val="20"/>
    </w:rPr>
  </w:style>
  <w:style w:type="paragraph" w:styleId="Asuntodelcomentario">
    <w:name w:val="annotation subject"/>
    <w:basedOn w:val="Textocomentario"/>
    <w:next w:val="Textocomentario"/>
    <w:link w:val="AsuntodelcomentarioCar"/>
    <w:uiPriority w:val="99"/>
    <w:semiHidden/>
    <w:unhideWhenUsed/>
    <w:rsid w:val="00031F46"/>
    <w:rPr>
      <w:b/>
      <w:bCs/>
    </w:rPr>
  </w:style>
  <w:style w:type="character" w:customStyle="1" w:styleId="AsuntodelcomentarioCar">
    <w:name w:val="Asunto del comentario Car"/>
    <w:basedOn w:val="TextocomentarioCar"/>
    <w:link w:val="Asuntodelcomentario"/>
    <w:uiPriority w:val="99"/>
    <w:semiHidden/>
    <w:rsid w:val="00031F46"/>
    <w:rPr>
      <w:b/>
      <w:bCs/>
      <w:sz w:val="20"/>
      <w:szCs w:val="20"/>
    </w:rPr>
  </w:style>
  <w:style w:type="paragraph" w:styleId="Textodeglobo">
    <w:name w:val="Balloon Text"/>
    <w:basedOn w:val="Normal"/>
    <w:link w:val="TextodegloboCar"/>
    <w:uiPriority w:val="99"/>
    <w:semiHidden/>
    <w:unhideWhenUsed/>
    <w:rsid w:val="00031F4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31F46"/>
    <w:rPr>
      <w:rFonts w:ascii="Segoe UI" w:hAnsi="Segoe UI" w:cs="Segoe UI"/>
      <w:sz w:val="18"/>
      <w:szCs w:val="18"/>
    </w:rPr>
  </w:style>
  <w:style w:type="character" w:customStyle="1" w:styleId="Mencinsinresolver2">
    <w:name w:val="Mención sin resolver2"/>
    <w:basedOn w:val="Fuentedeprrafopredeter"/>
    <w:uiPriority w:val="99"/>
    <w:semiHidden/>
    <w:unhideWhenUsed/>
    <w:rsid w:val="00F34D7F"/>
    <w:rPr>
      <w:color w:val="605E5C"/>
      <w:shd w:val="clear" w:color="auto" w:fill="E1DFDD"/>
    </w:rPr>
  </w:style>
  <w:style w:type="character" w:customStyle="1" w:styleId="personname">
    <w:name w:val="person_name"/>
    <w:basedOn w:val="Fuentedeprrafopredeter"/>
    <w:rsid w:val="00C40B5B"/>
  </w:style>
  <w:style w:type="character" w:styleId="nfasis">
    <w:name w:val="Emphasis"/>
    <w:basedOn w:val="Fuentedeprrafopredeter"/>
    <w:uiPriority w:val="20"/>
    <w:qFormat/>
    <w:rsid w:val="00C40B5B"/>
    <w:rPr>
      <w:i/>
      <w:iCs/>
    </w:rPr>
  </w:style>
  <w:style w:type="paragraph" w:styleId="Prrafodelista">
    <w:name w:val="List Paragraph"/>
    <w:basedOn w:val="Normal"/>
    <w:uiPriority w:val="34"/>
    <w:qFormat/>
    <w:rsid w:val="00B65CAB"/>
    <w:pPr>
      <w:ind w:left="720"/>
      <w:contextualSpacing/>
    </w:pPr>
  </w:style>
  <w:style w:type="table" w:styleId="Tablaconcuadrcula">
    <w:name w:val="Table Grid"/>
    <w:basedOn w:val="Tablanormal"/>
    <w:uiPriority w:val="39"/>
    <w:rsid w:val="00B210E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
    <w:name w:val="tabla"/>
    <w:basedOn w:val="Normal"/>
    <w:link w:val="tablaCar"/>
    <w:qFormat/>
    <w:rsid w:val="004D4F40"/>
    <w:pPr>
      <w:keepNext/>
      <w:numPr>
        <w:numId w:val="7"/>
      </w:numPr>
      <w:spacing w:before="240" w:after="240" w:line="360" w:lineRule="auto"/>
      <w:ind w:left="0" w:firstLine="0"/>
    </w:pPr>
    <w:rPr>
      <w:rFonts w:ascii="Times New Roman" w:hAnsi="Times New Roman"/>
      <w:b/>
      <w:sz w:val="24"/>
    </w:rPr>
  </w:style>
  <w:style w:type="character" w:customStyle="1" w:styleId="tablaCar">
    <w:name w:val="tabla Car"/>
    <w:basedOn w:val="Fuentedeprrafopredeter"/>
    <w:link w:val="tabla"/>
    <w:rsid w:val="004D4F40"/>
    <w:rPr>
      <w:rFonts w:ascii="Times New Roman" w:hAnsi="Times New Roman"/>
      <w:b/>
      <w:sz w:val="24"/>
    </w:rPr>
  </w:style>
  <w:style w:type="paragraph" w:customStyle="1" w:styleId="Default">
    <w:name w:val="Default"/>
    <w:rsid w:val="000C0AA1"/>
    <w:pPr>
      <w:autoSpaceDE w:val="0"/>
      <w:autoSpaceDN w:val="0"/>
      <w:adjustRightInd w:val="0"/>
      <w:spacing w:after="0" w:line="240" w:lineRule="auto"/>
    </w:pPr>
    <w:rPr>
      <w:rFonts w:ascii="Times New Roman" w:hAnsi="Times New Roman" w:cs="Times New Roman"/>
      <w:color w:val="000000"/>
      <w:sz w:val="24"/>
      <w:szCs w:val="24"/>
    </w:rPr>
  </w:style>
  <w:style w:type="table" w:styleId="Tablanormal1">
    <w:name w:val="Plain Table 1"/>
    <w:basedOn w:val="Tablanormal"/>
    <w:uiPriority w:val="41"/>
    <w:rsid w:val="00DA5F6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clara">
    <w:name w:val="Grid Table Light"/>
    <w:basedOn w:val="Tablanormal"/>
    <w:uiPriority w:val="40"/>
    <w:rsid w:val="005733E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tuloTDC">
    <w:name w:val="TOC Heading"/>
    <w:basedOn w:val="Ttulo1"/>
    <w:next w:val="Normal"/>
    <w:uiPriority w:val="39"/>
    <w:unhideWhenUsed/>
    <w:qFormat/>
    <w:rsid w:val="00E76CFD"/>
    <w:pPr>
      <w:jc w:val="left"/>
      <w:outlineLvl w:val="9"/>
    </w:pPr>
    <w:rPr>
      <w:rFonts w:asciiTheme="majorHAnsi" w:hAnsiTheme="majorHAnsi"/>
      <w:b w:val="0"/>
      <w:color w:val="2F5496" w:themeColor="accent1" w:themeShade="BF"/>
      <w:sz w:val="32"/>
      <w:lang w:eastAsia="es-HN"/>
    </w:rPr>
  </w:style>
  <w:style w:type="paragraph" w:styleId="TDC2">
    <w:name w:val="toc 2"/>
    <w:basedOn w:val="Normal"/>
    <w:next w:val="Normal"/>
    <w:autoRedefine/>
    <w:uiPriority w:val="39"/>
    <w:unhideWhenUsed/>
    <w:rsid w:val="00E76CFD"/>
    <w:pPr>
      <w:spacing w:after="0"/>
      <w:ind w:left="220"/>
    </w:pPr>
    <w:rPr>
      <w:rFonts w:cstheme="minorHAnsi"/>
      <w:smallCaps/>
      <w:sz w:val="20"/>
      <w:szCs w:val="20"/>
    </w:rPr>
  </w:style>
  <w:style w:type="paragraph" w:styleId="TDC3">
    <w:name w:val="toc 3"/>
    <w:basedOn w:val="Normal"/>
    <w:next w:val="Normal"/>
    <w:autoRedefine/>
    <w:uiPriority w:val="39"/>
    <w:unhideWhenUsed/>
    <w:rsid w:val="00B665F2"/>
    <w:pPr>
      <w:tabs>
        <w:tab w:val="right" w:leader="dot" w:pos="9394"/>
      </w:tabs>
      <w:spacing w:after="0"/>
      <w:ind w:left="440"/>
    </w:pPr>
    <w:rPr>
      <w:rFonts w:cstheme="minorHAnsi"/>
      <w:i/>
      <w:iCs/>
      <w:sz w:val="20"/>
      <w:szCs w:val="20"/>
    </w:rPr>
  </w:style>
  <w:style w:type="paragraph" w:styleId="TDC1">
    <w:name w:val="toc 1"/>
    <w:basedOn w:val="Normal"/>
    <w:next w:val="Normal"/>
    <w:autoRedefine/>
    <w:uiPriority w:val="39"/>
    <w:unhideWhenUsed/>
    <w:rsid w:val="000A370B"/>
    <w:pPr>
      <w:spacing w:before="120" w:after="120"/>
    </w:pPr>
    <w:rPr>
      <w:rFonts w:cstheme="minorHAnsi"/>
      <w:b/>
      <w:bCs/>
      <w:caps/>
      <w:sz w:val="20"/>
      <w:szCs w:val="20"/>
    </w:rPr>
  </w:style>
  <w:style w:type="paragraph" w:customStyle="1" w:styleId="Figuras">
    <w:name w:val="Figuras"/>
    <w:basedOn w:val="Ttulo1"/>
    <w:link w:val="FigurasCar"/>
    <w:autoRedefine/>
    <w:qFormat/>
    <w:rsid w:val="00A0163D"/>
    <w:pPr>
      <w:numPr>
        <w:numId w:val="6"/>
      </w:numPr>
      <w:spacing w:line="360" w:lineRule="auto"/>
      <w:ind w:left="0" w:firstLine="0"/>
      <w:jc w:val="left"/>
    </w:pPr>
    <w:rPr>
      <w:rFonts w:eastAsia="Times New Roman" w:cs="Times New Roman"/>
      <w:sz w:val="24"/>
      <w:szCs w:val="28"/>
      <w:lang w:eastAsia="es-MX"/>
    </w:rPr>
  </w:style>
  <w:style w:type="paragraph" w:customStyle="1" w:styleId="Fuentes">
    <w:name w:val="Fuentes"/>
    <w:basedOn w:val="Normal"/>
    <w:link w:val="FuentesCar"/>
    <w:qFormat/>
    <w:rsid w:val="007164D0"/>
    <w:pPr>
      <w:keepNext/>
      <w:spacing w:after="240" w:line="240" w:lineRule="auto"/>
    </w:pPr>
    <w:rPr>
      <w:rFonts w:ascii="Times New Roman" w:hAnsi="Times New Roman" w:cs="Times New Roman"/>
      <w:color w:val="000000" w:themeColor="text1"/>
      <w:szCs w:val="24"/>
    </w:rPr>
  </w:style>
  <w:style w:type="character" w:customStyle="1" w:styleId="FigurasCar">
    <w:name w:val="Figuras Car"/>
    <w:basedOn w:val="Ttulo1Car"/>
    <w:link w:val="Figuras"/>
    <w:rsid w:val="00A0163D"/>
    <w:rPr>
      <w:rFonts w:ascii="Times New Roman" w:eastAsia="Times New Roman" w:hAnsi="Times New Roman" w:cs="Times New Roman"/>
      <w:b/>
      <w:color w:val="000000" w:themeColor="text1"/>
      <w:sz w:val="24"/>
      <w:szCs w:val="28"/>
      <w:lang w:eastAsia="es-MX"/>
    </w:rPr>
  </w:style>
  <w:style w:type="paragraph" w:styleId="TDC4">
    <w:name w:val="toc 4"/>
    <w:basedOn w:val="Normal"/>
    <w:next w:val="Normal"/>
    <w:autoRedefine/>
    <w:uiPriority w:val="39"/>
    <w:unhideWhenUsed/>
    <w:rsid w:val="001F52CF"/>
    <w:pPr>
      <w:spacing w:after="0"/>
      <w:ind w:left="660"/>
    </w:pPr>
    <w:rPr>
      <w:rFonts w:cstheme="minorHAnsi"/>
      <w:sz w:val="18"/>
      <w:szCs w:val="18"/>
    </w:rPr>
  </w:style>
  <w:style w:type="character" w:customStyle="1" w:styleId="FuentesCar">
    <w:name w:val="Fuentes Car"/>
    <w:basedOn w:val="Fuentedeprrafopredeter"/>
    <w:link w:val="Fuentes"/>
    <w:rsid w:val="007164D0"/>
    <w:rPr>
      <w:rFonts w:ascii="Times New Roman" w:hAnsi="Times New Roman" w:cs="Times New Roman"/>
      <w:color w:val="000000" w:themeColor="text1"/>
      <w:szCs w:val="24"/>
    </w:rPr>
  </w:style>
  <w:style w:type="paragraph" w:styleId="TDC5">
    <w:name w:val="toc 5"/>
    <w:basedOn w:val="Normal"/>
    <w:next w:val="Normal"/>
    <w:autoRedefine/>
    <w:uiPriority w:val="39"/>
    <w:unhideWhenUsed/>
    <w:rsid w:val="001F52CF"/>
    <w:pPr>
      <w:spacing w:after="0"/>
      <w:ind w:left="880"/>
    </w:pPr>
    <w:rPr>
      <w:rFonts w:cstheme="minorHAnsi"/>
      <w:sz w:val="18"/>
      <w:szCs w:val="18"/>
    </w:rPr>
  </w:style>
  <w:style w:type="paragraph" w:styleId="TDC6">
    <w:name w:val="toc 6"/>
    <w:basedOn w:val="Normal"/>
    <w:next w:val="Normal"/>
    <w:autoRedefine/>
    <w:uiPriority w:val="39"/>
    <w:unhideWhenUsed/>
    <w:rsid w:val="001F52CF"/>
    <w:pPr>
      <w:spacing w:after="0"/>
      <w:ind w:left="1100"/>
    </w:pPr>
    <w:rPr>
      <w:rFonts w:cstheme="minorHAnsi"/>
      <w:sz w:val="18"/>
      <w:szCs w:val="18"/>
    </w:rPr>
  </w:style>
  <w:style w:type="paragraph" w:styleId="TDC7">
    <w:name w:val="toc 7"/>
    <w:basedOn w:val="Normal"/>
    <w:next w:val="Normal"/>
    <w:autoRedefine/>
    <w:uiPriority w:val="39"/>
    <w:unhideWhenUsed/>
    <w:rsid w:val="001F52CF"/>
    <w:pPr>
      <w:spacing w:after="0"/>
      <w:ind w:left="1320"/>
    </w:pPr>
    <w:rPr>
      <w:rFonts w:cstheme="minorHAnsi"/>
      <w:sz w:val="18"/>
      <w:szCs w:val="18"/>
    </w:rPr>
  </w:style>
  <w:style w:type="paragraph" w:styleId="TDC8">
    <w:name w:val="toc 8"/>
    <w:basedOn w:val="Normal"/>
    <w:next w:val="Normal"/>
    <w:autoRedefine/>
    <w:uiPriority w:val="39"/>
    <w:unhideWhenUsed/>
    <w:rsid w:val="001F52CF"/>
    <w:pPr>
      <w:spacing w:after="0"/>
      <w:ind w:left="1540"/>
    </w:pPr>
    <w:rPr>
      <w:rFonts w:cstheme="minorHAnsi"/>
      <w:sz w:val="18"/>
      <w:szCs w:val="18"/>
    </w:rPr>
  </w:style>
  <w:style w:type="paragraph" w:styleId="TDC9">
    <w:name w:val="toc 9"/>
    <w:basedOn w:val="Normal"/>
    <w:next w:val="Normal"/>
    <w:autoRedefine/>
    <w:uiPriority w:val="39"/>
    <w:unhideWhenUsed/>
    <w:rsid w:val="001F52CF"/>
    <w:pPr>
      <w:spacing w:after="0"/>
      <w:ind w:left="1760"/>
    </w:pPr>
    <w:rPr>
      <w:rFonts w:cstheme="minorHAnsi"/>
      <w:sz w:val="18"/>
      <w:szCs w:val="18"/>
    </w:rPr>
  </w:style>
  <w:style w:type="paragraph" w:customStyle="1" w:styleId="TextoPrincipal">
    <w:name w:val="Texto Principal"/>
    <w:basedOn w:val="Normal"/>
    <w:link w:val="TextoPrincipalCar"/>
    <w:qFormat/>
    <w:rsid w:val="009233A8"/>
    <w:pPr>
      <w:keepNext/>
      <w:keepLines/>
      <w:spacing w:after="120" w:line="360" w:lineRule="auto"/>
      <w:ind w:firstLine="720"/>
      <w:jc w:val="both"/>
    </w:pPr>
    <w:rPr>
      <w:rFonts w:ascii="Times New Roman" w:eastAsia="Times New Roman" w:hAnsi="Times New Roman" w:cs="Times New Roman"/>
      <w:noProof/>
      <w:sz w:val="24"/>
      <w:szCs w:val="24"/>
      <w:lang w:val="es-ES" w:eastAsia="es-ES"/>
    </w:rPr>
  </w:style>
  <w:style w:type="character" w:customStyle="1" w:styleId="TextoPrincipalCar">
    <w:name w:val="Texto Principal Car"/>
    <w:basedOn w:val="Fuentedeprrafopredeter"/>
    <w:link w:val="TextoPrincipal"/>
    <w:rsid w:val="009233A8"/>
    <w:rPr>
      <w:rFonts w:ascii="Times New Roman" w:eastAsia="Times New Roman" w:hAnsi="Times New Roman" w:cs="Times New Roman"/>
      <w:noProof/>
      <w:sz w:val="24"/>
      <w:szCs w:val="24"/>
      <w:lang w:val="es-ES" w:eastAsia="es-ES"/>
    </w:rPr>
  </w:style>
  <w:style w:type="character" w:customStyle="1" w:styleId="Ttulo5Car">
    <w:name w:val="Título 5 Car"/>
    <w:basedOn w:val="Fuentedeprrafopredeter"/>
    <w:link w:val="Ttulo5"/>
    <w:uiPriority w:val="9"/>
    <w:rsid w:val="00C16556"/>
    <w:rPr>
      <w:rFonts w:ascii="Times New Roman" w:eastAsiaTheme="majorEastAsia" w:hAnsi="Times New Roman" w:cstheme="majorBidi"/>
      <w:i/>
      <w:color w:val="000000" w:themeColor="text1"/>
      <w:sz w:val="24"/>
    </w:rPr>
  </w:style>
  <w:style w:type="character" w:styleId="Textodelmarcadordeposicin">
    <w:name w:val="Placeholder Text"/>
    <w:basedOn w:val="Fuentedeprrafopredeter"/>
    <w:uiPriority w:val="99"/>
    <w:semiHidden/>
    <w:rsid w:val="00D21CD0"/>
    <w:rPr>
      <w:color w:val="808080"/>
    </w:rPr>
  </w:style>
  <w:style w:type="character" w:customStyle="1" w:styleId="Mencinsinresolver3">
    <w:name w:val="Mención sin resolver3"/>
    <w:basedOn w:val="Fuentedeprrafopredeter"/>
    <w:uiPriority w:val="99"/>
    <w:semiHidden/>
    <w:unhideWhenUsed/>
    <w:rsid w:val="002A6677"/>
    <w:rPr>
      <w:color w:val="605E5C"/>
      <w:shd w:val="clear" w:color="auto" w:fill="E1DFDD"/>
    </w:rPr>
  </w:style>
  <w:style w:type="table" w:customStyle="1" w:styleId="Tablaconcuadrcula1clara-nfasis11">
    <w:name w:val="Tabla con cuadrícula 1 clara - Énfasis 11"/>
    <w:basedOn w:val="Tablanormal"/>
    <w:next w:val="Tablaconcuadrcula1clara-nfasis1"/>
    <w:uiPriority w:val="46"/>
    <w:rsid w:val="008018D9"/>
    <w:pPr>
      <w:spacing w:after="0" w:line="240" w:lineRule="auto"/>
    </w:p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styleId="Tablaconcuadrcula1clara-nfasis1">
    <w:name w:val="Grid Table 1 Light Accent 1"/>
    <w:basedOn w:val="Tablanormal"/>
    <w:uiPriority w:val="46"/>
    <w:rsid w:val="008018D9"/>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customStyle="1" w:styleId="Portada">
    <w:name w:val="Portada"/>
    <w:basedOn w:val="Normal"/>
    <w:link w:val="PortadaCar"/>
    <w:qFormat/>
    <w:rsid w:val="00254934"/>
    <w:pPr>
      <w:widowControl w:val="0"/>
      <w:spacing w:before="120" w:after="0" w:line="360" w:lineRule="auto"/>
      <w:jc w:val="center"/>
    </w:pPr>
    <w:rPr>
      <w:rFonts w:ascii="Times New Roman" w:eastAsia="Times New Roman" w:hAnsi="Times New Roman" w:cs="Times New Roman"/>
      <w:b/>
      <w:sz w:val="32"/>
      <w:szCs w:val="32"/>
      <w:lang w:eastAsia="es-HN"/>
    </w:rPr>
  </w:style>
  <w:style w:type="character" w:customStyle="1" w:styleId="PortadaCar">
    <w:name w:val="Portada Car"/>
    <w:basedOn w:val="Fuentedeprrafopredeter"/>
    <w:link w:val="Portada"/>
    <w:rsid w:val="00254934"/>
    <w:rPr>
      <w:rFonts w:ascii="Times New Roman" w:eastAsia="Times New Roman" w:hAnsi="Times New Roman" w:cs="Times New Roman"/>
      <w:b/>
      <w:sz w:val="32"/>
      <w:szCs w:val="32"/>
      <w:lang w:eastAsia="es-HN"/>
    </w:rPr>
  </w:style>
  <w:style w:type="character" w:styleId="Mencinsinresolver">
    <w:name w:val="Unresolved Mention"/>
    <w:basedOn w:val="Fuentedeprrafopredeter"/>
    <w:uiPriority w:val="99"/>
    <w:semiHidden/>
    <w:unhideWhenUsed/>
    <w:rsid w:val="004F0E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69189">
      <w:bodyDiv w:val="1"/>
      <w:marLeft w:val="0"/>
      <w:marRight w:val="0"/>
      <w:marTop w:val="0"/>
      <w:marBottom w:val="0"/>
      <w:divBdr>
        <w:top w:val="none" w:sz="0" w:space="0" w:color="auto"/>
        <w:left w:val="none" w:sz="0" w:space="0" w:color="auto"/>
        <w:bottom w:val="none" w:sz="0" w:space="0" w:color="auto"/>
        <w:right w:val="none" w:sz="0" w:space="0" w:color="auto"/>
      </w:divBdr>
    </w:div>
    <w:div w:id="6448947">
      <w:bodyDiv w:val="1"/>
      <w:marLeft w:val="0"/>
      <w:marRight w:val="0"/>
      <w:marTop w:val="0"/>
      <w:marBottom w:val="0"/>
      <w:divBdr>
        <w:top w:val="none" w:sz="0" w:space="0" w:color="auto"/>
        <w:left w:val="none" w:sz="0" w:space="0" w:color="auto"/>
        <w:bottom w:val="none" w:sz="0" w:space="0" w:color="auto"/>
        <w:right w:val="none" w:sz="0" w:space="0" w:color="auto"/>
      </w:divBdr>
    </w:div>
    <w:div w:id="37439723">
      <w:bodyDiv w:val="1"/>
      <w:marLeft w:val="0"/>
      <w:marRight w:val="0"/>
      <w:marTop w:val="0"/>
      <w:marBottom w:val="0"/>
      <w:divBdr>
        <w:top w:val="none" w:sz="0" w:space="0" w:color="auto"/>
        <w:left w:val="none" w:sz="0" w:space="0" w:color="auto"/>
        <w:bottom w:val="none" w:sz="0" w:space="0" w:color="auto"/>
        <w:right w:val="none" w:sz="0" w:space="0" w:color="auto"/>
      </w:divBdr>
    </w:div>
    <w:div w:id="42023359">
      <w:bodyDiv w:val="1"/>
      <w:marLeft w:val="0"/>
      <w:marRight w:val="0"/>
      <w:marTop w:val="0"/>
      <w:marBottom w:val="0"/>
      <w:divBdr>
        <w:top w:val="none" w:sz="0" w:space="0" w:color="auto"/>
        <w:left w:val="none" w:sz="0" w:space="0" w:color="auto"/>
        <w:bottom w:val="none" w:sz="0" w:space="0" w:color="auto"/>
        <w:right w:val="none" w:sz="0" w:space="0" w:color="auto"/>
      </w:divBdr>
    </w:div>
    <w:div w:id="51973156">
      <w:bodyDiv w:val="1"/>
      <w:marLeft w:val="0"/>
      <w:marRight w:val="0"/>
      <w:marTop w:val="0"/>
      <w:marBottom w:val="0"/>
      <w:divBdr>
        <w:top w:val="none" w:sz="0" w:space="0" w:color="auto"/>
        <w:left w:val="none" w:sz="0" w:space="0" w:color="auto"/>
        <w:bottom w:val="none" w:sz="0" w:space="0" w:color="auto"/>
        <w:right w:val="none" w:sz="0" w:space="0" w:color="auto"/>
      </w:divBdr>
    </w:div>
    <w:div w:id="72895130">
      <w:bodyDiv w:val="1"/>
      <w:marLeft w:val="0"/>
      <w:marRight w:val="0"/>
      <w:marTop w:val="0"/>
      <w:marBottom w:val="0"/>
      <w:divBdr>
        <w:top w:val="none" w:sz="0" w:space="0" w:color="auto"/>
        <w:left w:val="none" w:sz="0" w:space="0" w:color="auto"/>
        <w:bottom w:val="none" w:sz="0" w:space="0" w:color="auto"/>
        <w:right w:val="none" w:sz="0" w:space="0" w:color="auto"/>
      </w:divBdr>
    </w:div>
    <w:div w:id="73669970">
      <w:bodyDiv w:val="1"/>
      <w:marLeft w:val="0"/>
      <w:marRight w:val="0"/>
      <w:marTop w:val="0"/>
      <w:marBottom w:val="0"/>
      <w:divBdr>
        <w:top w:val="none" w:sz="0" w:space="0" w:color="auto"/>
        <w:left w:val="none" w:sz="0" w:space="0" w:color="auto"/>
        <w:bottom w:val="none" w:sz="0" w:space="0" w:color="auto"/>
        <w:right w:val="none" w:sz="0" w:space="0" w:color="auto"/>
      </w:divBdr>
    </w:div>
    <w:div w:id="89858751">
      <w:bodyDiv w:val="1"/>
      <w:marLeft w:val="0"/>
      <w:marRight w:val="0"/>
      <w:marTop w:val="0"/>
      <w:marBottom w:val="0"/>
      <w:divBdr>
        <w:top w:val="none" w:sz="0" w:space="0" w:color="auto"/>
        <w:left w:val="none" w:sz="0" w:space="0" w:color="auto"/>
        <w:bottom w:val="none" w:sz="0" w:space="0" w:color="auto"/>
        <w:right w:val="none" w:sz="0" w:space="0" w:color="auto"/>
      </w:divBdr>
    </w:div>
    <w:div w:id="100731461">
      <w:bodyDiv w:val="1"/>
      <w:marLeft w:val="0"/>
      <w:marRight w:val="0"/>
      <w:marTop w:val="0"/>
      <w:marBottom w:val="0"/>
      <w:divBdr>
        <w:top w:val="none" w:sz="0" w:space="0" w:color="auto"/>
        <w:left w:val="none" w:sz="0" w:space="0" w:color="auto"/>
        <w:bottom w:val="none" w:sz="0" w:space="0" w:color="auto"/>
        <w:right w:val="none" w:sz="0" w:space="0" w:color="auto"/>
      </w:divBdr>
    </w:div>
    <w:div w:id="105736028">
      <w:bodyDiv w:val="1"/>
      <w:marLeft w:val="0"/>
      <w:marRight w:val="0"/>
      <w:marTop w:val="0"/>
      <w:marBottom w:val="0"/>
      <w:divBdr>
        <w:top w:val="none" w:sz="0" w:space="0" w:color="auto"/>
        <w:left w:val="none" w:sz="0" w:space="0" w:color="auto"/>
        <w:bottom w:val="none" w:sz="0" w:space="0" w:color="auto"/>
        <w:right w:val="none" w:sz="0" w:space="0" w:color="auto"/>
      </w:divBdr>
    </w:div>
    <w:div w:id="108092418">
      <w:bodyDiv w:val="1"/>
      <w:marLeft w:val="0"/>
      <w:marRight w:val="0"/>
      <w:marTop w:val="0"/>
      <w:marBottom w:val="0"/>
      <w:divBdr>
        <w:top w:val="none" w:sz="0" w:space="0" w:color="auto"/>
        <w:left w:val="none" w:sz="0" w:space="0" w:color="auto"/>
        <w:bottom w:val="none" w:sz="0" w:space="0" w:color="auto"/>
        <w:right w:val="none" w:sz="0" w:space="0" w:color="auto"/>
      </w:divBdr>
    </w:div>
    <w:div w:id="110560207">
      <w:bodyDiv w:val="1"/>
      <w:marLeft w:val="0"/>
      <w:marRight w:val="0"/>
      <w:marTop w:val="0"/>
      <w:marBottom w:val="0"/>
      <w:divBdr>
        <w:top w:val="none" w:sz="0" w:space="0" w:color="auto"/>
        <w:left w:val="none" w:sz="0" w:space="0" w:color="auto"/>
        <w:bottom w:val="none" w:sz="0" w:space="0" w:color="auto"/>
        <w:right w:val="none" w:sz="0" w:space="0" w:color="auto"/>
      </w:divBdr>
    </w:div>
    <w:div w:id="120999303">
      <w:bodyDiv w:val="1"/>
      <w:marLeft w:val="0"/>
      <w:marRight w:val="0"/>
      <w:marTop w:val="0"/>
      <w:marBottom w:val="0"/>
      <w:divBdr>
        <w:top w:val="none" w:sz="0" w:space="0" w:color="auto"/>
        <w:left w:val="none" w:sz="0" w:space="0" w:color="auto"/>
        <w:bottom w:val="none" w:sz="0" w:space="0" w:color="auto"/>
        <w:right w:val="none" w:sz="0" w:space="0" w:color="auto"/>
      </w:divBdr>
    </w:div>
    <w:div w:id="122962143">
      <w:bodyDiv w:val="1"/>
      <w:marLeft w:val="0"/>
      <w:marRight w:val="0"/>
      <w:marTop w:val="0"/>
      <w:marBottom w:val="0"/>
      <w:divBdr>
        <w:top w:val="none" w:sz="0" w:space="0" w:color="auto"/>
        <w:left w:val="none" w:sz="0" w:space="0" w:color="auto"/>
        <w:bottom w:val="none" w:sz="0" w:space="0" w:color="auto"/>
        <w:right w:val="none" w:sz="0" w:space="0" w:color="auto"/>
      </w:divBdr>
    </w:div>
    <w:div w:id="133066183">
      <w:bodyDiv w:val="1"/>
      <w:marLeft w:val="0"/>
      <w:marRight w:val="0"/>
      <w:marTop w:val="0"/>
      <w:marBottom w:val="0"/>
      <w:divBdr>
        <w:top w:val="none" w:sz="0" w:space="0" w:color="auto"/>
        <w:left w:val="none" w:sz="0" w:space="0" w:color="auto"/>
        <w:bottom w:val="none" w:sz="0" w:space="0" w:color="auto"/>
        <w:right w:val="none" w:sz="0" w:space="0" w:color="auto"/>
      </w:divBdr>
    </w:div>
    <w:div w:id="135802061">
      <w:bodyDiv w:val="1"/>
      <w:marLeft w:val="0"/>
      <w:marRight w:val="0"/>
      <w:marTop w:val="0"/>
      <w:marBottom w:val="0"/>
      <w:divBdr>
        <w:top w:val="none" w:sz="0" w:space="0" w:color="auto"/>
        <w:left w:val="none" w:sz="0" w:space="0" w:color="auto"/>
        <w:bottom w:val="none" w:sz="0" w:space="0" w:color="auto"/>
        <w:right w:val="none" w:sz="0" w:space="0" w:color="auto"/>
      </w:divBdr>
    </w:div>
    <w:div w:id="142627947">
      <w:bodyDiv w:val="1"/>
      <w:marLeft w:val="0"/>
      <w:marRight w:val="0"/>
      <w:marTop w:val="0"/>
      <w:marBottom w:val="0"/>
      <w:divBdr>
        <w:top w:val="none" w:sz="0" w:space="0" w:color="auto"/>
        <w:left w:val="none" w:sz="0" w:space="0" w:color="auto"/>
        <w:bottom w:val="none" w:sz="0" w:space="0" w:color="auto"/>
        <w:right w:val="none" w:sz="0" w:space="0" w:color="auto"/>
      </w:divBdr>
    </w:div>
    <w:div w:id="146094430">
      <w:bodyDiv w:val="1"/>
      <w:marLeft w:val="0"/>
      <w:marRight w:val="0"/>
      <w:marTop w:val="0"/>
      <w:marBottom w:val="0"/>
      <w:divBdr>
        <w:top w:val="none" w:sz="0" w:space="0" w:color="auto"/>
        <w:left w:val="none" w:sz="0" w:space="0" w:color="auto"/>
        <w:bottom w:val="none" w:sz="0" w:space="0" w:color="auto"/>
        <w:right w:val="none" w:sz="0" w:space="0" w:color="auto"/>
      </w:divBdr>
    </w:div>
    <w:div w:id="151456886">
      <w:bodyDiv w:val="1"/>
      <w:marLeft w:val="0"/>
      <w:marRight w:val="0"/>
      <w:marTop w:val="0"/>
      <w:marBottom w:val="0"/>
      <w:divBdr>
        <w:top w:val="none" w:sz="0" w:space="0" w:color="auto"/>
        <w:left w:val="none" w:sz="0" w:space="0" w:color="auto"/>
        <w:bottom w:val="none" w:sz="0" w:space="0" w:color="auto"/>
        <w:right w:val="none" w:sz="0" w:space="0" w:color="auto"/>
      </w:divBdr>
    </w:div>
    <w:div w:id="155073706">
      <w:bodyDiv w:val="1"/>
      <w:marLeft w:val="0"/>
      <w:marRight w:val="0"/>
      <w:marTop w:val="0"/>
      <w:marBottom w:val="0"/>
      <w:divBdr>
        <w:top w:val="none" w:sz="0" w:space="0" w:color="auto"/>
        <w:left w:val="none" w:sz="0" w:space="0" w:color="auto"/>
        <w:bottom w:val="none" w:sz="0" w:space="0" w:color="auto"/>
        <w:right w:val="none" w:sz="0" w:space="0" w:color="auto"/>
      </w:divBdr>
      <w:divsChild>
        <w:div w:id="1660310270">
          <w:marLeft w:val="0"/>
          <w:marRight w:val="0"/>
          <w:marTop w:val="0"/>
          <w:marBottom w:val="0"/>
          <w:divBdr>
            <w:top w:val="none" w:sz="0" w:space="0" w:color="auto"/>
            <w:left w:val="none" w:sz="0" w:space="0" w:color="auto"/>
            <w:bottom w:val="none" w:sz="0" w:space="0" w:color="auto"/>
            <w:right w:val="none" w:sz="0" w:space="0" w:color="auto"/>
          </w:divBdr>
        </w:div>
        <w:div w:id="1851722697">
          <w:marLeft w:val="0"/>
          <w:marRight w:val="0"/>
          <w:marTop w:val="0"/>
          <w:marBottom w:val="0"/>
          <w:divBdr>
            <w:top w:val="none" w:sz="0" w:space="0" w:color="auto"/>
            <w:left w:val="none" w:sz="0" w:space="0" w:color="auto"/>
            <w:bottom w:val="none" w:sz="0" w:space="0" w:color="auto"/>
            <w:right w:val="none" w:sz="0" w:space="0" w:color="auto"/>
          </w:divBdr>
        </w:div>
        <w:div w:id="529605259">
          <w:marLeft w:val="0"/>
          <w:marRight w:val="0"/>
          <w:marTop w:val="0"/>
          <w:marBottom w:val="0"/>
          <w:divBdr>
            <w:top w:val="none" w:sz="0" w:space="0" w:color="auto"/>
            <w:left w:val="none" w:sz="0" w:space="0" w:color="auto"/>
            <w:bottom w:val="none" w:sz="0" w:space="0" w:color="auto"/>
            <w:right w:val="none" w:sz="0" w:space="0" w:color="auto"/>
          </w:divBdr>
        </w:div>
        <w:div w:id="1359088997">
          <w:marLeft w:val="0"/>
          <w:marRight w:val="0"/>
          <w:marTop w:val="0"/>
          <w:marBottom w:val="0"/>
          <w:divBdr>
            <w:top w:val="none" w:sz="0" w:space="0" w:color="auto"/>
            <w:left w:val="none" w:sz="0" w:space="0" w:color="auto"/>
            <w:bottom w:val="none" w:sz="0" w:space="0" w:color="auto"/>
            <w:right w:val="none" w:sz="0" w:space="0" w:color="auto"/>
          </w:divBdr>
        </w:div>
        <w:div w:id="1454515829">
          <w:marLeft w:val="0"/>
          <w:marRight w:val="0"/>
          <w:marTop w:val="0"/>
          <w:marBottom w:val="0"/>
          <w:divBdr>
            <w:top w:val="none" w:sz="0" w:space="0" w:color="auto"/>
            <w:left w:val="none" w:sz="0" w:space="0" w:color="auto"/>
            <w:bottom w:val="none" w:sz="0" w:space="0" w:color="auto"/>
            <w:right w:val="none" w:sz="0" w:space="0" w:color="auto"/>
          </w:divBdr>
        </w:div>
        <w:div w:id="1715496162">
          <w:marLeft w:val="0"/>
          <w:marRight w:val="0"/>
          <w:marTop w:val="0"/>
          <w:marBottom w:val="0"/>
          <w:divBdr>
            <w:top w:val="none" w:sz="0" w:space="0" w:color="auto"/>
            <w:left w:val="none" w:sz="0" w:space="0" w:color="auto"/>
            <w:bottom w:val="none" w:sz="0" w:space="0" w:color="auto"/>
            <w:right w:val="none" w:sz="0" w:space="0" w:color="auto"/>
          </w:divBdr>
        </w:div>
        <w:div w:id="1453594469">
          <w:marLeft w:val="0"/>
          <w:marRight w:val="0"/>
          <w:marTop w:val="0"/>
          <w:marBottom w:val="0"/>
          <w:divBdr>
            <w:top w:val="none" w:sz="0" w:space="0" w:color="auto"/>
            <w:left w:val="none" w:sz="0" w:space="0" w:color="auto"/>
            <w:bottom w:val="none" w:sz="0" w:space="0" w:color="auto"/>
            <w:right w:val="none" w:sz="0" w:space="0" w:color="auto"/>
          </w:divBdr>
        </w:div>
        <w:div w:id="2077432880">
          <w:marLeft w:val="0"/>
          <w:marRight w:val="0"/>
          <w:marTop w:val="0"/>
          <w:marBottom w:val="0"/>
          <w:divBdr>
            <w:top w:val="none" w:sz="0" w:space="0" w:color="auto"/>
            <w:left w:val="none" w:sz="0" w:space="0" w:color="auto"/>
            <w:bottom w:val="none" w:sz="0" w:space="0" w:color="auto"/>
            <w:right w:val="none" w:sz="0" w:space="0" w:color="auto"/>
          </w:divBdr>
        </w:div>
        <w:div w:id="1757509758">
          <w:marLeft w:val="0"/>
          <w:marRight w:val="0"/>
          <w:marTop w:val="0"/>
          <w:marBottom w:val="0"/>
          <w:divBdr>
            <w:top w:val="none" w:sz="0" w:space="0" w:color="auto"/>
            <w:left w:val="none" w:sz="0" w:space="0" w:color="auto"/>
            <w:bottom w:val="none" w:sz="0" w:space="0" w:color="auto"/>
            <w:right w:val="none" w:sz="0" w:space="0" w:color="auto"/>
          </w:divBdr>
        </w:div>
        <w:div w:id="711420089">
          <w:marLeft w:val="0"/>
          <w:marRight w:val="0"/>
          <w:marTop w:val="0"/>
          <w:marBottom w:val="0"/>
          <w:divBdr>
            <w:top w:val="none" w:sz="0" w:space="0" w:color="auto"/>
            <w:left w:val="none" w:sz="0" w:space="0" w:color="auto"/>
            <w:bottom w:val="none" w:sz="0" w:space="0" w:color="auto"/>
            <w:right w:val="none" w:sz="0" w:space="0" w:color="auto"/>
          </w:divBdr>
        </w:div>
        <w:div w:id="598833929">
          <w:marLeft w:val="0"/>
          <w:marRight w:val="0"/>
          <w:marTop w:val="0"/>
          <w:marBottom w:val="0"/>
          <w:divBdr>
            <w:top w:val="none" w:sz="0" w:space="0" w:color="auto"/>
            <w:left w:val="none" w:sz="0" w:space="0" w:color="auto"/>
            <w:bottom w:val="none" w:sz="0" w:space="0" w:color="auto"/>
            <w:right w:val="none" w:sz="0" w:space="0" w:color="auto"/>
          </w:divBdr>
        </w:div>
        <w:div w:id="1144860030">
          <w:marLeft w:val="0"/>
          <w:marRight w:val="0"/>
          <w:marTop w:val="0"/>
          <w:marBottom w:val="0"/>
          <w:divBdr>
            <w:top w:val="none" w:sz="0" w:space="0" w:color="auto"/>
            <w:left w:val="none" w:sz="0" w:space="0" w:color="auto"/>
            <w:bottom w:val="none" w:sz="0" w:space="0" w:color="auto"/>
            <w:right w:val="none" w:sz="0" w:space="0" w:color="auto"/>
          </w:divBdr>
        </w:div>
        <w:div w:id="1538815574">
          <w:marLeft w:val="0"/>
          <w:marRight w:val="0"/>
          <w:marTop w:val="0"/>
          <w:marBottom w:val="0"/>
          <w:divBdr>
            <w:top w:val="none" w:sz="0" w:space="0" w:color="auto"/>
            <w:left w:val="none" w:sz="0" w:space="0" w:color="auto"/>
            <w:bottom w:val="none" w:sz="0" w:space="0" w:color="auto"/>
            <w:right w:val="none" w:sz="0" w:space="0" w:color="auto"/>
          </w:divBdr>
        </w:div>
        <w:div w:id="1629821071">
          <w:marLeft w:val="0"/>
          <w:marRight w:val="0"/>
          <w:marTop w:val="0"/>
          <w:marBottom w:val="0"/>
          <w:divBdr>
            <w:top w:val="none" w:sz="0" w:space="0" w:color="auto"/>
            <w:left w:val="none" w:sz="0" w:space="0" w:color="auto"/>
            <w:bottom w:val="none" w:sz="0" w:space="0" w:color="auto"/>
            <w:right w:val="none" w:sz="0" w:space="0" w:color="auto"/>
          </w:divBdr>
        </w:div>
        <w:div w:id="1035303777">
          <w:marLeft w:val="0"/>
          <w:marRight w:val="0"/>
          <w:marTop w:val="0"/>
          <w:marBottom w:val="0"/>
          <w:divBdr>
            <w:top w:val="none" w:sz="0" w:space="0" w:color="auto"/>
            <w:left w:val="none" w:sz="0" w:space="0" w:color="auto"/>
            <w:bottom w:val="none" w:sz="0" w:space="0" w:color="auto"/>
            <w:right w:val="none" w:sz="0" w:space="0" w:color="auto"/>
          </w:divBdr>
        </w:div>
        <w:div w:id="1842159089">
          <w:marLeft w:val="0"/>
          <w:marRight w:val="0"/>
          <w:marTop w:val="0"/>
          <w:marBottom w:val="0"/>
          <w:divBdr>
            <w:top w:val="none" w:sz="0" w:space="0" w:color="auto"/>
            <w:left w:val="none" w:sz="0" w:space="0" w:color="auto"/>
            <w:bottom w:val="none" w:sz="0" w:space="0" w:color="auto"/>
            <w:right w:val="none" w:sz="0" w:space="0" w:color="auto"/>
          </w:divBdr>
        </w:div>
        <w:div w:id="1058286031">
          <w:marLeft w:val="0"/>
          <w:marRight w:val="0"/>
          <w:marTop w:val="0"/>
          <w:marBottom w:val="0"/>
          <w:divBdr>
            <w:top w:val="none" w:sz="0" w:space="0" w:color="auto"/>
            <w:left w:val="none" w:sz="0" w:space="0" w:color="auto"/>
            <w:bottom w:val="none" w:sz="0" w:space="0" w:color="auto"/>
            <w:right w:val="none" w:sz="0" w:space="0" w:color="auto"/>
          </w:divBdr>
        </w:div>
      </w:divsChild>
    </w:div>
    <w:div w:id="163280349">
      <w:bodyDiv w:val="1"/>
      <w:marLeft w:val="0"/>
      <w:marRight w:val="0"/>
      <w:marTop w:val="0"/>
      <w:marBottom w:val="0"/>
      <w:divBdr>
        <w:top w:val="none" w:sz="0" w:space="0" w:color="auto"/>
        <w:left w:val="none" w:sz="0" w:space="0" w:color="auto"/>
        <w:bottom w:val="none" w:sz="0" w:space="0" w:color="auto"/>
        <w:right w:val="none" w:sz="0" w:space="0" w:color="auto"/>
      </w:divBdr>
    </w:div>
    <w:div w:id="174148636">
      <w:bodyDiv w:val="1"/>
      <w:marLeft w:val="0"/>
      <w:marRight w:val="0"/>
      <w:marTop w:val="0"/>
      <w:marBottom w:val="0"/>
      <w:divBdr>
        <w:top w:val="none" w:sz="0" w:space="0" w:color="auto"/>
        <w:left w:val="none" w:sz="0" w:space="0" w:color="auto"/>
        <w:bottom w:val="none" w:sz="0" w:space="0" w:color="auto"/>
        <w:right w:val="none" w:sz="0" w:space="0" w:color="auto"/>
      </w:divBdr>
    </w:div>
    <w:div w:id="174878769">
      <w:bodyDiv w:val="1"/>
      <w:marLeft w:val="0"/>
      <w:marRight w:val="0"/>
      <w:marTop w:val="0"/>
      <w:marBottom w:val="0"/>
      <w:divBdr>
        <w:top w:val="none" w:sz="0" w:space="0" w:color="auto"/>
        <w:left w:val="none" w:sz="0" w:space="0" w:color="auto"/>
        <w:bottom w:val="none" w:sz="0" w:space="0" w:color="auto"/>
        <w:right w:val="none" w:sz="0" w:space="0" w:color="auto"/>
      </w:divBdr>
    </w:div>
    <w:div w:id="178468220">
      <w:bodyDiv w:val="1"/>
      <w:marLeft w:val="0"/>
      <w:marRight w:val="0"/>
      <w:marTop w:val="0"/>
      <w:marBottom w:val="0"/>
      <w:divBdr>
        <w:top w:val="none" w:sz="0" w:space="0" w:color="auto"/>
        <w:left w:val="none" w:sz="0" w:space="0" w:color="auto"/>
        <w:bottom w:val="none" w:sz="0" w:space="0" w:color="auto"/>
        <w:right w:val="none" w:sz="0" w:space="0" w:color="auto"/>
      </w:divBdr>
    </w:div>
    <w:div w:id="180440074">
      <w:bodyDiv w:val="1"/>
      <w:marLeft w:val="0"/>
      <w:marRight w:val="0"/>
      <w:marTop w:val="0"/>
      <w:marBottom w:val="0"/>
      <w:divBdr>
        <w:top w:val="none" w:sz="0" w:space="0" w:color="auto"/>
        <w:left w:val="none" w:sz="0" w:space="0" w:color="auto"/>
        <w:bottom w:val="none" w:sz="0" w:space="0" w:color="auto"/>
        <w:right w:val="none" w:sz="0" w:space="0" w:color="auto"/>
      </w:divBdr>
    </w:div>
    <w:div w:id="195386450">
      <w:bodyDiv w:val="1"/>
      <w:marLeft w:val="0"/>
      <w:marRight w:val="0"/>
      <w:marTop w:val="0"/>
      <w:marBottom w:val="0"/>
      <w:divBdr>
        <w:top w:val="none" w:sz="0" w:space="0" w:color="auto"/>
        <w:left w:val="none" w:sz="0" w:space="0" w:color="auto"/>
        <w:bottom w:val="none" w:sz="0" w:space="0" w:color="auto"/>
        <w:right w:val="none" w:sz="0" w:space="0" w:color="auto"/>
      </w:divBdr>
    </w:div>
    <w:div w:id="201746304">
      <w:bodyDiv w:val="1"/>
      <w:marLeft w:val="0"/>
      <w:marRight w:val="0"/>
      <w:marTop w:val="0"/>
      <w:marBottom w:val="0"/>
      <w:divBdr>
        <w:top w:val="none" w:sz="0" w:space="0" w:color="auto"/>
        <w:left w:val="none" w:sz="0" w:space="0" w:color="auto"/>
        <w:bottom w:val="none" w:sz="0" w:space="0" w:color="auto"/>
        <w:right w:val="none" w:sz="0" w:space="0" w:color="auto"/>
      </w:divBdr>
    </w:div>
    <w:div w:id="206768366">
      <w:bodyDiv w:val="1"/>
      <w:marLeft w:val="0"/>
      <w:marRight w:val="0"/>
      <w:marTop w:val="0"/>
      <w:marBottom w:val="0"/>
      <w:divBdr>
        <w:top w:val="none" w:sz="0" w:space="0" w:color="auto"/>
        <w:left w:val="none" w:sz="0" w:space="0" w:color="auto"/>
        <w:bottom w:val="none" w:sz="0" w:space="0" w:color="auto"/>
        <w:right w:val="none" w:sz="0" w:space="0" w:color="auto"/>
      </w:divBdr>
    </w:div>
    <w:div w:id="207885213">
      <w:bodyDiv w:val="1"/>
      <w:marLeft w:val="0"/>
      <w:marRight w:val="0"/>
      <w:marTop w:val="0"/>
      <w:marBottom w:val="0"/>
      <w:divBdr>
        <w:top w:val="none" w:sz="0" w:space="0" w:color="auto"/>
        <w:left w:val="none" w:sz="0" w:space="0" w:color="auto"/>
        <w:bottom w:val="none" w:sz="0" w:space="0" w:color="auto"/>
        <w:right w:val="none" w:sz="0" w:space="0" w:color="auto"/>
      </w:divBdr>
    </w:div>
    <w:div w:id="214320534">
      <w:bodyDiv w:val="1"/>
      <w:marLeft w:val="0"/>
      <w:marRight w:val="0"/>
      <w:marTop w:val="0"/>
      <w:marBottom w:val="0"/>
      <w:divBdr>
        <w:top w:val="none" w:sz="0" w:space="0" w:color="auto"/>
        <w:left w:val="none" w:sz="0" w:space="0" w:color="auto"/>
        <w:bottom w:val="none" w:sz="0" w:space="0" w:color="auto"/>
        <w:right w:val="none" w:sz="0" w:space="0" w:color="auto"/>
      </w:divBdr>
    </w:div>
    <w:div w:id="216359787">
      <w:bodyDiv w:val="1"/>
      <w:marLeft w:val="0"/>
      <w:marRight w:val="0"/>
      <w:marTop w:val="0"/>
      <w:marBottom w:val="0"/>
      <w:divBdr>
        <w:top w:val="none" w:sz="0" w:space="0" w:color="auto"/>
        <w:left w:val="none" w:sz="0" w:space="0" w:color="auto"/>
        <w:bottom w:val="none" w:sz="0" w:space="0" w:color="auto"/>
        <w:right w:val="none" w:sz="0" w:space="0" w:color="auto"/>
      </w:divBdr>
    </w:div>
    <w:div w:id="234897119">
      <w:bodyDiv w:val="1"/>
      <w:marLeft w:val="0"/>
      <w:marRight w:val="0"/>
      <w:marTop w:val="0"/>
      <w:marBottom w:val="0"/>
      <w:divBdr>
        <w:top w:val="none" w:sz="0" w:space="0" w:color="auto"/>
        <w:left w:val="none" w:sz="0" w:space="0" w:color="auto"/>
        <w:bottom w:val="none" w:sz="0" w:space="0" w:color="auto"/>
        <w:right w:val="none" w:sz="0" w:space="0" w:color="auto"/>
      </w:divBdr>
    </w:div>
    <w:div w:id="241262460">
      <w:bodyDiv w:val="1"/>
      <w:marLeft w:val="0"/>
      <w:marRight w:val="0"/>
      <w:marTop w:val="0"/>
      <w:marBottom w:val="0"/>
      <w:divBdr>
        <w:top w:val="none" w:sz="0" w:space="0" w:color="auto"/>
        <w:left w:val="none" w:sz="0" w:space="0" w:color="auto"/>
        <w:bottom w:val="none" w:sz="0" w:space="0" w:color="auto"/>
        <w:right w:val="none" w:sz="0" w:space="0" w:color="auto"/>
      </w:divBdr>
    </w:div>
    <w:div w:id="247346432">
      <w:bodyDiv w:val="1"/>
      <w:marLeft w:val="0"/>
      <w:marRight w:val="0"/>
      <w:marTop w:val="0"/>
      <w:marBottom w:val="0"/>
      <w:divBdr>
        <w:top w:val="none" w:sz="0" w:space="0" w:color="auto"/>
        <w:left w:val="none" w:sz="0" w:space="0" w:color="auto"/>
        <w:bottom w:val="none" w:sz="0" w:space="0" w:color="auto"/>
        <w:right w:val="none" w:sz="0" w:space="0" w:color="auto"/>
      </w:divBdr>
    </w:div>
    <w:div w:id="277177748">
      <w:bodyDiv w:val="1"/>
      <w:marLeft w:val="0"/>
      <w:marRight w:val="0"/>
      <w:marTop w:val="0"/>
      <w:marBottom w:val="0"/>
      <w:divBdr>
        <w:top w:val="none" w:sz="0" w:space="0" w:color="auto"/>
        <w:left w:val="none" w:sz="0" w:space="0" w:color="auto"/>
        <w:bottom w:val="none" w:sz="0" w:space="0" w:color="auto"/>
        <w:right w:val="none" w:sz="0" w:space="0" w:color="auto"/>
      </w:divBdr>
    </w:div>
    <w:div w:id="279803636">
      <w:bodyDiv w:val="1"/>
      <w:marLeft w:val="0"/>
      <w:marRight w:val="0"/>
      <w:marTop w:val="0"/>
      <w:marBottom w:val="0"/>
      <w:divBdr>
        <w:top w:val="none" w:sz="0" w:space="0" w:color="auto"/>
        <w:left w:val="none" w:sz="0" w:space="0" w:color="auto"/>
        <w:bottom w:val="none" w:sz="0" w:space="0" w:color="auto"/>
        <w:right w:val="none" w:sz="0" w:space="0" w:color="auto"/>
      </w:divBdr>
    </w:div>
    <w:div w:id="284623774">
      <w:bodyDiv w:val="1"/>
      <w:marLeft w:val="0"/>
      <w:marRight w:val="0"/>
      <w:marTop w:val="0"/>
      <w:marBottom w:val="0"/>
      <w:divBdr>
        <w:top w:val="none" w:sz="0" w:space="0" w:color="auto"/>
        <w:left w:val="none" w:sz="0" w:space="0" w:color="auto"/>
        <w:bottom w:val="none" w:sz="0" w:space="0" w:color="auto"/>
        <w:right w:val="none" w:sz="0" w:space="0" w:color="auto"/>
      </w:divBdr>
    </w:div>
    <w:div w:id="287710172">
      <w:bodyDiv w:val="1"/>
      <w:marLeft w:val="0"/>
      <w:marRight w:val="0"/>
      <w:marTop w:val="0"/>
      <w:marBottom w:val="0"/>
      <w:divBdr>
        <w:top w:val="none" w:sz="0" w:space="0" w:color="auto"/>
        <w:left w:val="none" w:sz="0" w:space="0" w:color="auto"/>
        <w:bottom w:val="none" w:sz="0" w:space="0" w:color="auto"/>
        <w:right w:val="none" w:sz="0" w:space="0" w:color="auto"/>
      </w:divBdr>
    </w:div>
    <w:div w:id="305551677">
      <w:bodyDiv w:val="1"/>
      <w:marLeft w:val="0"/>
      <w:marRight w:val="0"/>
      <w:marTop w:val="0"/>
      <w:marBottom w:val="0"/>
      <w:divBdr>
        <w:top w:val="none" w:sz="0" w:space="0" w:color="auto"/>
        <w:left w:val="none" w:sz="0" w:space="0" w:color="auto"/>
        <w:bottom w:val="none" w:sz="0" w:space="0" w:color="auto"/>
        <w:right w:val="none" w:sz="0" w:space="0" w:color="auto"/>
      </w:divBdr>
    </w:div>
    <w:div w:id="308443287">
      <w:bodyDiv w:val="1"/>
      <w:marLeft w:val="0"/>
      <w:marRight w:val="0"/>
      <w:marTop w:val="0"/>
      <w:marBottom w:val="0"/>
      <w:divBdr>
        <w:top w:val="none" w:sz="0" w:space="0" w:color="auto"/>
        <w:left w:val="none" w:sz="0" w:space="0" w:color="auto"/>
        <w:bottom w:val="none" w:sz="0" w:space="0" w:color="auto"/>
        <w:right w:val="none" w:sz="0" w:space="0" w:color="auto"/>
      </w:divBdr>
    </w:div>
    <w:div w:id="320357972">
      <w:bodyDiv w:val="1"/>
      <w:marLeft w:val="0"/>
      <w:marRight w:val="0"/>
      <w:marTop w:val="0"/>
      <w:marBottom w:val="0"/>
      <w:divBdr>
        <w:top w:val="none" w:sz="0" w:space="0" w:color="auto"/>
        <w:left w:val="none" w:sz="0" w:space="0" w:color="auto"/>
        <w:bottom w:val="none" w:sz="0" w:space="0" w:color="auto"/>
        <w:right w:val="none" w:sz="0" w:space="0" w:color="auto"/>
      </w:divBdr>
    </w:div>
    <w:div w:id="321783722">
      <w:bodyDiv w:val="1"/>
      <w:marLeft w:val="0"/>
      <w:marRight w:val="0"/>
      <w:marTop w:val="0"/>
      <w:marBottom w:val="0"/>
      <w:divBdr>
        <w:top w:val="none" w:sz="0" w:space="0" w:color="auto"/>
        <w:left w:val="none" w:sz="0" w:space="0" w:color="auto"/>
        <w:bottom w:val="none" w:sz="0" w:space="0" w:color="auto"/>
        <w:right w:val="none" w:sz="0" w:space="0" w:color="auto"/>
      </w:divBdr>
    </w:div>
    <w:div w:id="330379588">
      <w:bodyDiv w:val="1"/>
      <w:marLeft w:val="0"/>
      <w:marRight w:val="0"/>
      <w:marTop w:val="0"/>
      <w:marBottom w:val="0"/>
      <w:divBdr>
        <w:top w:val="none" w:sz="0" w:space="0" w:color="auto"/>
        <w:left w:val="none" w:sz="0" w:space="0" w:color="auto"/>
        <w:bottom w:val="none" w:sz="0" w:space="0" w:color="auto"/>
        <w:right w:val="none" w:sz="0" w:space="0" w:color="auto"/>
      </w:divBdr>
    </w:div>
    <w:div w:id="334453206">
      <w:bodyDiv w:val="1"/>
      <w:marLeft w:val="0"/>
      <w:marRight w:val="0"/>
      <w:marTop w:val="0"/>
      <w:marBottom w:val="0"/>
      <w:divBdr>
        <w:top w:val="none" w:sz="0" w:space="0" w:color="auto"/>
        <w:left w:val="none" w:sz="0" w:space="0" w:color="auto"/>
        <w:bottom w:val="none" w:sz="0" w:space="0" w:color="auto"/>
        <w:right w:val="none" w:sz="0" w:space="0" w:color="auto"/>
      </w:divBdr>
    </w:div>
    <w:div w:id="348265801">
      <w:bodyDiv w:val="1"/>
      <w:marLeft w:val="0"/>
      <w:marRight w:val="0"/>
      <w:marTop w:val="0"/>
      <w:marBottom w:val="0"/>
      <w:divBdr>
        <w:top w:val="none" w:sz="0" w:space="0" w:color="auto"/>
        <w:left w:val="none" w:sz="0" w:space="0" w:color="auto"/>
        <w:bottom w:val="none" w:sz="0" w:space="0" w:color="auto"/>
        <w:right w:val="none" w:sz="0" w:space="0" w:color="auto"/>
      </w:divBdr>
    </w:div>
    <w:div w:id="349383238">
      <w:bodyDiv w:val="1"/>
      <w:marLeft w:val="0"/>
      <w:marRight w:val="0"/>
      <w:marTop w:val="0"/>
      <w:marBottom w:val="0"/>
      <w:divBdr>
        <w:top w:val="none" w:sz="0" w:space="0" w:color="auto"/>
        <w:left w:val="none" w:sz="0" w:space="0" w:color="auto"/>
        <w:bottom w:val="none" w:sz="0" w:space="0" w:color="auto"/>
        <w:right w:val="none" w:sz="0" w:space="0" w:color="auto"/>
      </w:divBdr>
    </w:div>
    <w:div w:id="361516258">
      <w:bodyDiv w:val="1"/>
      <w:marLeft w:val="0"/>
      <w:marRight w:val="0"/>
      <w:marTop w:val="0"/>
      <w:marBottom w:val="0"/>
      <w:divBdr>
        <w:top w:val="none" w:sz="0" w:space="0" w:color="auto"/>
        <w:left w:val="none" w:sz="0" w:space="0" w:color="auto"/>
        <w:bottom w:val="none" w:sz="0" w:space="0" w:color="auto"/>
        <w:right w:val="none" w:sz="0" w:space="0" w:color="auto"/>
      </w:divBdr>
    </w:div>
    <w:div w:id="373384421">
      <w:bodyDiv w:val="1"/>
      <w:marLeft w:val="0"/>
      <w:marRight w:val="0"/>
      <w:marTop w:val="0"/>
      <w:marBottom w:val="0"/>
      <w:divBdr>
        <w:top w:val="none" w:sz="0" w:space="0" w:color="auto"/>
        <w:left w:val="none" w:sz="0" w:space="0" w:color="auto"/>
        <w:bottom w:val="none" w:sz="0" w:space="0" w:color="auto"/>
        <w:right w:val="none" w:sz="0" w:space="0" w:color="auto"/>
      </w:divBdr>
    </w:div>
    <w:div w:id="374349673">
      <w:bodyDiv w:val="1"/>
      <w:marLeft w:val="0"/>
      <w:marRight w:val="0"/>
      <w:marTop w:val="0"/>
      <w:marBottom w:val="0"/>
      <w:divBdr>
        <w:top w:val="none" w:sz="0" w:space="0" w:color="auto"/>
        <w:left w:val="none" w:sz="0" w:space="0" w:color="auto"/>
        <w:bottom w:val="none" w:sz="0" w:space="0" w:color="auto"/>
        <w:right w:val="none" w:sz="0" w:space="0" w:color="auto"/>
      </w:divBdr>
    </w:div>
    <w:div w:id="378557872">
      <w:bodyDiv w:val="1"/>
      <w:marLeft w:val="0"/>
      <w:marRight w:val="0"/>
      <w:marTop w:val="0"/>
      <w:marBottom w:val="0"/>
      <w:divBdr>
        <w:top w:val="none" w:sz="0" w:space="0" w:color="auto"/>
        <w:left w:val="none" w:sz="0" w:space="0" w:color="auto"/>
        <w:bottom w:val="none" w:sz="0" w:space="0" w:color="auto"/>
        <w:right w:val="none" w:sz="0" w:space="0" w:color="auto"/>
      </w:divBdr>
    </w:div>
    <w:div w:id="382604707">
      <w:bodyDiv w:val="1"/>
      <w:marLeft w:val="0"/>
      <w:marRight w:val="0"/>
      <w:marTop w:val="0"/>
      <w:marBottom w:val="0"/>
      <w:divBdr>
        <w:top w:val="none" w:sz="0" w:space="0" w:color="auto"/>
        <w:left w:val="none" w:sz="0" w:space="0" w:color="auto"/>
        <w:bottom w:val="none" w:sz="0" w:space="0" w:color="auto"/>
        <w:right w:val="none" w:sz="0" w:space="0" w:color="auto"/>
      </w:divBdr>
    </w:div>
    <w:div w:id="389154677">
      <w:bodyDiv w:val="1"/>
      <w:marLeft w:val="0"/>
      <w:marRight w:val="0"/>
      <w:marTop w:val="0"/>
      <w:marBottom w:val="0"/>
      <w:divBdr>
        <w:top w:val="none" w:sz="0" w:space="0" w:color="auto"/>
        <w:left w:val="none" w:sz="0" w:space="0" w:color="auto"/>
        <w:bottom w:val="none" w:sz="0" w:space="0" w:color="auto"/>
        <w:right w:val="none" w:sz="0" w:space="0" w:color="auto"/>
      </w:divBdr>
    </w:div>
    <w:div w:id="390539355">
      <w:bodyDiv w:val="1"/>
      <w:marLeft w:val="0"/>
      <w:marRight w:val="0"/>
      <w:marTop w:val="0"/>
      <w:marBottom w:val="0"/>
      <w:divBdr>
        <w:top w:val="none" w:sz="0" w:space="0" w:color="auto"/>
        <w:left w:val="none" w:sz="0" w:space="0" w:color="auto"/>
        <w:bottom w:val="none" w:sz="0" w:space="0" w:color="auto"/>
        <w:right w:val="none" w:sz="0" w:space="0" w:color="auto"/>
      </w:divBdr>
    </w:div>
    <w:div w:id="398673345">
      <w:bodyDiv w:val="1"/>
      <w:marLeft w:val="0"/>
      <w:marRight w:val="0"/>
      <w:marTop w:val="0"/>
      <w:marBottom w:val="0"/>
      <w:divBdr>
        <w:top w:val="none" w:sz="0" w:space="0" w:color="auto"/>
        <w:left w:val="none" w:sz="0" w:space="0" w:color="auto"/>
        <w:bottom w:val="none" w:sz="0" w:space="0" w:color="auto"/>
        <w:right w:val="none" w:sz="0" w:space="0" w:color="auto"/>
      </w:divBdr>
    </w:div>
    <w:div w:id="402334594">
      <w:bodyDiv w:val="1"/>
      <w:marLeft w:val="0"/>
      <w:marRight w:val="0"/>
      <w:marTop w:val="0"/>
      <w:marBottom w:val="0"/>
      <w:divBdr>
        <w:top w:val="none" w:sz="0" w:space="0" w:color="auto"/>
        <w:left w:val="none" w:sz="0" w:space="0" w:color="auto"/>
        <w:bottom w:val="none" w:sz="0" w:space="0" w:color="auto"/>
        <w:right w:val="none" w:sz="0" w:space="0" w:color="auto"/>
      </w:divBdr>
    </w:div>
    <w:div w:id="412776641">
      <w:bodyDiv w:val="1"/>
      <w:marLeft w:val="0"/>
      <w:marRight w:val="0"/>
      <w:marTop w:val="0"/>
      <w:marBottom w:val="0"/>
      <w:divBdr>
        <w:top w:val="none" w:sz="0" w:space="0" w:color="auto"/>
        <w:left w:val="none" w:sz="0" w:space="0" w:color="auto"/>
        <w:bottom w:val="none" w:sz="0" w:space="0" w:color="auto"/>
        <w:right w:val="none" w:sz="0" w:space="0" w:color="auto"/>
      </w:divBdr>
    </w:div>
    <w:div w:id="444889970">
      <w:bodyDiv w:val="1"/>
      <w:marLeft w:val="0"/>
      <w:marRight w:val="0"/>
      <w:marTop w:val="0"/>
      <w:marBottom w:val="0"/>
      <w:divBdr>
        <w:top w:val="none" w:sz="0" w:space="0" w:color="auto"/>
        <w:left w:val="none" w:sz="0" w:space="0" w:color="auto"/>
        <w:bottom w:val="none" w:sz="0" w:space="0" w:color="auto"/>
        <w:right w:val="none" w:sz="0" w:space="0" w:color="auto"/>
      </w:divBdr>
      <w:divsChild>
        <w:div w:id="1713576798">
          <w:marLeft w:val="0"/>
          <w:marRight w:val="0"/>
          <w:marTop w:val="15"/>
          <w:marBottom w:val="0"/>
          <w:divBdr>
            <w:top w:val="single" w:sz="48" w:space="0" w:color="auto"/>
            <w:left w:val="single" w:sz="48" w:space="0" w:color="auto"/>
            <w:bottom w:val="single" w:sz="48" w:space="0" w:color="auto"/>
            <w:right w:val="single" w:sz="48" w:space="0" w:color="auto"/>
          </w:divBdr>
          <w:divsChild>
            <w:div w:id="425930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046511">
      <w:bodyDiv w:val="1"/>
      <w:marLeft w:val="0"/>
      <w:marRight w:val="0"/>
      <w:marTop w:val="0"/>
      <w:marBottom w:val="0"/>
      <w:divBdr>
        <w:top w:val="none" w:sz="0" w:space="0" w:color="auto"/>
        <w:left w:val="none" w:sz="0" w:space="0" w:color="auto"/>
        <w:bottom w:val="none" w:sz="0" w:space="0" w:color="auto"/>
        <w:right w:val="none" w:sz="0" w:space="0" w:color="auto"/>
      </w:divBdr>
    </w:div>
    <w:div w:id="459224474">
      <w:bodyDiv w:val="1"/>
      <w:marLeft w:val="0"/>
      <w:marRight w:val="0"/>
      <w:marTop w:val="0"/>
      <w:marBottom w:val="0"/>
      <w:divBdr>
        <w:top w:val="none" w:sz="0" w:space="0" w:color="auto"/>
        <w:left w:val="none" w:sz="0" w:space="0" w:color="auto"/>
        <w:bottom w:val="none" w:sz="0" w:space="0" w:color="auto"/>
        <w:right w:val="none" w:sz="0" w:space="0" w:color="auto"/>
      </w:divBdr>
    </w:div>
    <w:div w:id="467094073">
      <w:bodyDiv w:val="1"/>
      <w:marLeft w:val="0"/>
      <w:marRight w:val="0"/>
      <w:marTop w:val="0"/>
      <w:marBottom w:val="0"/>
      <w:divBdr>
        <w:top w:val="none" w:sz="0" w:space="0" w:color="auto"/>
        <w:left w:val="none" w:sz="0" w:space="0" w:color="auto"/>
        <w:bottom w:val="none" w:sz="0" w:space="0" w:color="auto"/>
        <w:right w:val="none" w:sz="0" w:space="0" w:color="auto"/>
      </w:divBdr>
    </w:div>
    <w:div w:id="479078928">
      <w:bodyDiv w:val="1"/>
      <w:marLeft w:val="0"/>
      <w:marRight w:val="0"/>
      <w:marTop w:val="0"/>
      <w:marBottom w:val="0"/>
      <w:divBdr>
        <w:top w:val="none" w:sz="0" w:space="0" w:color="auto"/>
        <w:left w:val="none" w:sz="0" w:space="0" w:color="auto"/>
        <w:bottom w:val="none" w:sz="0" w:space="0" w:color="auto"/>
        <w:right w:val="none" w:sz="0" w:space="0" w:color="auto"/>
      </w:divBdr>
    </w:div>
    <w:div w:id="488908101">
      <w:bodyDiv w:val="1"/>
      <w:marLeft w:val="0"/>
      <w:marRight w:val="0"/>
      <w:marTop w:val="0"/>
      <w:marBottom w:val="0"/>
      <w:divBdr>
        <w:top w:val="none" w:sz="0" w:space="0" w:color="auto"/>
        <w:left w:val="none" w:sz="0" w:space="0" w:color="auto"/>
        <w:bottom w:val="none" w:sz="0" w:space="0" w:color="auto"/>
        <w:right w:val="none" w:sz="0" w:space="0" w:color="auto"/>
      </w:divBdr>
    </w:div>
    <w:div w:id="530143839">
      <w:bodyDiv w:val="1"/>
      <w:marLeft w:val="0"/>
      <w:marRight w:val="0"/>
      <w:marTop w:val="0"/>
      <w:marBottom w:val="0"/>
      <w:divBdr>
        <w:top w:val="none" w:sz="0" w:space="0" w:color="auto"/>
        <w:left w:val="none" w:sz="0" w:space="0" w:color="auto"/>
        <w:bottom w:val="none" w:sz="0" w:space="0" w:color="auto"/>
        <w:right w:val="none" w:sz="0" w:space="0" w:color="auto"/>
      </w:divBdr>
    </w:div>
    <w:div w:id="551818636">
      <w:bodyDiv w:val="1"/>
      <w:marLeft w:val="0"/>
      <w:marRight w:val="0"/>
      <w:marTop w:val="0"/>
      <w:marBottom w:val="0"/>
      <w:divBdr>
        <w:top w:val="none" w:sz="0" w:space="0" w:color="auto"/>
        <w:left w:val="none" w:sz="0" w:space="0" w:color="auto"/>
        <w:bottom w:val="none" w:sz="0" w:space="0" w:color="auto"/>
        <w:right w:val="none" w:sz="0" w:space="0" w:color="auto"/>
      </w:divBdr>
    </w:div>
    <w:div w:id="559364710">
      <w:bodyDiv w:val="1"/>
      <w:marLeft w:val="0"/>
      <w:marRight w:val="0"/>
      <w:marTop w:val="0"/>
      <w:marBottom w:val="0"/>
      <w:divBdr>
        <w:top w:val="none" w:sz="0" w:space="0" w:color="auto"/>
        <w:left w:val="none" w:sz="0" w:space="0" w:color="auto"/>
        <w:bottom w:val="none" w:sz="0" w:space="0" w:color="auto"/>
        <w:right w:val="none" w:sz="0" w:space="0" w:color="auto"/>
      </w:divBdr>
    </w:div>
    <w:div w:id="579949771">
      <w:bodyDiv w:val="1"/>
      <w:marLeft w:val="0"/>
      <w:marRight w:val="0"/>
      <w:marTop w:val="0"/>
      <w:marBottom w:val="0"/>
      <w:divBdr>
        <w:top w:val="none" w:sz="0" w:space="0" w:color="auto"/>
        <w:left w:val="none" w:sz="0" w:space="0" w:color="auto"/>
        <w:bottom w:val="none" w:sz="0" w:space="0" w:color="auto"/>
        <w:right w:val="none" w:sz="0" w:space="0" w:color="auto"/>
      </w:divBdr>
    </w:div>
    <w:div w:id="582952999">
      <w:bodyDiv w:val="1"/>
      <w:marLeft w:val="0"/>
      <w:marRight w:val="0"/>
      <w:marTop w:val="0"/>
      <w:marBottom w:val="0"/>
      <w:divBdr>
        <w:top w:val="none" w:sz="0" w:space="0" w:color="auto"/>
        <w:left w:val="none" w:sz="0" w:space="0" w:color="auto"/>
        <w:bottom w:val="none" w:sz="0" w:space="0" w:color="auto"/>
        <w:right w:val="none" w:sz="0" w:space="0" w:color="auto"/>
      </w:divBdr>
    </w:div>
    <w:div w:id="586962140">
      <w:bodyDiv w:val="1"/>
      <w:marLeft w:val="0"/>
      <w:marRight w:val="0"/>
      <w:marTop w:val="0"/>
      <w:marBottom w:val="0"/>
      <w:divBdr>
        <w:top w:val="none" w:sz="0" w:space="0" w:color="auto"/>
        <w:left w:val="none" w:sz="0" w:space="0" w:color="auto"/>
        <w:bottom w:val="none" w:sz="0" w:space="0" w:color="auto"/>
        <w:right w:val="none" w:sz="0" w:space="0" w:color="auto"/>
      </w:divBdr>
    </w:div>
    <w:div w:id="588008503">
      <w:bodyDiv w:val="1"/>
      <w:marLeft w:val="0"/>
      <w:marRight w:val="0"/>
      <w:marTop w:val="0"/>
      <w:marBottom w:val="0"/>
      <w:divBdr>
        <w:top w:val="none" w:sz="0" w:space="0" w:color="auto"/>
        <w:left w:val="none" w:sz="0" w:space="0" w:color="auto"/>
        <w:bottom w:val="none" w:sz="0" w:space="0" w:color="auto"/>
        <w:right w:val="none" w:sz="0" w:space="0" w:color="auto"/>
      </w:divBdr>
    </w:div>
    <w:div w:id="612176413">
      <w:bodyDiv w:val="1"/>
      <w:marLeft w:val="0"/>
      <w:marRight w:val="0"/>
      <w:marTop w:val="0"/>
      <w:marBottom w:val="0"/>
      <w:divBdr>
        <w:top w:val="none" w:sz="0" w:space="0" w:color="auto"/>
        <w:left w:val="none" w:sz="0" w:space="0" w:color="auto"/>
        <w:bottom w:val="none" w:sz="0" w:space="0" w:color="auto"/>
        <w:right w:val="none" w:sz="0" w:space="0" w:color="auto"/>
      </w:divBdr>
    </w:div>
    <w:div w:id="626811882">
      <w:bodyDiv w:val="1"/>
      <w:marLeft w:val="0"/>
      <w:marRight w:val="0"/>
      <w:marTop w:val="0"/>
      <w:marBottom w:val="0"/>
      <w:divBdr>
        <w:top w:val="none" w:sz="0" w:space="0" w:color="auto"/>
        <w:left w:val="none" w:sz="0" w:space="0" w:color="auto"/>
        <w:bottom w:val="none" w:sz="0" w:space="0" w:color="auto"/>
        <w:right w:val="none" w:sz="0" w:space="0" w:color="auto"/>
      </w:divBdr>
    </w:div>
    <w:div w:id="637417525">
      <w:bodyDiv w:val="1"/>
      <w:marLeft w:val="0"/>
      <w:marRight w:val="0"/>
      <w:marTop w:val="0"/>
      <w:marBottom w:val="0"/>
      <w:divBdr>
        <w:top w:val="none" w:sz="0" w:space="0" w:color="auto"/>
        <w:left w:val="none" w:sz="0" w:space="0" w:color="auto"/>
        <w:bottom w:val="none" w:sz="0" w:space="0" w:color="auto"/>
        <w:right w:val="none" w:sz="0" w:space="0" w:color="auto"/>
      </w:divBdr>
    </w:div>
    <w:div w:id="662508893">
      <w:bodyDiv w:val="1"/>
      <w:marLeft w:val="0"/>
      <w:marRight w:val="0"/>
      <w:marTop w:val="0"/>
      <w:marBottom w:val="0"/>
      <w:divBdr>
        <w:top w:val="none" w:sz="0" w:space="0" w:color="auto"/>
        <w:left w:val="none" w:sz="0" w:space="0" w:color="auto"/>
        <w:bottom w:val="none" w:sz="0" w:space="0" w:color="auto"/>
        <w:right w:val="none" w:sz="0" w:space="0" w:color="auto"/>
      </w:divBdr>
    </w:div>
    <w:div w:id="667245223">
      <w:bodyDiv w:val="1"/>
      <w:marLeft w:val="0"/>
      <w:marRight w:val="0"/>
      <w:marTop w:val="0"/>
      <w:marBottom w:val="0"/>
      <w:divBdr>
        <w:top w:val="none" w:sz="0" w:space="0" w:color="auto"/>
        <w:left w:val="none" w:sz="0" w:space="0" w:color="auto"/>
        <w:bottom w:val="none" w:sz="0" w:space="0" w:color="auto"/>
        <w:right w:val="none" w:sz="0" w:space="0" w:color="auto"/>
      </w:divBdr>
    </w:div>
    <w:div w:id="677733730">
      <w:bodyDiv w:val="1"/>
      <w:marLeft w:val="0"/>
      <w:marRight w:val="0"/>
      <w:marTop w:val="0"/>
      <w:marBottom w:val="0"/>
      <w:divBdr>
        <w:top w:val="none" w:sz="0" w:space="0" w:color="auto"/>
        <w:left w:val="none" w:sz="0" w:space="0" w:color="auto"/>
        <w:bottom w:val="none" w:sz="0" w:space="0" w:color="auto"/>
        <w:right w:val="none" w:sz="0" w:space="0" w:color="auto"/>
      </w:divBdr>
    </w:div>
    <w:div w:id="683556916">
      <w:bodyDiv w:val="1"/>
      <w:marLeft w:val="0"/>
      <w:marRight w:val="0"/>
      <w:marTop w:val="0"/>
      <w:marBottom w:val="0"/>
      <w:divBdr>
        <w:top w:val="none" w:sz="0" w:space="0" w:color="auto"/>
        <w:left w:val="none" w:sz="0" w:space="0" w:color="auto"/>
        <w:bottom w:val="none" w:sz="0" w:space="0" w:color="auto"/>
        <w:right w:val="none" w:sz="0" w:space="0" w:color="auto"/>
      </w:divBdr>
    </w:div>
    <w:div w:id="695152596">
      <w:bodyDiv w:val="1"/>
      <w:marLeft w:val="0"/>
      <w:marRight w:val="0"/>
      <w:marTop w:val="0"/>
      <w:marBottom w:val="0"/>
      <w:divBdr>
        <w:top w:val="none" w:sz="0" w:space="0" w:color="auto"/>
        <w:left w:val="none" w:sz="0" w:space="0" w:color="auto"/>
        <w:bottom w:val="none" w:sz="0" w:space="0" w:color="auto"/>
        <w:right w:val="none" w:sz="0" w:space="0" w:color="auto"/>
      </w:divBdr>
    </w:div>
    <w:div w:id="699554441">
      <w:bodyDiv w:val="1"/>
      <w:marLeft w:val="0"/>
      <w:marRight w:val="0"/>
      <w:marTop w:val="0"/>
      <w:marBottom w:val="0"/>
      <w:divBdr>
        <w:top w:val="none" w:sz="0" w:space="0" w:color="auto"/>
        <w:left w:val="none" w:sz="0" w:space="0" w:color="auto"/>
        <w:bottom w:val="none" w:sz="0" w:space="0" w:color="auto"/>
        <w:right w:val="none" w:sz="0" w:space="0" w:color="auto"/>
      </w:divBdr>
    </w:div>
    <w:div w:id="702941665">
      <w:bodyDiv w:val="1"/>
      <w:marLeft w:val="0"/>
      <w:marRight w:val="0"/>
      <w:marTop w:val="0"/>
      <w:marBottom w:val="0"/>
      <w:divBdr>
        <w:top w:val="none" w:sz="0" w:space="0" w:color="auto"/>
        <w:left w:val="none" w:sz="0" w:space="0" w:color="auto"/>
        <w:bottom w:val="none" w:sz="0" w:space="0" w:color="auto"/>
        <w:right w:val="none" w:sz="0" w:space="0" w:color="auto"/>
      </w:divBdr>
    </w:div>
    <w:div w:id="727263088">
      <w:bodyDiv w:val="1"/>
      <w:marLeft w:val="0"/>
      <w:marRight w:val="0"/>
      <w:marTop w:val="0"/>
      <w:marBottom w:val="0"/>
      <w:divBdr>
        <w:top w:val="none" w:sz="0" w:space="0" w:color="auto"/>
        <w:left w:val="none" w:sz="0" w:space="0" w:color="auto"/>
        <w:bottom w:val="none" w:sz="0" w:space="0" w:color="auto"/>
        <w:right w:val="none" w:sz="0" w:space="0" w:color="auto"/>
      </w:divBdr>
    </w:div>
    <w:div w:id="752245488">
      <w:bodyDiv w:val="1"/>
      <w:marLeft w:val="0"/>
      <w:marRight w:val="0"/>
      <w:marTop w:val="0"/>
      <w:marBottom w:val="0"/>
      <w:divBdr>
        <w:top w:val="none" w:sz="0" w:space="0" w:color="auto"/>
        <w:left w:val="none" w:sz="0" w:space="0" w:color="auto"/>
        <w:bottom w:val="none" w:sz="0" w:space="0" w:color="auto"/>
        <w:right w:val="none" w:sz="0" w:space="0" w:color="auto"/>
      </w:divBdr>
    </w:div>
    <w:div w:id="765349524">
      <w:bodyDiv w:val="1"/>
      <w:marLeft w:val="0"/>
      <w:marRight w:val="0"/>
      <w:marTop w:val="0"/>
      <w:marBottom w:val="0"/>
      <w:divBdr>
        <w:top w:val="none" w:sz="0" w:space="0" w:color="auto"/>
        <w:left w:val="none" w:sz="0" w:space="0" w:color="auto"/>
        <w:bottom w:val="none" w:sz="0" w:space="0" w:color="auto"/>
        <w:right w:val="none" w:sz="0" w:space="0" w:color="auto"/>
      </w:divBdr>
    </w:div>
    <w:div w:id="768280855">
      <w:bodyDiv w:val="1"/>
      <w:marLeft w:val="0"/>
      <w:marRight w:val="0"/>
      <w:marTop w:val="0"/>
      <w:marBottom w:val="0"/>
      <w:divBdr>
        <w:top w:val="none" w:sz="0" w:space="0" w:color="auto"/>
        <w:left w:val="none" w:sz="0" w:space="0" w:color="auto"/>
        <w:bottom w:val="none" w:sz="0" w:space="0" w:color="auto"/>
        <w:right w:val="none" w:sz="0" w:space="0" w:color="auto"/>
      </w:divBdr>
    </w:div>
    <w:div w:id="800265384">
      <w:bodyDiv w:val="1"/>
      <w:marLeft w:val="0"/>
      <w:marRight w:val="0"/>
      <w:marTop w:val="0"/>
      <w:marBottom w:val="0"/>
      <w:divBdr>
        <w:top w:val="none" w:sz="0" w:space="0" w:color="auto"/>
        <w:left w:val="none" w:sz="0" w:space="0" w:color="auto"/>
        <w:bottom w:val="none" w:sz="0" w:space="0" w:color="auto"/>
        <w:right w:val="none" w:sz="0" w:space="0" w:color="auto"/>
      </w:divBdr>
    </w:div>
    <w:div w:id="810484131">
      <w:bodyDiv w:val="1"/>
      <w:marLeft w:val="0"/>
      <w:marRight w:val="0"/>
      <w:marTop w:val="0"/>
      <w:marBottom w:val="0"/>
      <w:divBdr>
        <w:top w:val="none" w:sz="0" w:space="0" w:color="auto"/>
        <w:left w:val="none" w:sz="0" w:space="0" w:color="auto"/>
        <w:bottom w:val="none" w:sz="0" w:space="0" w:color="auto"/>
        <w:right w:val="none" w:sz="0" w:space="0" w:color="auto"/>
      </w:divBdr>
    </w:div>
    <w:div w:id="821430499">
      <w:bodyDiv w:val="1"/>
      <w:marLeft w:val="0"/>
      <w:marRight w:val="0"/>
      <w:marTop w:val="0"/>
      <w:marBottom w:val="0"/>
      <w:divBdr>
        <w:top w:val="none" w:sz="0" w:space="0" w:color="auto"/>
        <w:left w:val="none" w:sz="0" w:space="0" w:color="auto"/>
        <w:bottom w:val="none" w:sz="0" w:space="0" w:color="auto"/>
        <w:right w:val="none" w:sz="0" w:space="0" w:color="auto"/>
      </w:divBdr>
    </w:div>
    <w:div w:id="828055982">
      <w:bodyDiv w:val="1"/>
      <w:marLeft w:val="0"/>
      <w:marRight w:val="0"/>
      <w:marTop w:val="0"/>
      <w:marBottom w:val="0"/>
      <w:divBdr>
        <w:top w:val="none" w:sz="0" w:space="0" w:color="auto"/>
        <w:left w:val="none" w:sz="0" w:space="0" w:color="auto"/>
        <w:bottom w:val="none" w:sz="0" w:space="0" w:color="auto"/>
        <w:right w:val="none" w:sz="0" w:space="0" w:color="auto"/>
      </w:divBdr>
    </w:div>
    <w:div w:id="829563763">
      <w:bodyDiv w:val="1"/>
      <w:marLeft w:val="0"/>
      <w:marRight w:val="0"/>
      <w:marTop w:val="0"/>
      <w:marBottom w:val="0"/>
      <w:divBdr>
        <w:top w:val="none" w:sz="0" w:space="0" w:color="auto"/>
        <w:left w:val="none" w:sz="0" w:space="0" w:color="auto"/>
        <w:bottom w:val="none" w:sz="0" w:space="0" w:color="auto"/>
        <w:right w:val="none" w:sz="0" w:space="0" w:color="auto"/>
      </w:divBdr>
    </w:div>
    <w:div w:id="855191283">
      <w:bodyDiv w:val="1"/>
      <w:marLeft w:val="0"/>
      <w:marRight w:val="0"/>
      <w:marTop w:val="0"/>
      <w:marBottom w:val="0"/>
      <w:divBdr>
        <w:top w:val="none" w:sz="0" w:space="0" w:color="auto"/>
        <w:left w:val="none" w:sz="0" w:space="0" w:color="auto"/>
        <w:bottom w:val="none" w:sz="0" w:space="0" w:color="auto"/>
        <w:right w:val="none" w:sz="0" w:space="0" w:color="auto"/>
      </w:divBdr>
    </w:div>
    <w:div w:id="866602218">
      <w:bodyDiv w:val="1"/>
      <w:marLeft w:val="0"/>
      <w:marRight w:val="0"/>
      <w:marTop w:val="0"/>
      <w:marBottom w:val="0"/>
      <w:divBdr>
        <w:top w:val="none" w:sz="0" w:space="0" w:color="auto"/>
        <w:left w:val="none" w:sz="0" w:space="0" w:color="auto"/>
        <w:bottom w:val="none" w:sz="0" w:space="0" w:color="auto"/>
        <w:right w:val="none" w:sz="0" w:space="0" w:color="auto"/>
      </w:divBdr>
    </w:div>
    <w:div w:id="867258184">
      <w:bodyDiv w:val="1"/>
      <w:marLeft w:val="0"/>
      <w:marRight w:val="0"/>
      <w:marTop w:val="0"/>
      <w:marBottom w:val="0"/>
      <w:divBdr>
        <w:top w:val="none" w:sz="0" w:space="0" w:color="auto"/>
        <w:left w:val="none" w:sz="0" w:space="0" w:color="auto"/>
        <w:bottom w:val="none" w:sz="0" w:space="0" w:color="auto"/>
        <w:right w:val="none" w:sz="0" w:space="0" w:color="auto"/>
      </w:divBdr>
    </w:div>
    <w:div w:id="869610098">
      <w:bodyDiv w:val="1"/>
      <w:marLeft w:val="0"/>
      <w:marRight w:val="0"/>
      <w:marTop w:val="0"/>
      <w:marBottom w:val="0"/>
      <w:divBdr>
        <w:top w:val="none" w:sz="0" w:space="0" w:color="auto"/>
        <w:left w:val="none" w:sz="0" w:space="0" w:color="auto"/>
        <w:bottom w:val="none" w:sz="0" w:space="0" w:color="auto"/>
        <w:right w:val="none" w:sz="0" w:space="0" w:color="auto"/>
      </w:divBdr>
    </w:div>
    <w:div w:id="877550733">
      <w:bodyDiv w:val="1"/>
      <w:marLeft w:val="0"/>
      <w:marRight w:val="0"/>
      <w:marTop w:val="0"/>
      <w:marBottom w:val="0"/>
      <w:divBdr>
        <w:top w:val="none" w:sz="0" w:space="0" w:color="auto"/>
        <w:left w:val="none" w:sz="0" w:space="0" w:color="auto"/>
        <w:bottom w:val="none" w:sz="0" w:space="0" w:color="auto"/>
        <w:right w:val="none" w:sz="0" w:space="0" w:color="auto"/>
      </w:divBdr>
    </w:div>
    <w:div w:id="888341861">
      <w:bodyDiv w:val="1"/>
      <w:marLeft w:val="0"/>
      <w:marRight w:val="0"/>
      <w:marTop w:val="0"/>
      <w:marBottom w:val="0"/>
      <w:divBdr>
        <w:top w:val="none" w:sz="0" w:space="0" w:color="auto"/>
        <w:left w:val="none" w:sz="0" w:space="0" w:color="auto"/>
        <w:bottom w:val="none" w:sz="0" w:space="0" w:color="auto"/>
        <w:right w:val="none" w:sz="0" w:space="0" w:color="auto"/>
      </w:divBdr>
    </w:div>
    <w:div w:id="893196499">
      <w:bodyDiv w:val="1"/>
      <w:marLeft w:val="0"/>
      <w:marRight w:val="0"/>
      <w:marTop w:val="0"/>
      <w:marBottom w:val="0"/>
      <w:divBdr>
        <w:top w:val="none" w:sz="0" w:space="0" w:color="auto"/>
        <w:left w:val="none" w:sz="0" w:space="0" w:color="auto"/>
        <w:bottom w:val="none" w:sz="0" w:space="0" w:color="auto"/>
        <w:right w:val="none" w:sz="0" w:space="0" w:color="auto"/>
      </w:divBdr>
    </w:div>
    <w:div w:id="913860862">
      <w:bodyDiv w:val="1"/>
      <w:marLeft w:val="0"/>
      <w:marRight w:val="0"/>
      <w:marTop w:val="0"/>
      <w:marBottom w:val="0"/>
      <w:divBdr>
        <w:top w:val="none" w:sz="0" w:space="0" w:color="auto"/>
        <w:left w:val="none" w:sz="0" w:space="0" w:color="auto"/>
        <w:bottom w:val="none" w:sz="0" w:space="0" w:color="auto"/>
        <w:right w:val="none" w:sz="0" w:space="0" w:color="auto"/>
      </w:divBdr>
    </w:div>
    <w:div w:id="915093662">
      <w:bodyDiv w:val="1"/>
      <w:marLeft w:val="0"/>
      <w:marRight w:val="0"/>
      <w:marTop w:val="0"/>
      <w:marBottom w:val="0"/>
      <w:divBdr>
        <w:top w:val="none" w:sz="0" w:space="0" w:color="auto"/>
        <w:left w:val="none" w:sz="0" w:space="0" w:color="auto"/>
        <w:bottom w:val="none" w:sz="0" w:space="0" w:color="auto"/>
        <w:right w:val="none" w:sz="0" w:space="0" w:color="auto"/>
      </w:divBdr>
    </w:div>
    <w:div w:id="916354955">
      <w:bodyDiv w:val="1"/>
      <w:marLeft w:val="0"/>
      <w:marRight w:val="0"/>
      <w:marTop w:val="0"/>
      <w:marBottom w:val="0"/>
      <w:divBdr>
        <w:top w:val="none" w:sz="0" w:space="0" w:color="auto"/>
        <w:left w:val="none" w:sz="0" w:space="0" w:color="auto"/>
        <w:bottom w:val="none" w:sz="0" w:space="0" w:color="auto"/>
        <w:right w:val="none" w:sz="0" w:space="0" w:color="auto"/>
      </w:divBdr>
    </w:div>
    <w:div w:id="922682616">
      <w:bodyDiv w:val="1"/>
      <w:marLeft w:val="0"/>
      <w:marRight w:val="0"/>
      <w:marTop w:val="0"/>
      <w:marBottom w:val="0"/>
      <w:divBdr>
        <w:top w:val="none" w:sz="0" w:space="0" w:color="auto"/>
        <w:left w:val="none" w:sz="0" w:space="0" w:color="auto"/>
        <w:bottom w:val="none" w:sz="0" w:space="0" w:color="auto"/>
        <w:right w:val="none" w:sz="0" w:space="0" w:color="auto"/>
      </w:divBdr>
    </w:div>
    <w:div w:id="925262240">
      <w:bodyDiv w:val="1"/>
      <w:marLeft w:val="0"/>
      <w:marRight w:val="0"/>
      <w:marTop w:val="0"/>
      <w:marBottom w:val="0"/>
      <w:divBdr>
        <w:top w:val="none" w:sz="0" w:space="0" w:color="auto"/>
        <w:left w:val="none" w:sz="0" w:space="0" w:color="auto"/>
        <w:bottom w:val="none" w:sz="0" w:space="0" w:color="auto"/>
        <w:right w:val="none" w:sz="0" w:space="0" w:color="auto"/>
      </w:divBdr>
    </w:div>
    <w:div w:id="931668007">
      <w:bodyDiv w:val="1"/>
      <w:marLeft w:val="0"/>
      <w:marRight w:val="0"/>
      <w:marTop w:val="0"/>
      <w:marBottom w:val="0"/>
      <w:divBdr>
        <w:top w:val="none" w:sz="0" w:space="0" w:color="auto"/>
        <w:left w:val="none" w:sz="0" w:space="0" w:color="auto"/>
        <w:bottom w:val="none" w:sz="0" w:space="0" w:color="auto"/>
        <w:right w:val="none" w:sz="0" w:space="0" w:color="auto"/>
      </w:divBdr>
    </w:div>
    <w:div w:id="955719736">
      <w:bodyDiv w:val="1"/>
      <w:marLeft w:val="0"/>
      <w:marRight w:val="0"/>
      <w:marTop w:val="0"/>
      <w:marBottom w:val="0"/>
      <w:divBdr>
        <w:top w:val="none" w:sz="0" w:space="0" w:color="auto"/>
        <w:left w:val="none" w:sz="0" w:space="0" w:color="auto"/>
        <w:bottom w:val="none" w:sz="0" w:space="0" w:color="auto"/>
        <w:right w:val="none" w:sz="0" w:space="0" w:color="auto"/>
      </w:divBdr>
    </w:div>
    <w:div w:id="956645187">
      <w:bodyDiv w:val="1"/>
      <w:marLeft w:val="0"/>
      <w:marRight w:val="0"/>
      <w:marTop w:val="0"/>
      <w:marBottom w:val="0"/>
      <w:divBdr>
        <w:top w:val="none" w:sz="0" w:space="0" w:color="auto"/>
        <w:left w:val="none" w:sz="0" w:space="0" w:color="auto"/>
        <w:bottom w:val="none" w:sz="0" w:space="0" w:color="auto"/>
        <w:right w:val="none" w:sz="0" w:space="0" w:color="auto"/>
      </w:divBdr>
    </w:div>
    <w:div w:id="965045162">
      <w:bodyDiv w:val="1"/>
      <w:marLeft w:val="0"/>
      <w:marRight w:val="0"/>
      <w:marTop w:val="0"/>
      <w:marBottom w:val="0"/>
      <w:divBdr>
        <w:top w:val="none" w:sz="0" w:space="0" w:color="auto"/>
        <w:left w:val="none" w:sz="0" w:space="0" w:color="auto"/>
        <w:bottom w:val="none" w:sz="0" w:space="0" w:color="auto"/>
        <w:right w:val="none" w:sz="0" w:space="0" w:color="auto"/>
      </w:divBdr>
    </w:div>
    <w:div w:id="1008600985">
      <w:bodyDiv w:val="1"/>
      <w:marLeft w:val="0"/>
      <w:marRight w:val="0"/>
      <w:marTop w:val="0"/>
      <w:marBottom w:val="0"/>
      <w:divBdr>
        <w:top w:val="none" w:sz="0" w:space="0" w:color="auto"/>
        <w:left w:val="none" w:sz="0" w:space="0" w:color="auto"/>
        <w:bottom w:val="none" w:sz="0" w:space="0" w:color="auto"/>
        <w:right w:val="none" w:sz="0" w:space="0" w:color="auto"/>
      </w:divBdr>
    </w:div>
    <w:div w:id="1009523103">
      <w:bodyDiv w:val="1"/>
      <w:marLeft w:val="0"/>
      <w:marRight w:val="0"/>
      <w:marTop w:val="0"/>
      <w:marBottom w:val="0"/>
      <w:divBdr>
        <w:top w:val="none" w:sz="0" w:space="0" w:color="auto"/>
        <w:left w:val="none" w:sz="0" w:space="0" w:color="auto"/>
        <w:bottom w:val="none" w:sz="0" w:space="0" w:color="auto"/>
        <w:right w:val="none" w:sz="0" w:space="0" w:color="auto"/>
      </w:divBdr>
    </w:div>
    <w:div w:id="1012145256">
      <w:bodyDiv w:val="1"/>
      <w:marLeft w:val="0"/>
      <w:marRight w:val="0"/>
      <w:marTop w:val="0"/>
      <w:marBottom w:val="0"/>
      <w:divBdr>
        <w:top w:val="none" w:sz="0" w:space="0" w:color="auto"/>
        <w:left w:val="none" w:sz="0" w:space="0" w:color="auto"/>
        <w:bottom w:val="none" w:sz="0" w:space="0" w:color="auto"/>
        <w:right w:val="none" w:sz="0" w:space="0" w:color="auto"/>
      </w:divBdr>
    </w:div>
    <w:div w:id="1013650865">
      <w:bodyDiv w:val="1"/>
      <w:marLeft w:val="0"/>
      <w:marRight w:val="0"/>
      <w:marTop w:val="0"/>
      <w:marBottom w:val="0"/>
      <w:divBdr>
        <w:top w:val="none" w:sz="0" w:space="0" w:color="auto"/>
        <w:left w:val="none" w:sz="0" w:space="0" w:color="auto"/>
        <w:bottom w:val="none" w:sz="0" w:space="0" w:color="auto"/>
        <w:right w:val="none" w:sz="0" w:space="0" w:color="auto"/>
      </w:divBdr>
    </w:div>
    <w:div w:id="1021510902">
      <w:bodyDiv w:val="1"/>
      <w:marLeft w:val="0"/>
      <w:marRight w:val="0"/>
      <w:marTop w:val="0"/>
      <w:marBottom w:val="0"/>
      <w:divBdr>
        <w:top w:val="none" w:sz="0" w:space="0" w:color="auto"/>
        <w:left w:val="none" w:sz="0" w:space="0" w:color="auto"/>
        <w:bottom w:val="none" w:sz="0" w:space="0" w:color="auto"/>
        <w:right w:val="none" w:sz="0" w:space="0" w:color="auto"/>
      </w:divBdr>
    </w:div>
    <w:div w:id="1022435690">
      <w:bodyDiv w:val="1"/>
      <w:marLeft w:val="0"/>
      <w:marRight w:val="0"/>
      <w:marTop w:val="0"/>
      <w:marBottom w:val="0"/>
      <w:divBdr>
        <w:top w:val="none" w:sz="0" w:space="0" w:color="auto"/>
        <w:left w:val="none" w:sz="0" w:space="0" w:color="auto"/>
        <w:bottom w:val="none" w:sz="0" w:space="0" w:color="auto"/>
        <w:right w:val="none" w:sz="0" w:space="0" w:color="auto"/>
      </w:divBdr>
    </w:div>
    <w:div w:id="1028992930">
      <w:bodyDiv w:val="1"/>
      <w:marLeft w:val="0"/>
      <w:marRight w:val="0"/>
      <w:marTop w:val="0"/>
      <w:marBottom w:val="0"/>
      <w:divBdr>
        <w:top w:val="none" w:sz="0" w:space="0" w:color="auto"/>
        <w:left w:val="none" w:sz="0" w:space="0" w:color="auto"/>
        <w:bottom w:val="none" w:sz="0" w:space="0" w:color="auto"/>
        <w:right w:val="none" w:sz="0" w:space="0" w:color="auto"/>
      </w:divBdr>
    </w:div>
    <w:div w:id="1041637802">
      <w:bodyDiv w:val="1"/>
      <w:marLeft w:val="0"/>
      <w:marRight w:val="0"/>
      <w:marTop w:val="0"/>
      <w:marBottom w:val="0"/>
      <w:divBdr>
        <w:top w:val="none" w:sz="0" w:space="0" w:color="auto"/>
        <w:left w:val="none" w:sz="0" w:space="0" w:color="auto"/>
        <w:bottom w:val="none" w:sz="0" w:space="0" w:color="auto"/>
        <w:right w:val="none" w:sz="0" w:space="0" w:color="auto"/>
      </w:divBdr>
    </w:div>
    <w:div w:id="1052923790">
      <w:bodyDiv w:val="1"/>
      <w:marLeft w:val="0"/>
      <w:marRight w:val="0"/>
      <w:marTop w:val="0"/>
      <w:marBottom w:val="0"/>
      <w:divBdr>
        <w:top w:val="none" w:sz="0" w:space="0" w:color="auto"/>
        <w:left w:val="none" w:sz="0" w:space="0" w:color="auto"/>
        <w:bottom w:val="none" w:sz="0" w:space="0" w:color="auto"/>
        <w:right w:val="none" w:sz="0" w:space="0" w:color="auto"/>
      </w:divBdr>
    </w:div>
    <w:div w:id="1056855788">
      <w:bodyDiv w:val="1"/>
      <w:marLeft w:val="0"/>
      <w:marRight w:val="0"/>
      <w:marTop w:val="0"/>
      <w:marBottom w:val="0"/>
      <w:divBdr>
        <w:top w:val="none" w:sz="0" w:space="0" w:color="auto"/>
        <w:left w:val="none" w:sz="0" w:space="0" w:color="auto"/>
        <w:bottom w:val="none" w:sz="0" w:space="0" w:color="auto"/>
        <w:right w:val="none" w:sz="0" w:space="0" w:color="auto"/>
      </w:divBdr>
    </w:div>
    <w:div w:id="1058479408">
      <w:bodyDiv w:val="1"/>
      <w:marLeft w:val="0"/>
      <w:marRight w:val="0"/>
      <w:marTop w:val="0"/>
      <w:marBottom w:val="0"/>
      <w:divBdr>
        <w:top w:val="none" w:sz="0" w:space="0" w:color="auto"/>
        <w:left w:val="none" w:sz="0" w:space="0" w:color="auto"/>
        <w:bottom w:val="none" w:sz="0" w:space="0" w:color="auto"/>
        <w:right w:val="none" w:sz="0" w:space="0" w:color="auto"/>
      </w:divBdr>
    </w:div>
    <w:div w:id="1079403820">
      <w:bodyDiv w:val="1"/>
      <w:marLeft w:val="0"/>
      <w:marRight w:val="0"/>
      <w:marTop w:val="0"/>
      <w:marBottom w:val="0"/>
      <w:divBdr>
        <w:top w:val="none" w:sz="0" w:space="0" w:color="auto"/>
        <w:left w:val="none" w:sz="0" w:space="0" w:color="auto"/>
        <w:bottom w:val="none" w:sz="0" w:space="0" w:color="auto"/>
        <w:right w:val="none" w:sz="0" w:space="0" w:color="auto"/>
      </w:divBdr>
    </w:div>
    <w:div w:id="1084768420">
      <w:bodyDiv w:val="1"/>
      <w:marLeft w:val="0"/>
      <w:marRight w:val="0"/>
      <w:marTop w:val="0"/>
      <w:marBottom w:val="0"/>
      <w:divBdr>
        <w:top w:val="none" w:sz="0" w:space="0" w:color="auto"/>
        <w:left w:val="none" w:sz="0" w:space="0" w:color="auto"/>
        <w:bottom w:val="none" w:sz="0" w:space="0" w:color="auto"/>
        <w:right w:val="none" w:sz="0" w:space="0" w:color="auto"/>
      </w:divBdr>
    </w:div>
    <w:div w:id="1103377274">
      <w:bodyDiv w:val="1"/>
      <w:marLeft w:val="0"/>
      <w:marRight w:val="0"/>
      <w:marTop w:val="0"/>
      <w:marBottom w:val="0"/>
      <w:divBdr>
        <w:top w:val="none" w:sz="0" w:space="0" w:color="auto"/>
        <w:left w:val="none" w:sz="0" w:space="0" w:color="auto"/>
        <w:bottom w:val="none" w:sz="0" w:space="0" w:color="auto"/>
        <w:right w:val="none" w:sz="0" w:space="0" w:color="auto"/>
      </w:divBdr>
    </w:div>
    <w:div w:id="1108044437">
      <w:bodyDiv w:val="1"/>
      <w:marLeft w:val="0"/>
      <w:marRight w:val="0"/>
      <w:marTop w:val="0"/>
      <w:marBottom w:val="0"/>
      <w:divBdr>
        <w:top w:val="none" w:sz="0" w:space="0" w:color="auto"/>
        <w:left w:val="none" w:sz="0" w:space="0" w:color="auto"/>
        <w:bottom w:val="none" w:sz="0" w:space="0" w:color="auto"/>
        <w:right w:val="none" w:sz="0" w:space="0" w:color="auto"/>
      </w:divBdr>
    </w:div>
    <w:div w:id="1142893181">
      <w:bodyDiv w:val="1"/>
      <w:marLeft w:val="0"/>
      <w:marRight w:val="0"/>
      <w:marTop w:val="0"/>
      <w:marBottom w:val="0"/>
      <w:divBdr>
        <w:top w:val="none" w:sz="0" w:space="0" w:color="auto"/>
        <w:left w:val="none" w:sz="0" w:space="0" w:color="auto"/>
        <w:bottom w:val="none" w:sz="0" w:space="0" w:color="auto"/>
        <w:right w:val="none" w:sz="0" w:space="0" w:color="auto"/>
      </w:divBdr>
    </w:div>
    <w:div w:id="1147087075">
      <w:bodyDiv w:val="1"/>
      <w:marLeft w:val="0"/>
      <w:marRight w:val="0"/>
      <w:marTop w:val="0"/>
      <w:marBottom w:val="0"/>
      <w:divBdr>
        <w:top w:val="none" w:sz="0" w:space="0" w:color="auto"/>
        <w:left w:val="none" w:sz="0" w:space="0" w:color="auto"/>
        <w:bottom w:val="none" w:sz="0" w:space="0" w:color="auto"/>
        <w:right w:val="none" w:sz="0" w:space="0" w:color="auto"/>
      </w:divBdr>
    </w:div>
    <w:div w:id="1148207185">
      <w:bodyDiv w:val="1"/>
      <w:marLeft w:val="0"/>
      <w:marRight w:val="0"/>
      <w:marTop w:val="0"/>
      <w:marBottom w:val="0"/>
      <w:divBdr>
        <w:top w:val="none" w:sz="0" w:space="0" w:color="auto"/>
        <w:left w:val="none" w:sz="0" w:space="0" w:color="auto"/>
        <w:bottom w:val="none" w:sz="0" w:space="0" w:color="auto"/>
        <w:right w:val="none" w:sz="0" w:space="0" w:color="auto"/>
      </w:divBdr>
    </w:div>
    <w:div w:id="1163204917">
      <w:bodyDiv w:val="1"/>
      <w:marLeft w:val="0"/>
      <w:marRight w:val="0"/>
      <w:marTop w:val="0"/>
      <w:marBottom w:val="0"/>
      <w:divBdr>
        <w:top w:val="none" w:sz="0" w:space="0" w:color="auto"/>
        <w:left w:val="none" w:sz="0" w:space="0" w:color="auto"/>
        <w:bottom w:val="none" w:sz="0" w:space="0" w:color="auto"/>
        <w:right w:val="none" w:sz="0" w:space="0" w:color="auto"/>
      </w:divBdr>
    </w:div>
    <w:div w:id="1163547476">
      <w:bodyDiv w:val="1"/>
      <w:marLeft w:val="0"/>
      <w:marRight w:val="0"/>
      <w:marTop w:val="0"/>
      <w:marBottom w:val="0"/>
      <w:divBdr>
        <w:top w:val="none" w:sz="0" w:space="0" w:color="auto"/>
        <w:left w:val="none" w:sz="0" w:space="0" w:color="auto"/>
        <w:bottom w:val="none" w:sz="0" w:space="0" w:color="auto"/>
        <w:right w:val="none" w:sz="0" w:space="0" w:color="auto"/>
      </w:divBdr>
    </w:div>
    <w:div w:id="1164667880">
      <w:bodyDiv w:val="1"/>
      <w:marLeft w:val="0"/>
      <w:marRight w:val="0"/>
      <w:marTop w:val="0"/>
      <w:marBottom w:val="0"/>
      <w:divBdr>
        <w:top w:val="none" w:sz="0" w:space="0" w:color="auto"/>
        <w:left w:val="none" w:sz="0" w:space="0" w:color="auto"/>
        <w:bottom w:val="none" w:sz="0" w:space="0" w:color="auto"/>
        <w:right w:val="none" w:sz="0" w:space="0" w:color="auto"/>
      </w:divBdr>
    </w:div>
    <w:div w:id="1208299607">
      <w:bodyDiv w:val="1"/>
      <w:marLeft w:val="0"/>
      <w:marRight w:val="0"/>
      <w:marTop w:val="0"/>
      <w:marBottom w:val="0"/>
      <w:divBdr>
        <w:top w:val="none" w:sz="0" w:space="0" w:color="auto"/>
        <w:left w:val="none" w:sz="0" w:space="0" w:color="auto"/>
        <w:bottom w:val="none" w:sz="0" w:space="0" w:color="auto"/>
        <w:right w:val="none" w:sz="0" w:space="0" w:color="auto"/>
      </w:divBdr>
    </w:div>
    <w:div w:id="1222328920">
      <w:bodyDiv w:val="1"/>
      <w:marLeft w:val="0"/>
      <w:marRight w:val="0"/>
      <w:marTop w:val="0"/>
      <w:marBottom w:val="0"/>
      <w:divBdr>
        <w:top w:val="none" w:sz="0" w:space="0" w:color="auto"/>
        <w:left w:val="none" w:sz="0" w:space="0" w:color="auto"/>
        <w:bottom w:val="none" w:sz="0" w:space="0" w:color="auto"/>
        <w:right w:val="none" w:sz="0" w:space="0" w:color="auto"/>
      </w:divBdr>
    </w:div>
    <w:div w:id="1227763574">
      <w:bodyDiv w:val="1"/>
      <w:marLeft w:val="0"/>
      <w:marRight w:val="0"/>
      <w:marTop w:val="0"/>
      <w:marBottom w:val="0"/>
      <w:divBdr>
        <w:top w:val="none" w:sz="0" w:space="0" w:color="auto"/>
        <w:left w:val="none" w:sz="0" w:space="0" w:color="auto"/>
        <w:bottom w:val="none" w:sz="0" w:space="0" w:color="auto"/>
        <w:right w:val="none" w:sz="0" w:space="0" w:color="auto"/>
      </w:divBdr>
    </w:div>
    <w:div w:id="1250191076">
      <w:bodyDiv w:val="1"/>
      <w:marLeft w:val="0"/>
      <w:marRight w:val="0"/>
      <w:marTop w:val="0"/>
      <w:marBottom w:val="0"/>
      <w:divBdr>
        <w:top w:val="none" w:sz="0" w:space="0" w:color="auto"/>
        <w:left w:val="none" w:sz="0" w:space="0" w:color="auto"/>
        <w:bottom w:val="none" w:sz="0" w:space="0" w:color="auto"/>
        <w:right w:val="none" w:sz="0" w:space="0" w:color="auto"/>
      </w:divBdr>
    </w:div>
    <w:div w:id="1253704191">
      <w:bodyDiv w:val="1"/>
      <w:marLeft w:val="0"/>
      <w:marRight w:val="0"/>
      <w:marTop w:val="0"/>
      <w:marBottom w:val="0"/>
      <w:divBdr>
        <w:top w:val="none" w:sz="0" w:space="0" w:color="auto"/>
        <w:left w:val="none" w:sz="0" w:space="0" w:color="auto"/>
        <w:bottom w:val="none" w:sz="0" w:space="0" w:color="auto"/>
        <w:right w:val="none" w:sz="0" w:space="0" w:color="auto"/>
      </w:divBdr>
    </w:div>
    <w:div w:id="1256985517">
      <w:bodyDiv w:val="1"/>
      <w:marLeft w:val="0"/>
      <w:marRight w:val="0"/>
      <w:marTop w:val="0"/>
      <w:marBottom w:val="0"/>
      <w:divBdr>
        <w:top w:val="none" w:sz="0" w:space="0" w:color="auto"/>
        <w:left w:val="none" w:sz="0" w:space="0" w:color="auto"/>
        <w:bottom w:val="none" w:sz="0" w:space="0" w:color="auto"/>
        <w:right w:val="none" w:sz="0" w:space="0" w:color="auto"/>
      </w:divBdr>
    </w:div>
    <w:div w:id="1277711955">
      <w:bodyDiv w:val="1"/>
      <w:marLeft w:val="0"/>
      <w:marRight w:val="0"/>
      <w:marTop w:val="0"/>
      <w:marBottom w:val="0"/>
      <w:divBdr>
        <w:top w:val="none" w:sz="0" w:space="0" w:color="auto"/>
        <w:left w:val="none" w:sz="0" w:space="0" w:color="auto"/>
        <w:bottom w:val="none" w:sz="0" w:space="0" w:color="auto"/>
        <w:right w:val="none" w:sz="0" w:space="0" w:color="auto"/>
      </w:divBdr>
    </w:div>
    <w:div w:id="1287545006">
      <w:bodyDiv w:val="1"/>
      <w:marLeft w:val="0"/>
      <w:marRight w:val="0"/>
      <w:marTop w:val="0"/>
      <w:marBottom w:val="0"/>
      <w:divBdr>
        <w:top w:val="none" w:sz="0" w:space="0" w:color="auto"/>
        <w:left w:val="none" w:sz="0" w:space="0" w:color="auto"/>
        <w:bottom w:val="none" w:sz="0" w:space="0" w:color="auto"/>
        <w:right w:val="none" w:sz="0" w:space="0" w:color="auto"/>
      </w:divBdr>
    </w:div>
    <w:div w:id="1300111635">
      <w:bodyDiv w:val="1"/>
      <w:marLeft w:val="0"/>
      <w:marRight w:val="0"/>
      <w:marTop w:val="0"/>
      <w:marBottom w:val="0"/>
      <w:divBdr>
        <w:top w:val="none" w:sz="0" w:space="0" w:color="auto"/>
        <w:left w:val="none" w:sz="0" w:space="0" w:color="auto"/>
        <w:bottom w:val="none" w:sz="0" w:space="0" w:color="auto"/>
        <w:right w:val="none" w:sz="0" w:space="0" w:color="auto"/>
      </w:divBdr>
    </w:div>
    <w:div w:id="1303340401">
      <w:bodyDiv w:val="1"/>
      <w:marLeft w:val="0"/>
      <w:marRight w:val="0"/>
      <w:marTop w:val="0"/>
      <w:marBottom w:val="0"/>
      <w:divBdr>
        <w:top w:val="none" w:sz="0" w:space="0" w:color="auto"/>
        <w:left w:val="none" w:sz="0" w:space="0" w:color="auto"/>
        <w:bottom w:val="none" w:sz="0" w:space="0" w:color="auto"/>
        <w:right w:val="none" w:sz="0" w:space="0" w:color="auto"/>
      </w:divBdr>
    </w:div>
    <w:div w:id="1308245566">
      <w:bodyDiv w:val="1"/>
      <w:marLeft w:val="0"/>
      <w:marRight w:val="0"/>
      <w:marTop w:val="0"/>
      <w:marBottom w:val="0"/>
      <w:divBdr>
        <w:top w:val="none" w:sz="0" w:space="0" w:color="auto"/>
        <w:left w:val="none" w:sz="0" w:space="0" w:color="auto"/>
        <w:bottom w:val="none" w:sz="0" w:space="0" w:color="auto"/>
        <w:right w:val="none" w:sz="0" w:space="0" w:color="auto"/>
      </w:divBdr>
    </w:div>
    <w:div w:id="1346246352">
      <w:bodyDiv w:val="1"/>
      <w:marLeft w:val="0"/>
      <w:marRight w:val="0"/>
      <w:marTop w:val="0"/>
      <w:marBottom w:val="0"/>
      <w:divBdr>
        <w:top w:val="none" w:sz="0" w:space="0" w:color="auto"/>
        <w:left w:val="none" w:sz="0" w:space="0" w:color="auto"/>
        <w:bottom w:val="none" w:sz="0" w:space="0" w:color="auto"/>
        <w:right w:val="none" w:sz="0" w:space="0" w:color="auto"/>
      </w:divBdr>
    </w:div>
    <w:div w:id="1348169180">
      <w:bodyDiv w:val="1"/>
      <w:marLeft w:val="0"/>
      <w:marRight w:val="0"/>
      <w:marTop w:val="0"/>
      <w:marBottom w:val="0"/>
      <w:divBdr>
        <w:top w:val="none" w:sz="0" w:space="0" w:color="auto"/>
        <w:left w:val="none" w:sz="0" w:space="0" w:color="auto"/>
        <w:bottom w:val="none" w:sz="0" w:space="0" w:color="auto"/>
        <w:right w:val="none" w:sz="0" w:space="0" w:color="auto"/>
      </w:divBdr>
    </w:div>
    <w:div w:id="1358921402">
      <w:bodyDiv w:val="1"/>
      <w:marLeft w:val="0"/>
      <w:marRight w:val="0"/>
      <w:marTop w:val="0"/>
      <w:marBottom w:val="0"/>
      <w:divBdr>
        <w:top w:val="none" w:sz="0" w:space="0" w:color="auto"/>
        <w:left w:val="none" w:sz="0" w:space="0" w:color="auto"/>
        <w:bottom w:val="none" w:sz="0" w:space="0" w:color="auto"/>
        <w:right w:val="none" w:sz="0" w:space="0" w:color="auto"/>
      </w:divBdr>
    </w:div>
    <w:div w:id="1363170976">
      <w:bodyDiv w:val="1"/>
      <w:marLeft w:val="0"/>
      <w:marRight w:val="0"/>
      <w:marTop w:val="0"/>
      <w:marBottom w:val="0"/>
      <w:divBdr>
        <w:top w:val="none" w:sz="0" w:space="0" w:color="auto"/>
        <w:left w:val="none" w:sz="0" w:space="0" w:color="auto"/>
        <w:bottom w:val="none" w:sz="0" w:space="0" w:color="auto"/>
        <w:right w:val="none" w:sz="0" w:space="0" w:color="auto"/>
      </w:divBdr>
      <w:divsChild>
        <w:div w:id="549341829">
          <w:marLeft w:val="0"/>
          <w:marRight w:val="0"/>
          <w:marTop w:val="15"/>
          <w:marBottom w:val="0"/>
          <w:divBdr>
            <w:top w:val="single" w:sz="48" w:space="0" w:color="auto"/>
            <w:left w:val="single" w:sz="48" w:space="0" w:color="auto"/>
            <w:bottom w:val="single" w:sz="48" w:space="0" w:color="auto"/>
            <w:right w:val="single" w:sz="48" w:space="0" w:color="auto"/>
          </w:divBdr>
          <w:divsChild>
            <w:div w:id="2518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410454">
      <w:bodyDiv w:val="1"/>
      <w:marLeft w:val="0"/>
      <w:marRight w:val="0"/>
      <w:marTop w:val="0"/>
      <w:marBottom w:val="0"/>
      <w:divBdr>
        <w:top w:val="none" w:sz="0" w:space="0" w:color="auto"/>
        <w:left w:val="none" w:sz="0" w:space="0" w:color="auto"/>
        <w:bottom w:val="none" w:sz="0" w:space="0" w:color="auto"/>
        <w:right w:val="none" w:sz="0" w:space="0" w:color="auto"/>
      </w:divBdr>
      <w:divsChild>
        <w:div w:id="502430776">
          <w:marLeft w:val="0"/>
          <w:marRight w:val="0"/>
          <w:marTop w:val="15"/>
          <w:marBottom w:val="0"/>
          <w:divBdr>
            <w:top w:val="single" w:sz="48" w:space="0" w:color="auto"/>
            <w:left w:val="single" w:sz="48" w:space="0" w:color="auto"/>
            <w:bottom w:val="single" w:sz="48" w:space="0" w:color="auto"/>
            <w:right w:val="single" w:sz="48" w:space="0" w:color="auto"/>
          </w:divBdr>
          <w:divsChild>
            <w:div w:id="54756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559015">
      <w:bodyDiv w:val="1"/>
      <w:marLeft w:val="0"/>
      <w:marRight w:val="0"/>
      <w:marTop w:val="0"/>
      <w:marBottom w:val="0"/>
      <w:divBdr>
        <w:top w:val="none" w:sz="0" w:space="0" w:color="auto"/>
        <w:left w:val="none" w:sz="0" w:space="0" w:color="auto"/>
        <w:bottom w:val="none" w:sz="0" w:space="0" w:color="auto"/>
        <w:right w:val="none" w:sz="0" w:space="0" w:color="auto"/>
      </w:divBdr>
    </w:div>
    <w:div w:id="1381827101">
      <w:bodyDiv w:val="1"/>
      <w:marLeft w:val="0"/>
      <w:marRight w:val="0"/>
      <w:marTop w:val="0"/>
      <w:marBottom w:val="0"/>
      <w:divBdr>
        <w:top w:val="none" w:sz="0" w:space="0" w:color="auto"/>
        <w:left w:val="none" w:sz="0" w:space="0" w:color="auto"/>
        <w:bottom w:val="none" w:sz="0" w:space="0" w:color="auto"/>
        <w:right w:val="none" w:sz="0" w:space="0" w:color="auto"/>
      </w:divBdr>
    </w:div>
    <w:div w:id="1387070529">
      <w:bodyDiv w:val="1"/>
      <w:marLeft w:val="0"/>
      <w:marRight w:val="0"/>
      <w:marTop w:val="0"/>
      <w:marBottom w:val="0"/>
      <w:divBdr>
        <w:top w:val="none" w:sz="0" w:space="0" w:color="auto"/>
        <w:left w:val="none" w:sz="0" w:space="0" w:color="auto"/>
        <w:bottom w:val="none" w:sz="0" w:space="0" w:color="auto"/>
        <w:right w:val="none" w:sz="0" w:space="0" w:color="auto"/>
      </w:divBdr>
    </w:div>
    <w:div w:id="1399475435">
      <w:bodyDiv w:val="1"/>
      <w:marLeft w:val="0"/>
      <w:marRight w:val="0"/>
      <w:marTop w:val="0"/>
      <w:marBottom w:val="0"/>
      <w:divBdr>
        <w:top w:val="none" w:sz="0" w:space="0" w:color="auto"/>
        <w:left w:val="none" w:sz="0" w:space="0" w:color="auto"/>
        <w:bottom w:val="none" w:sz="0" w:space="0" w:color="auto"/>
        <w:right w:val="none" w:sz="0" w:space="0" w:color="auto"/>
      </w:divBdr>
    </w:div>
    <w:div w:id="1403143302">
      <w:bodyDiv w:val="1"/>
      <w:marLeft w:val="0"/>
      <w:marRight w:val="0"/>
      <w:marTop w:val="0"/>
      <w:marBottom w:val="0"/>
      <w:divBdr>
        <w:top w:val="none" w:sz="0" w:space="0" w:color="auto"/>
        <w:left w:val="none" w:sz="0" w:space="0" w:color="auto"/>
        <w:bottom w:val="none" w:sz="0" w:space="0" w:color="auto"/>
        <w:right w:val="none" w:sz="0" w:space="0" w:color="auto"/>
      </w:divBdr>
    </w:div>
    <w:div w:id="1407847650">
      <w:bodyDiv w:val="1"/>
      <w:marLeft w:val="0"/>
      <w:marRight w:val="0"/>
      <w:marTop w:val="0"/>
      <w:marBottom w:val="0"/>
      <w:divBdr>
        <w:top w:val="none" w:sz="0" w:space="0" w:color="auto"/>
        <w:left w:val="none" w:sz="0" w:space="0" w:color="auto"/>
        <w:bottom w:val="none" w:sz="0" w:space="0" w:color="auto"/>
        <w:right w:val="none" w:sz="0" w:space="0" w:color="auto"/>
      </w:divBdr>
    </w:div>
    <w:div w:id="1416198021">
      <w:bodyDiv w:val="1"/>
      <w:marLeft w:val="0"/>
      <w:marRight w:val="0"/>
      <w:marTop w:val="0"/>
      <w:marBottom w:val="0"/>
      <w:divBdr>
        <w:top w:val="none" w:sz="0" w:space="0" w:color="auto"/>
        <w:left w:val="none" w:sz="0" w:space="0" w:color="auto"/>
        <w:bottom w:val="none" w:sz="0" w:space="0" w:color="auto"/>
        <w:right w:val="none" w:sz="0" w:space="0" w:color="auto"/>
      </w:divBdr>
    </w:div>
    <w:div w:id="1427729573">
      <w:bodyDiv w:val="1"/>
      <w:marLeft w:val="0"/>
      <w:marRight w:val="0"/>
      <w:marTop w:val="0"/>
      <w:marBottom w:val="0"/>
      <w:divBdr>
        <w:top w:val="none" w:sz="0" w:space="0" w:color="auto"/>
        <w:left w:val="none" w:sz="0" w:space="0" w:color="auto"/>
        <w:bottom w:val="none" w:sz="0" w:space="0" w:color="auto"/>
        <w:right w:val="none" w:sz="0" w:space="0" w:color="auto"/>
      </w:divBdr>
    </w:div>
    <w:div w:id="1430662735">
      <w:bodyDiv w:val="1"/>
      <w:marLeft w:val="0"/>
      <w:marRight w:val="0"/>
      <w:marTop w:val="0"/>
      <w:marBottom w:val="0"/>
      <w:divBdr>
        <w:top w:val="none" w:sz="0" w:space="0" w:color="auto"/>
        <w:left w:val="none" w:sz="0" w:space="0" w:color="auto"/>
        <w:bottom w:val="none" w:sz="0" w:space="0" w:color="auto"/>
        <w:right w:val="none" w:sz="0" w:space="0" w:color="auto"/>
      </w:divBdr>
    </w:div>
    <w:div w:id="1437679965">
      <w:bodyDiv w:val="1"/>
      <w:marLeft w:val="0"/>
      <w:marRight w:val="0"/>
      <w:marTop w:val="0"/>
      <w:marBottom w:val="0"/>
      <w:divBdr>
        <w:top w:val="none" w:sz="0" w:space="0" w:color="auto"/>
        <w:left w:val="none" w:sz="0" w:space="0" w:color="auto"/>
        <w:bottom w:val="none" w:sz="0" w:space="0" w:color="auto"/>
        <w:right w:val="none" w:sz="0" w:space="0" w:color="auto"/>
      </w:divBdr>
    </w:div>
    <w:div w:id="1453086921">
      <w:bodyDiv w:val="1"/>
      <w:marLeft w:val="0"/>
      <w:marRight w:val="0"/>
      <w:marTop w:val="0"/>
      <w:marBottom w:val="0"/>
      <w:divBdr>
        <w:top w:val="none" w:sz="0" w:space="0" w:color="auto"/>
        <w:left w:val="none" w:sz="0" w:space="0" w:color="auto"/>
        <w:bottom w:val="none" w:sz="0" w:space="0" w:color="auto"/>
        <w:right w:val="none" w:sz="0" w:space="0" w:color="auto"/>
      </w:divBdr>
    </w:div>
    <w:div w:id="1453398937">
      <w:bodyDiv w:val="1"/>
      <w:marLeft w:val="0"/>
      <w:marRight w:val="0"/>
      <w:marTop w:val="0"/>
      <w:marBottom w:val="0"/>
      <w:divBdr>
        <w:top w:val="none" w:sz="0" w:space="0" w:color="auto"/>
        <w:left w:val="none" w:sz="0" w:space="0" w:color="auto"/>
        <w:bottom w:val="none" w:sz="0" w:space="0" w:color="auto"/>
        <w:right w:val="none" w:sz="0" w:space="0" w:color="auto"/>
      </w:divBdr>
    </w:div>
    <w:div w:id="1481843037">
      <w:bodyDiv w:val="1"/>
      <w:marLeft w:val="0"/>
      <w:marRight w:val="0"/>
      <w:marTop w:val="0"/>
      <w:marBottom w:val="0"/>
      <w:divBdr>
        <w:top w:val="none" w:sz="0" w:space="0" w:color="auto"/>
        <w:left w:val="none" w:sz="0" w:space="0" w:color="auto"/>
        <w:bottom w:val="none" w:sz="0" w:space="0" w:color="auto"/>
        <w:right w:val="none" w:sz="0" w:space="0" w:color="auto"/>
      </w:divBdr>
    </w:div>
    <w:div w:id="1486245396">
      <w:bodyDiv w:val="1"/>
      <w:marLeft w:val="0"/>
      <w:marRight w:val="0"/>
      <w:marTop w:val="0"/>
      <w:marBottom w:val="0"/>
      <w:divBdr>
        <w:top w:val="none" w:sz="0" w:space="0" w:color="auto"/>
        <w:left w:val="none" w:sz="0" w:space="0" w:color="auto"/>
        <w:bottom w:val="none" w:sz="0" w:space="0" w:color="auto"/>
        <w:right w:val="none" w:sz="0" w:space="0" w:color="auto"/>
      </w:divBdr>
    </w:div>
    <w:div w:id="1486974408">
      <w:bodyDiv w:val="1"/>
      <w:marLeft w:val="0"/>
      <w:marRight w:val="0"/>
      <w:marTop w:val="0"/>
      <w:marBottom w:val="0"/>
      <w:divBdr>
        <w:top w:val="none" w:sz="0" w:space="0" w:color="auto"/>
        <w:left w:val="none" w:sz="0" w:space="0" w:color="auto"/>
        <w:bottom w:val="none" w:sz="0" w:space="0" w:color="auto"/>
        <w:right w:val="none" w:sz="0" w:space="0" w:color="auto"/>
      </w:divBdr>
    </w:div>
    <w:div w:id="1493453202">
      <w:bodyDiv w:val="1"/>
      <w:marLeft w:val="0"/>
      <w:marRight w:val="0"/>
      <w:marTop w:val="0"/>
      <w:marBottom w:val="0"/>
      <w:divBdr>
        <w:top w:val="none" w:sz="0" w:space="0" w:color="auto"/>
        <w:left w:val="none" w:sz="0" w:space="0" w:color="auto"/>
        <w:bottom w:val="none" w:sz="0" w:space="0" w:color="auto"/>
        <w:right w:val="none" w:sz="0" w:space="0" w:color="auto"/>
      </w:divBdr>
    </w:div>
    <w:div w:id="1501194533">
      <w:bodyDiv w:val="1"/>
      <w:marLeft w:val="0"/>
      <w:marRight w:val="0"/>
      <w:marTop w:val="0"/>
      <w:marBottom w:val="0"/>
      <w:divBdr>
        <w:top w:val="none" w:sz="0" w:space="0" w:color="auto"/>
        <w:left w:val="none" w:sz="0" w:space="0" w:color="auto"/>
        <w:bottom w:val="none" w:sz="0" w:space="0" w:color="auto"/>
        <w:right w:val="none" w:sz="0" w:space="0" w:color="auto"/>
      </w:divBdr>
    </w:div>
    <w:div w:id="1511680006">
      <w:bodyDiv w:val="1"/>
      <w:marLeft w:val="0"/>
      <w:marRight w:val="0"/>
      <w:marTop w:val="0"/>
      <w:marBottom w:val="0"/>
      <w:divBdr>
        <w:top w:val="none" w:sz="0" w:space="0" w:color="auto"/>
        <w:left w:val="none" w:sz="0" w:space="0" w:color="auto"/>
        <w:bottom w:val="none" w:sz="0" w:space="0" w:color="auto"/>
        <w:right w:val="none" w:sz="0" w:space="0" w:color="auto"/>
      </w:divBdr>
    </w:div>
    <w:div w:id="1524636663">
      <w:bodyDiv w:val="1"/>
      <w:marLeft w:val="0"/>
      <w:marRight w:val="0"/>
      <w:marTop w:val="0"/>
      <w:marBottom w:val="0"/>
      <w:divBdr>
        <w:top w:val="none" w:sz="0" w:space="0" w:color="auto"/>
        <w:left w:val="none" w:sz="0" w:space="0" w:color="auto"/>
        <w:bottom w:val="none" w:sz="0" w:space="0" w:color="auto"/>
        <w:right w:val="none" w:sz="0" w:space="0" w:color="auto"/>
      </w:divBdr>
    </w:div>
    <w:div w:id="1544706762">
      <w:bodyDiv w:val="1"/>
      <w:marLeft w:val="0"/>
      <w:marRight w:val="0"/>
      <w:marTop w:val="0"/>
      <w:marBottom w:val="0"/>
      <w:divBdr>
        <w:top w:val="none" w:sz="0" w:space="0" w:color="auto"/>
        <w:left w:val="none" w:sz="0" w:space="0" w:color="auto"/>
        <w:bottom w:val="none" w:sz="0" w:space="0" w:color="auto"/>
        <w:right w:val="none" w:sz="0" w:space="0" w:color="auto"/>
      </w:divBdr>
    </w:div>
    <w:div w:id="1546524593">
      <w:bodyDiv w:val="1"/>
      <w:marLeft w:val="0"/>
      <w:marRight w:val="0"/>
      <w:marTop w:val="0"/>
      <w:marBottom w:val="0"/>
      <w:divBdr>
        <w:top w:val="none" w:sz="0" w:space="0" w:color="auto"/>
        <w:left w:val="none" w:sz="0" w:space="0" w:color="auto"/>
        <w:bottom w:val="none" w:sz="0" w:space="0" w:color="auto"/>
        <w:right w:val="none" w:sz="0" w:space="0" w:color="auto"/>
      </w:divBdr>
    </w:div>
    <w:div w:id="1552615040">
      <w:bodyDiv w:val="1"/>
      <w:marLeft w:val="0"/>
      <w:marRight w:val="0"/>
      <w:marTop w:val="0"/>
      <w:marBottom w:val="0"/>
      <w:divBdr>
        <w:top w:val="none" w:sz="0" w:space="0" w:color="auto"/>
        <w:left w:val="none" w:sz="0" w:space="0" w:color="auto"/>
        <w:bottom w:val="none" w:sz="0" w:space="0" w:color="auto"/>
        <w:right w:val="none" w:sz="0" w:space="0" w:color="auto"/>
      </w:divBdr>
    </w:div>
    <w:div w:id="1553229213">
      <w:bodyDiv w:val="1"/>
      <w:marLeft w:val="0"/>
      <w:marRight w:val="0"/>
      <w:marTop w:val="0"/>
      <w:marBottom w:val="0"/>
      <w:divBdr>
        <w:top w:val="none" w:sz="0" w:space="0" w:color="auto"/>
        <w:left w:val="none" w:sz="0" w:space="0" w:color="auto"/>
        <w:bottom w:val="none" w:sz="0" w:space="0" w:color="auto"/>
        <w:right w:val="none" w:sz="0" w:space="0" w:color="auto"/>
      </w:divBdr>
    </w:div>
    <w:div w:id="1562597657">
      <w:bodyDiv w:val="1"/>
      <w:marLeft w:val="0"/>
      <w:marRight w:val="0"/>
      <w:marTop w:val="0"/>
      <w:marBottom w:val="0"/>
      <w:divBdr>
        <w:top w:val="none" w:sz="0" w:space="0" w:color="auto"/>
        <w:left w:val="none" w:sz="0" w:space="0" w:color="auto"/>
        <w:bottom w:val="none" w:sz="0" w:space="0" w:color="auto"/>
        <w:right w:val="none" w:sz="0" w:space="0" w:color="auto"/>
      </w:divBdr>
    </w:div>
    <w:div w:id="1600796364">
      <w:bodyDiv w:val="1"/>
      <w:marLeft w:val="0"/>
      <w:marRight w:val="0"/>
      <w:marTop w:val="0"/>
      <w:marBottom w:val="0"/>
      <w:divBdr>
        <w:top w:val="none" w:sz="0" w:space="0" w:color="auto"/>
        <w:left w:val="none" w:sz="0" w:space="0" w:color="auto"/>
        <w:bottom w:val="none" w:sz="0" w:space="0" w:color="auto"/>
        <w:right w:val="none" w:sz="0" w:space="0" w:color="auto"/>
      </w:divBdr>
    </w:div>
    <w:div w:id="1601402858">
      <w:bodyDiv w:val="1"/>
      <w:marLeft w:val="0"/>
      <w:marRight w:val="0"/>
      <w:marTop w:val="0"/>
      <w:marBottom w:val="0"/>
      <w:divBdr>
        <w:top w:val="none" w:sz="0" w:space="0" w:color="auto"/>
        <w:left w:val="none" w:sz="0" w:space="0" w:color="auto"/>
        <w:bottom w:val="none" w:sz="0" w:space="0" w:color="auto"/>
        <w:right w:val="none" w:sz="0" w:space="0" w:color="auto"/>
      </w:divBdr>
    </w:div>
    <w:div w:id="1602224536">
      <w:bodyDiv w:val="1"/>
      <w:marLeft w:val="0"/>
      <w:marRight w:val="0"/>
      <w:marTop w:val="0"/>
      <w:marBottom w:val="0"/>
      <w:divBdr>
        <w:top w:val="none" w:sz="0" w:space="0" w:color="auto"/>
        <w:left w:val="none" w:sz="0" w:space="0" w:color="auto"/>
        <w:bottom w:val="none" w:sz="0" w:space="0" w:color="auto"/>
        <w:right w:val="none" w:sz="0" w:space="0" w:color="auto"/>
      </w:divBdr>
    </w:div>
    <w:div w:id="1603106876">
      <w:bodyDiv w:val="1"/>
      <w:marLeft w:val="0"/>
      <w:marRight w:val="0"/>
      <w:marTop w:val="0"/>
      <w:marBottom w:val="0"/>
      <w:divBdr>
        <w:top w:val="none" w:sz="0" w:space="0" w:color="auto"/>
        <w:left w:val="none" w:sz="0" w:space="0" w:color="auto"/>
        <w:bottom w:val="none" w:sz="0" w:space="0" w:color="auto"/>
        <w:right w:val="none" w:sz="0" w:space="0" w:color="auto"/>
      </w:divBdr>
    </w:div>
    <w:div w:id="1609313211">
      <w:bodyDiv w:val="1"/>
      <w:marLeft w:val="0"/>
      <w:marRight w:val="0"/>
      <w:marTop w:val="0"/>
      <w:marBottom w:val="0"/>
      <w:divBdr>
        <w:top w:val="none" w:sz="0" w:space="0" w:color="auto"/>
        <w:left w:val="none" w:sz="0" w:space="0" w:color="auto"/>
        <w:bottom w:val="none" w:sz="0" w:space="0" w:color="auto"/>
        <w:right w:val="none" w:sz="0" w:space="0" w:color="auto"/>
      </w:divBdr>
    </w:div>
    <w:div w:id="1614558783">
      <w:bodyDiv w:val="1"/>
      <w:marLeft w:val="0"/>
      <w:marRight w:val="0"/>
      <w:marTop w:val="0"/>
      <w:marBottom w:val="0"/>
      <w:divBdr>
        <w:top w:val="none" w:sz="0" w:space="0" w:color="auto"/>
        <w:left w:val="none" w:sz="0" w:space="0" w:color="auto"/>
        <w:bottom w:val="none" w:sz="0" w:space="0" w:color="auto"/>
        <w:right w:val="none" w:sz="0" w:space="0" w:color="auto"/>
      </w:divBdr>
    </w:div>
    <w:div w:id="1615866510">
      <w:bodyDiv w:val="1"/>
      <w:marLeft w:val="0"/>
      <w:marRight w:val="0"/>
      <w:marTop w:val="0"/>
      <w:marBottom w:val="0"/>
      <w:divBdr>
        <w:top w:val="none" w:sz="0" w:space="0" w:color="auto"/>
        <w:left w:val="none" w:sz="0" w:space="0" w:color="auto"/>
        <w:bottom w:val="none" w:sz="0" w:space="0" w:color="auto"/>
        <w:right w:val="none" w:sz="0" w:space="0" w:color="auto"/>
      </w:divBdr>
    </w:div>
    <w:div w:id="1625231019">
      <w:bodyDiv w:val="1"/>
      <w:marLeft w:val="0"/>
      <w:marRight w:val="0"/>
      <w:marTop w:val="0"/>
      <w:marBottom w:val="0"/>
      <w:divBdr>
        <w:top w:val="none" w:sz="0" w:space="0" w:color="auto"/>
        <w:left w:val="none" w:sz="0" w:space="0" w:color="auto"/>
        <w:bottom w:val="none" w:sz="0" w:space="0" w:color="auto"/>
        <w:right w:val="none" w:sz="0" w:space="0" w:color="auto"/>
      </w:divBdr>
    </w:div>
    <w:div w:id="1632009491">
      <w:bodyDiv w:val="1"/>
      <w:marLeft w:val="0"/>
      <w:marRight w:val="0"/>
      <w:marTop w:val="0"/>
      <w:marBottom w:val="0"/>
      <w:divBdr>
        <w:top w:val="none" w:sz="0" w:space="0" w:color="auto"/>
        <w:left w:val="none" w:sz="0" w:space="0" w:color="auto"/>
        <w:bottom w:val="none" w:sz="0" w:space="0" w:color="auto"/>
        <w:right w:val="none" w:sz="0" w:space="0" w:color="auto"/>
      </w:divBdr>
    </w:div>
    <w:div w:id="1634095912">
      <w:bodyDiv w:val="1"/>
      <w:marLeft w:val="0"/>
      <w:marRight w:val="0"/>
      <w:marTop w:val="0"/>
      <w:marBottom w:val="0"/>
      <w:divBdr>
        <w:top w:val="none" w:sz="0" w:space="0" w:color="auto"/>
        <w:left w:val="none" w:sz="0" w:space="0" w:color="auto"/>
        <w:bottom w:val="none" w:sz="0" w:space="0" w:color="auto"/>
        <w:right w:val="none" w:sz="0" w:space="0" w:color="auto"/>
      </w:divBdr>
    </w:div>
    <w:div w:id="1638027865">
      <w:bodyDiv w:val="1"/>
      <w:marLeft w:val="0"/>
      <w:marRight w:val="0"/>
      <w:marTop w:val="0"/>
      <w:marBottom w:val="0"/>
      <w:divBdr>
        <w:top w:val="none" w:sz="0" w:space="0" w:color="auto"/>
        <w:left w:val="none" w:sz="0" w:space="0" w:color="auto"/>
        <w:bottom w:val="none" w:sz="0" w:space="0" w:color="auto"/>
        <w:right w:val="none" w:sz="0" w:space="0" w:color="auto"/>
      </w:divBdr>
      <w:divsChild>
        <w:div w:id="2041392741">
          <w:marLeft w:val="0"/>
          <w:marRight w:val="0"/>
          <w:marTop w:val="0"/>
          <w:marBottom w:val="0"/>
          <w:divBdr>
            <w:top w:val="none" w:sz="0" w:space="0" w:color="auto"/>
            <w:left w:val="none" w:sz="0" w:space="0" w:color="auto"/>
            <w:bottom w:val="none" w:sz="0" w:space="0" w:color="auto"/>
            <w:right w:val="none" w:sz="0" w:space="0" w:color="auto"/>
          </w:divBdr>
        </w:div>
      </w:divsChild>
    </w:div>
    <w:div w:id="1638950930">
      <w:bodyDiv w:val="1"/>
      <w:marLeft w:val="0"/>
      <w:marRight w:val="0"/>
      <w:marTop w:val="0"/>
      <w:marBottom w:val="0"/>
      <w:divBdr>
        <w:top w:val="none" w:sz="0" w:space="0" w:color="auto"/>
        <w:left w:val="none" w:sz="0" w:space="0" w:color="auto"/>
        <w:bottom w:val="none" w:sz="0" w:space="0" w:color="auto"/>
        <w:right w:val="none" w:sz="0" w:space="0" w:color="auto"/>
      </w:divBdr>
      <w:divsChild>
        <w:div w:id="2003309572">
          <w:marLeft w:val="0"/>
          <w:marRight w:val="0"/>
          <w:marTop w:val="0"/>
          <w:marBottom w:val="375"/>
          <w:divBdr>
            <w:top w:val="none" w:sz="0" w:space="0" w:color="auto"/>
            <w:left w:val="none" w:sz="0" w:space="0" w:color="auto"/>
            <w:bottom w:val="none" w:sz="0" w:space="0" w:color="auto"/>
            <w:right w:val="none" w:sz="0" w:space="0" w:color="auto"/>
          </w:divBdr>
          <w:divsChild>
            <w:div w:id="189150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082578">
      <w:bodyDiv w:val="1"/>
      <w:marLeft w:val="0"/>
      <w:marRight w:val="0"/>
      <w:marTop w:val="0"/>
      <w:marBottom w:val="0"/>
      <w:divBdr>
        <w:top w:val="none" w:sz="0" w:space="0" w:color="auto"/>
        <w:left w:val="none" w:sz="0" w:space="0" w:color="auto"/>
        <w:bottom w:val="none" w:sz="0" w:space="0" w:color="auto"/>
        <w:right w:val="none" w:sz="0" w:space="0" w:color="auto"/>
      </w:divBdr>
    </w:div>
    <w:div w:id="1657537214">
      <w:bodyDiv w:val="1"/>
      <w:marLeft w:val="0"/>
      <w:marRight w:val="0"/>
      <w:marTop w:val="0"/>
      <w:marBottom w:val="0"/>
      <w:divBdr>
        <w:top w:val="none" w:sz="0" w:space="0" w:color="auto"/>
        <w:left w:val="none" w:sz="0" w:space="0" w:color="auto"/>
        <w:bottom w:val="none" w:sz="0" w:space="0" w:color="auto"/>
        <w:right w:val="none" w:sz="0" w:space="0" w:color="auto"/>
      </w:divBdr>
    </w:div>
    <w:div w:id="1660960877">
      <w:bodyDiv w:val="1"/>
      <w:marLeft w:val="0"/>
      <w:marRight w:val="0"/>
      <w:marTop w:val="0"/>
      <w:marBottom w:val="0"/>
      <w:divBdr>
        <w:top w:val="none" w:sz="0" w:space="0" w:color="auto"/>
        <w:left w:val="none" w:sz="0" w:space="0" w:color="auto"/>
        <w:bottom w:val="none" w:sz="0" w:space="0" w:color="auto"/>
        <w:right w:val="none" w:sz="0" w:space="0" w:color="auto"/>
      </w:divBdr>
    </w:div>
    <w:div w:id="1666787484">
      <w:bodyDiv w:val="1"/>
      <w:marLeft w:val="0"/>
      <w:marRight w:val="0"/>
      <w:marTop w:val="0"/>
      <w:marBottom w:val="0"/>
      <w:divBdr>
        <w:top w:val="none" w:sz="0" w:space="0" w:color="auto"/>
        <w:left w:val="none" w:sz="0" w:space="0" w:color="auto"/>
        <w:bottom w:val="none" w:sz="0" w:space="0" w:color="auto"/>
        <w:right w:val="none" w:sz="0" w:space="0" w:color="auto"/>
      </w:divBdr>
    </w:div>
    <w:div w:id="1673071611">
      <w:bodyDiv w:val="1"/>
      <w:marLeft w:val="0"/>
      <w:marRight w:val="0"/>
      <w:marTop w:val="0"/>
      <w:marBottom w:val="0"/>
      <w:divBdr>
        <w:top w:val="none" w:sz="0" w:space="0" w:color="auto"/>
        <w:left w:val="none" w:sz="0" w:space="0" w:color="auto"/>
        <w:bottom w:val="none" w:sz="0" w:space="0" w:color="auto"/>
        <w:right w:val="none" w:sz="0" w:space="0" w:color="auto"/>
      </w:divBdr>
      <w:divsChild>
        <w:div w:id="122190356">
          <w:marLeft w:val="0"/>
          <w:marRight w:val="0"/>
          <w:marTop w:val="0"/>
          <w:marBottom w:val="0"/>
          <w:divBdr>
            <w:top w:val="none" w:sz="0" w:space="0" w:color="auto"/>
            <w:left w:val="none" w:sz="0" w:space="0" w:color="auto"/>
            <w:bottom w:val="none" w:sz="0" w:space="0" w:color="auto"/>
            <w:right w:val="none" w:sz="0" w:space="0" w:color="auto"/>
          </w:divBdr>
        </w:div>
        <w:div w:id="30806190">
          <w:marLeft w:val="0"/>
          <w:marRight w:val="0"/>
          <w:marTop w:val="0"/>
          <w:marBottom w:val="0"/>
          <w:divBdr>
            <w:top w:val="none" w:sz="0" w:space="0" w:color="auto"/>
            <w:left w:val="none" w:sz="0" w:space="0" w:color="auto"/>
            <w:bottom w:val="none" w:sz="0" w:space="0" w:color="auto"/>
            <w:right w:val="none" w:sz="0" w:space="0" w:color="auto"/>
          </w:divBdr>
        </w:div>
        <w:div w:id="2147310580">
          <w:marLeft w:val="0"/>
          <w:marRight w:val="0"/>
          <w:marTop w:val="0"/>
          <w:marBottom w:val="0"/>
          <w:divBdr>
            <w:top w:val="none" w:sz="0" w:space="0" w:color="auto"/>
            <w:left w:val="none" w:sz="0" w:space="0" w:color="auto"/>
            <w:bottom w:val="none" w:sz="0" w:space="0" w:color="auto"/>
            <w:right w:val="none" w:sz="0" w:space="0" w:color="auto"/>
          </w:divBdr>
        </w:div>
        <w:div w:id="887227288">
          <w:marLeft w:val="0"/>
          <w:marRight w:val="0"/>
          <w:marTop w:val="0"/>
          <w:marBottom w:val="0"/>
          <w:divBdr>
            <w:top w:val="none" w:sz="0" w:space="0" w:color="auto"/>
            <w:left w:val="none" w:sz="0" w:space="0" w:color="auto"/>
            <w:bottom w:val="none" w:sz="0" w:space="0" w:color="auto"/>
            <w:right w:val="none" w:sz="0" w:space="0" w:color="auto"/>
          </w:divBdr>
        </w:div>
      </w:divsChild>
    </w:div>
    <w:div w:id="1676686735">
      <w:bodyDiv w:val="1"/>
      <w:marLeft w:val="0"/>
      <w:marRight w:val="0"/>
      <w:marTop w:val="0"/>
      <w:marBottom w:val="0"/>
      <w:divBdr>
        <w:top w:val="none" w:sz="0" w:space="0" w:color="auto"/>
        <w:left w:val="none" w:sz="0" w:space="0" w:color="auto"/>
        <w:bottom w:val="none" w:sz="0" w:space="0" w:color="auto"/>
        <w:right w:val="none" w:sz="0" w:space="0" w:color="auto"/>
      </w:divBdr>
    </w:div>
    <w:div w:id="1677881502">
      <w:bodyDiv w:val="1"/>
      <w:marLeft w:val="0"/>
      <w:marRight w:val="0"/>
      <w:marTop w:val="0"/>
      <w:marBottom w:val="0"/>
      <w:divBdr>
        <w:top w:val="none" w:sz="0" w:space="0" w:color="auto"/>
        <w:left w:val="none" w:sz="0" w:space="0" w:color="auto"/>
        <w:bottom w:val="none" w:sz="0" w:space="0" w:color="auto"/>
        <w:right w:val="none" w:sz="0" w:space="0" w:color="auto"/>
      </w:divBdr>
      <w:divsChild>
        <w:div w:id="1018778943">
          <w:marLeft w:val="0"/>
          <w:marRight w:val="0"/>
          <w:marTop w:val="0"/>
          <w:marBottom w:val="0"/>
          <w:divBdr>
            <w:top w:val="none" w:sz="0" w:space="0" w:color="auto"/>
            <w:left w:val="none" w:sz="0" w:space="0" w:color="auto"/>
            <w:bottom w:val="none" w:sz="0" w:space="0" w:color="auto"/>
            <w:right w:val="none" w:sz="0" w:space="0" w:color="auto"/>
          </w:divBdr>
        </w:div>
        <w:div w:id="1724013989">
          <w:marLeft w:val="0"/>
          <w:marRight w:val="0"/>
          <w:marTop w:val="0"/>
          <w:marBottom w:val="0"/>
          <w:divBdr>
            <w:top w:val="none" w:sz="0" w:space="0" w:color="auto"/>
            <w:left w:val="none" w:sz="0" w:space="0" w:color="auto"/>
            <w:bottom w:val="none" w:sz="0" w:space="0" w:color="auto"/>
            <w:right w:val="none" w:sz="0" w:space="0" w:color="auto"/>
          </w:divBdr>
        </w:div>
        <w:div w:id="408236654">
          <w:marLeft w:val="0"/>
          <w:marRight w:val="0"/>
          <w:marTop w:val="0"/>
          <w:marBottom w:val="0"/>
          <w:divBdr>
            <w:top w:val="none" w:sz="0" w:space="0" w:color="auto"/>
            <w:left w:val="none" w:sz="0" w:space="0" w:color="auto"/>
            <w:bottom w:val="none" w:sz="0" w:space="0" w:color="auto"/>
            <w:right w:val="none" w:sz="0" w:space="0" w:color="auto"/>
          </w:divBdr>
        </w:div>
        <w:div w:id="1108623953">
          <w:marLeft w:val="0"/>
          <w:marRight w:val="0"/>
          <w:marTop w:val="0"/>
          <w:marBottom w:val="0"/>
          <w:divBdr>
            <w:top w:val="none" w:sz="0" w:space="0" w:color="auto"/>
            <w:left w:val="none" w:sz="0" w:space="0" w:color="auto"/>
            <w:bottom w:val="none" w:sz="0" w:space="0" w:color="auto"/>
            <w:right w:val="none" w:sz="0" w:space="0" w:color="auto"/>
          </w:divBdr>
        </w:div>
        <w:div w:id="1009671925">
          <w:marLeft w:val="0"/>
          <w:marRight w:val="0"/>
          <w:marTop w:val="0"/>
          <w:marBottom w:val="0"/>
          <w:divBdr>
            <w:top w:val="none" w:sz="0" w:space="0" w:color="auto"/>
            <w:left w:val="none" w:sz="0" w:space="0" w:color="auto"/>
            <w:bottom w:val="none" w:sz="0" w:space="0" w:color="auto"/>
            <w:right w:val="none" w:sz="0" w:space="0" w:color="auto"/>
          </w:divBdr>
        </w:div>
        <w:div w:id="2017802152">
          <w:marLeft w:val="0"/>
          <w:marRight w:val="0"/>
          <w:marTop w:val="0"/>
          <w:marBottom w:val="0"/>
          <w:divBdr>
            <w:top w:val="none" w:sz="0" w:space="0" w:color="auto"/>
            <w:left w:val="none" w:sz="0" w:space="0" w:color="auto"/>
            <w:bottom w:val="none" w:sz="0" w:space="0" w:color="auto"/>
            <w:right w:val="none" w:sz="0" w:space="0" w:color="auto"/>
          </w:divBdr>
        </w:div>
        <w:div w:id="1050958925">
          <w:marLeft w:val="0"/>
          <w:marRight w:val="0"/>
          <w:marTop w:val="0"/>
          <w:marBottom w:val="0"/>
          <w:divBdr>
            <w:top w:val="none" w:sz="0" w:space="0" w:color="auto"/>
            <w:left w:val="none" w:sz="0" w:space="0" w:color="auto"/>
            <w:bottom w:val="none" w:sz="0" w:space="0" w:color="auto"/>
            <w:right w:val="none" w:sz="0" w:space="0" w:color="auto"/>
          </w:divBdr>
        </w:div>
        <w:div w:id="468786240">
          <w:marLeft w:val="0"/>
          <w:marRight w:val="0"/>
          <w:marTop w:val="0"/>
          <w:marBottom w:val="0"/>
          <w:divBdr>
            <w:top w:val="none" w:sz="0" w:space="0" w:color="auto"/>
            <w:left w:val="none" w:sz="0" w:space="0" w:color="auto"/>
            <w:bottom w:val="none" w:sz="0" w:space="0" w:color="auto"/>
            <w:right w:val="none" w:sz="0" w:space="0" w:color="auto"/>
          </w:divBdr>
        </w:div>
        <w:div w:id="1116825517">
          <w:marLeft w:val="0"/>
          <w:marRight w:val="0"/>
          <w:marTop w:val="0"/>
          <w:marBottom w:val="0"/>
          <w:divBdr>
            <w:top w:val="none" w:sz="0" w:space="0" w:color="auto"/>
            <w:left w:val="none" w:sz="0" w:space="0" w:color="auto"/>
            <w:bottom w:val="none" w:sz="0" w:space="0" w:color="auto"/>
            <w:right w:val="none" w:sz="0" w:space="0" w:color="auto"/>
          </w:divBdr>
        </w:div>
        <w:div w:id="167643179">
          <w:marLeft w:val="0"/>
          <w:marRight w:val="0"/>
          <w:marTop w:val="0"/>
          <w:marBottom w:val="0"/>
          <w:divBdr>
            <w:top w:val="none" w:sz="0" w:space="0" w:color="auto"/>
            <w:left w:val="none" w:sz="0" w:space="0" w:color="auto"/>
            <w:bottom w:val="none" w:sz="0" w:space="0" w:color="auto"/>
            <w:right w:val="none" w:sz="0" w:space="0" w:color="auto"/>
          </w:divBdr>
        </w:div>
        <w:div w:id="1768040952">
          <w:marLeft w:val="0"/>
          <w:marRight w:val="0"/>
          <w:marTop w:val="0"/>
          <w:marBottom w:val="0"/>
          <w:divBdr>
            <w:top w:val="none" w:sz="0" w:space="0" w:color="auto"/>
            <w:left w:val="none" w:sz="0" w:space="0" w:color="auto"/>
            <w:bottom w:val="none" w:sz="0" w:space="0" w:color="auto"/>
            <w:right w:val="none" w:sz="0" w:space="0" w:color="auto"/>
          </w:divBdr>
        </w:div>
        <w:div w:id="781457387">
          <w:marLeft w:val="0"/>
          <w:marRight w:val="0"/>
          <w:marTop w:val="0"/>
          <w:marBottom w:val="0"/>
          <w:divBdr>
            <w:top w:val="none" w:sz="0" w:space="0" w:color="auto"/>
            <w:left w:val="none" w:sz="0" w:space="0" w:color="auto"/>
            <w:bottom w:val="none" w:sz="0" w:space="0" w:color="auto"/>
            <w:right w:val="none" w:sz="0" w:space="0" w:color="auto"/>
          </w:divBdr>
        </w:div>
        <w:div w:id="265776975">
          <w:marLeft w:val="0"/>
          <w:marRight w:val="0"/>
          <w:marTop w:val="0"/>
          <w:marBottom w:val="0"/>
          <w:divBdr>
            <w:top w:val="none" w:sz="0" w:space="0" w:color="auto"/>
            <w:left w:val="none" w:sz="0" w:space="0" w:color="auto"/>
            <w:bottom w:val="none" w:sz="0" w:space="0" w:color="auto"/>
            <w:right w:val="none" w:sz="0" w:space="0" w:color="auto"/>
          </w:divBdr>
        </w:div>
        <w:div w:id="1297489230">
          <w:marLeft w:val="0"/>
          <w:marRight w:val="0"/>
          <w:marTop w:val="0"/>
          <w:marBottom w:val="0"/>
          <w:divBdr>
            <w:top w:val="none" w:sz="0" w:space="0" w:color="auto"/>
            <w:left w:val="none" w:sz="0" w:space="0" w:color="auto"/>
            <w:bottom w:val="none" w:sz="0" w:space="0" w:color="auto"/>
            <w:right w:val="none" w:sz="0" w:space="0" w:color="auto"/>
          </w:divBdr>
        </w:div>
        <w:div w:id="1039472218">
          <w:marLeft w:val="0"/>
          <w:marRight w:val="0"/>
          <w:marTop w:val="0"/>
          <w:marBottom w:val="0"/>
          <w:divBdr>
            <w:top w:val="none" w:sz="0" w:space="0" w:color="auto"/>
            <w:left w:val="none" w:sz="0" w:space="0" w:color="auto"/>
            <w:bottom w:val="none" w:sz="0" w:space="0" w:color="auto"/>
            <w:right w:val="none" w:sz="0" w:space="0" w:color="auto"/>
          </w:divBdr>
        </w:div>
        <w:div w:id="2142115901">
          <w:marLeft w:val="0"/>
          <w:marRight w:val="0"/>
          <w:marTop w:val="0"/>
          <w:marBottom w:val="0"/>
          <w:divBdr>
            <w:top w:val="none" w:sz="0" w:space="0" w:color="auto"/>
            <w:left w:val="none" w:sz="0" w:space="0" w:color="auto"/>
            <w:bottom w:val="none" w:sz="0" w:space="0" w:color="auto"/>
            <w:right w:val="none" w:sz="0" w:space="0" w:color="auto"/>
          </w:divBdr>
        </w:div>
        <w:div w:id="1801874369">
          <w:marLeft w:val="0"/>
          <w:marRight w:val="0"/>
          <w:marTop w:val="0"/>
          <w:marBottom w:val="0"/>
          <w:divBdr>
            <w:top w:val="none" w:sz="0" w:space="0" w:color="auto"/>
            <w:left w:val="none" w:sz="0" w:space="0" w:color="auto"/>
            <w:bottom w:val="none" w:sz="0" w:space="0" w:color="auto"/>
            <w:right w:val="none" w:sz="0" w:space="0" w:color="auto"/>
          </w:divBdr>
        </w:div>
      </w:divsChild>
    </w:div>
    <w:div w:id="1682778828">
      <w:bodyDiv w:val="1"/>
      <w:marLeft w:val="0"/>
      <w:marRight w:val="0"/>
      <w:marTop w:val="0"/>
      <w:marBottom w:val="0"/>
      <w:divBdr>
        <w:top w:val="none" w:sz="0" w:space="0" w:color="auto"/>
        <w:left w:val="none" w:sz="0" w:space="0" w:color="auto"/>
        <w:bottom w:val="none" w:sz="0" w:space="0" w:color="auto"/>
        <w:right w:val="none" w:sz="0" w:space="0" w:color="auto"/>
      </w:divBdr>
      <w:divsChild>
        <w:div w:id="1699892028">
          <w:marLeft w:val="0"/>
          <w:marRight w:val="0"/>
          <w:marTop w:val="0"/>
          <w:marBottom w:val="0"/>
          <w:divBdr>
            <w:top w:val="none" w:sz="0" w:space="0" w:color="auto"/>
            <w:left w:val="none" w:sz="0" w:space="0" w:color="auto"/>
            <w:bottom w:val="none" w:sz="0" w:space="0" w:color="auto"/>
            <w:right w:val="none" w:sz="0" w:space="0" w:color="auto"/>
          </w:divBdr>
        </w:div>
      </w:divsChild>
    </w:div>
    <w:div w:id="1694913174">
      <w:bodyDiv w:val="1"/>
      <w:marLeft w:val="0"/>
      <w:marRight w:val="0"/>
      <w:marTop w:val="0"/>
      <w:marBottom w:val="0"/>
      <w:divBdr>
        <w:top w:val="none" w:sz="0" w:space="0" w:color="auto"/>
        <w:left w:val="none" w:sz="0" w:space="0" w:color="auto"/>
        <w:bottom w:val="none" w:sz="0" w:space="0" w:color="auto"/>
        <w:right w:val="none" w:sz="0" w:space="0" w:color="auto"/>
      </w:divBdr>
    </w:div>
    <w:div w:id="1712919250">
      <w:bodyDiv w:val="1"/>
      <w:marLeft w:val="0"/>
      <w:marRight w:val="0"/>
      <w:marTop w:val="0"/>
      <w:marBottom w:val="0"/>
      <w:divBdr>
        <w:top w:val="none" w:sz="0" w:space="0" w:color="auto"/>
        <w:left w:val="none" w:sz="0" w:space="0" w:color="auto"/>
        <w:bottom w:val="none" w:sz="0" w:space="0" w:color="auto"/>
        <w:right w:val="none" w:sz="0" w:space="0" w:color="auto"/>
      </w:divBdr>
      <w:divsChild>
        <w:div w:id="151725565">
          <w:marLeft w:val="0"/>
          <w:marRight w:val="0"/>
          <w:marTop w:val="0"/>
          <w:marBottom w:val="0"/>
          <w:divBdr>
            <w:top w:val="none" w:sz="0" w:space="0" w:color="auto"/>
            <w:left w:val="none" w:sz="0" w:space="0" w:color="auto"/>
            <w:bottom w:val="none" w:sz="0" w:space="0" w:color="auto"/>
            <w:right w:val="none" w:sz="0" w:space="0" w:color="auto"/>
          </w:divBdr>
          <w:divsChild>
            <w:div w:id="108005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301880">
      <w:bodyDiv w:val="1"/>
      <w:marLeft w:val="0"/>
      <w:marRight w:val="0"/>
      <w:marTop w:val="0"/>
      <w:marBottom w:val="0"/>
      <w:divBdr>
        <w:top w:val="none" w:sz="0" w:space="0" w:color="auto"/>
        <w:left w:val="none" w:sz="0" w:space="0" w:color="auto"/>
        <w:bottom w:val="none" w:sz="0" w:space="0" w:color="auto"/>
        <w:right w:val="none" w:sz="0" w:space="0" w:color="auto"/>
      </w:divBdr>
    </w:div>
    <w:div w:id="1719668847">
      <w:bodyDiv w:val="1"/>
      <w:marLeft w:val="0"/>
      <w:marRight w:val="0"/>
      <w:marTop w:val="0"/>
      <w:marBottom w:val="0"/>
      <w:divBdr>
        <w:top w:val="none" w:sz="0" w:space="0" w:color="auto"/>
        <w:left w:val="none" w:sz="0" w:space="0" w:color="auto"/>
        <w:bottom w:val="none" w:sz="0" w:space="0" w:color="auto"/>
        <w:right w:val="none" w:sz="0" w:space="0" w:color="auto"/>
      </w:divBdr>
    </w:div>
    <w:div w:id="1730492765">
      <w:bodyDiv w:val="1"/>
      <w:marLeft w:val="0"/>
      <w:marRight w:val="0"/>
      <w:marTop w:val="0"/>
      <w:marBottom w:val="0"/>
      <w:divBdr>
        <w:top w:val="none" w:sz="0" w:space="0" w:color="auto"/>
        <w:left w:val="none" w:sz="0" w:space="0" w:color="auto"/>
        <w:bottom w:val="none" w:sz="0" w:space="0" w:color="auto"/>
        <w:right w:val="none" w:sz="0" w:space="0" w:color="auto"/>
      </w:divBdr>
    </w:div>
    <w:div w:id="1732852111">
      <w:bodyDiv w:val="1"/>
      <w:marLeft w:val="0"/>
      <w:marRight w:val="0"/>
      <w:marTop w:val="0"/>
      <w:marBottom w:val="0"/>
      <w:divBdr>
        <w:top w:val="none" w:sz="0" w:space="0" w:color="auto"/>
        <w:left w:val="none" w:sz="0" w:space="0" w:color="auto"/>
        <w:bottom w:val="none" w:sz="0" w:space="0" w:color="auto"/>
        <w:right w:val="none" w:sz="0" w:space="0" w:color="auto"/>
      </w:divBdr>
    </w:div>
    <w:div w:id="1761485099">
      <w:bodyDiv w:val="1"/>
      <w:marLeft w:val="0"/>
      <w:marRight w:val="0"/>
      <w:marTop w:val="0"/>
      <w:marBottom w:val="0"/>
      <w:divBdr>
        <w:top w:val="none" w:sz="0" w:space="0" w:color="auto"/>
        <w:left w:val="none" w:sz="0" w:space="0" w:color="auto"/>
        <w:bottom w:val="none" w:sz="0" w:space="0" w:color="auto"/>
        <w:right w:val="none" w:sz="0" w:space="0" w:color="auto"/>
      </w:divBdr>
    </w:div>
    <w:div w:id="1766806970">
      <w:bodyDiv w:val="1"/>
      <w:marLeft w:val="0"/>
      <w:marRight w:val="0"/>
      <w:marTop w:val="0"/>
      <w:marBottom w:val="0"/>
      <w:divBdr>
        <w:top w:val="none" w:sz="0" w:space="0" w:color="auto"/>
        <w:left w:val="none" w:sz="0" w:space="0" w:color="auto"/>
        <w:bottom w:val="none" w:sz="0" w:space="0" w:color="auto"/>
        <w:right w:val="none" w:sz="0" w:space="0" w:color="auto"/>
      </w:divBdr>
    </w:div>
    <w:div w:id="1797135155">
      <w:bodyDiv w:val="1"/>
      <w:marLeft w:val="0"/>
      <w:marRight w:val="0"/>
      <w:marTop w:val="0"/>
      <w:marBottom w:val="0"/>
      <w:divBdr>
        <w:top w:val="none" w:sz="0" w:space="0" w:color="auto"/>
        <w:left w:val="none" w:sz="0" w:space="0" w:color="auto"/>
        <w:bottom w:val="none" w:sz="0" w:space="0" w:color="auto"/>
        <w:right w:val="none" w:sz="0" w:space="0" w:color="auto"/>
      </w:divBdr>
    </w:div>
    <w:div w:id="1816952195">
      <w:bodyDiv w:val="1"/>
      <w:marLeft w:val="0"/>
      <w:marRight w:val="0"/>
      <w:marTop w:val="0"/>
      <w:marBottom w:val="0"/>
      <w:divBdr>
        <w:top w:val="none" w:sz="0" w:space="0" w:color="auto"/>
        <w:left w:val="none" w:sz="0" w:space="0" w:color="auto"/>
        <w:bottom w:val="none" w:sz="0" w:space="0" w:color="auto"/>
        <w:right w:val="none" w:sz="0" w:space="0" w:color="auto"/>
      </w:divBdr>
    </w:div>
    <w:div w:id="1827741481">
      <w:bodyDiv w:val="1"/>
      <w:marLeft w:val="0"/>
      <w:marRight w:val="0"/>
      <w:marTop w:val="0"/>
      <w:marBottom w:val="0"/>
      <w:divBdr>
        <w:top w:val="none" w:sz="0" w:space="0" w:color="auto"/>
        <w:left w:val="none" w:sz="0" w:space="0" w:color="auto"/>
        <w:bottom w:val="none" w:sz="0" w:space="0" w:color="auto"/>
        <w:right w:val="none" w:sz="0" w:space="0" w:color="auto"/>
      </w:divBdr>
    </w:div>
    <w:div w:id="1830242295">
      <w:bodyDiv w:val="1"/>
      <w:marLeft w:val="0"/>
      <w:marRight w:val="0"/>
      <w:marTop w:val="0"/>
      <w:marBottom w:val="0"/>
      <w:divBdr>
        <w:top w:val="none" w:sz="0" w:space="0" w:color="auto"/>
        <w:left w:val="none" w:sz="0" w:space="0" w:color="auto"/>
        <w:bottom w:val="none" w:sz="0" w:space="0" w:color="auto"/>
        <w:right w:val="none" w:sz="0" w:space="0" w:color="auto"/>
      </w:divBdr>
    </w:div>
    <w:div w:id="1849977829">
      <w:bodyDiv w:val="1"/>
      <w:marLeft w:val="0"/>
      <w:marRight w:val="0"/>
      <w:marTop w:val="0"/>
      <w:marBottom w:val="0"/>
      <w:divBdr>
        <w:top w:val="none" w:sz="0" w:space="0" w:color="auto"/>
        <w:left w:val="none" w:sz="0" w:space="0" w:color="auto"/>
        <w:bottom w:val="none" w:sz="0" w:space="0" w:color="auto"/>
        <w:right w:val="none" w:sz="0" w:space="0" w:color="auto"/>
      </w:divBdr>
    </w:div>
    <w:div w:id="1855269936">
      <w:bodyDiv w:val="1"/>
      <w:marLeft w:val="0"/>
      <w:marRight w:val="0"/>
      <w:marTop w:val="0"/>
      <w:marBottom w:val="0"/>
      <w:divBdr>
        <w:top w:val="none" w:sz="0" w:space="0" w:color="auto"/>
        <w:left w:val="none" w:sz="0" w:space="0" w:color="auto"/>
        <w:bottom w:val="none" w:sz="0" w:space="0" w:color="auto"/>
        <w:right w:val="none" w:sz="0" w:space="0" w:color="auto"/>
      </w:divBdr>
    </w:div>
    <w:div w:id="1859275269">
      <w:bodyDiv w:val="1"/>
      <w:marLeft w:val="0"/>
      <w:marRight w:val="0"/>
      <w:marTop w:val="0"/>
      <w:marBottom w:val="0"/>
      <w:divBdr>
        <w:top w:val="none" w:sz="0" w:space="0" w:color="auto"/>
        <w:left w:val="none" w:sz="0" w:space="0" w:color="auto"/>
        <w:bottom w:val="none" w:sz="0" w:space="0" w:color="auto"/>
        <w:right w:val="none" w:sz="0" w:space="0" w:color="auto"/>
      </w:divBdr>
    </w:div>
    <w:div w:id="1863083787">
      <w:bodyDiv w:val="1"/>
      <w:marLeft w:val="0"/>
      <w:marRight w:val="0"/>
      <w:marTop w:val="0"/>
      <w:marBottom w:val="0"/>
      <w:divBdr>
        <w:top w:val="none" w:sz="0" w:space="0" w:color="auto"/>
        <w:left w:val="none" w:sz="0" w:space="0" w:color="auto"/>
        <w:bottom w:val="none" w:sz="0" w:space="0" w:color="auto"/>
        <w:right w:val="none" w:sz="0" w:space="0" w:color="auto"/>
      </w:divBdr>
    </w:div>
    <w:div w:id="1871450974">
      <w:bodyDiv w:val="1"/>
      <w:marLeft w:val="0"/>
      <w:marRight w:val="0"/>
      <w:marTop w:val="0"/>
      <w:marBottom w:val="0"/>
      <w:divBdr>
        <w:top w:val="none" w:sz="0" w:space="0" w:color="auto"/>
        <w:left w:val="none" w:sz="0" w:space="0" w:color="auto"/>
        <w:bottom w:val="none" w:sz="0" w:space="0" w:color="auto"/>
        <w:right w:val="none" w:sz="0" w:space="0" w:color="auto"/>
      </w:divBdr>
    </w:div>
    <w:div w:id="1878196560">
      <w:bodyDiv w:val="1"/>
      <w:marLeft w:val="0"/>
      <w:marRight w:val="0"/>
      <w:marTop w:val="0"/>
      <w:marBottom w:val="0"/>
      <w:divBdr>
        <w:top w:val="none" w:sz="0" w:space="0" w:color="auto"/>
        <w:left w:val="none" w:sz="0" w:space="0" w:color="auto"/>
        <w:bottom w:val="none" w:sz="0" w:space="0" w:color="auto"/>
        <w:right w:val="none" w:sz="0" w:space="0" w:color="auto"/>
      </w:divBdr>
    </w:div>
    <w:div w:id="1879052152">
      <w:bodyDiv w:val="1"/>
      <w:marLeft w:val="0"/>
      <w:marRight w:val="0"/>
      <w:marTop w:val="0"/>
      <w:marBottom w:val="0"/>
      <w:divBdr>
        <w:top w:val="none" w:sz="0" w:space="0" w:color="auto"/>
        <w:left w:val="none" w:sz="0" w:space="0" w:color="auto"/>
        <w:bottom w:val="none" w:sz="0" w:space="0" w:color="auto"/>
        <w:right w:val="none" w:sz="0" w:space="0" w:color="auto"/>
      </w:divBdr>
    </w:div>
    <w:div w:id="1889338724">
      <w:bodyDiv w:val="1"/>
      <w:marLeft w:val="0"/>
      <w:marRight w:val="0"/>
      <w:marTop w:val="0"/>
      <w:marBottom w:val="0"/>
      <w:divBdr>
        <w:top w:val="none" w:sz="0" w:space="0" w:color="auto"/>
        <w:left w:val="none" w:sz="0" w:space="0" w:color="auto"/>
        <w:bottom w:val="none" w:sz="0" w:space="0" w:color="auto"/>
        <w:right w:val="none" w:sz="0" w:space="0" w:color="auto"/>
      </w:divBdr>
      <w:divsChild>
        <w:div w:id="1112868278">
          <w:marLeft w:val="0"/>
          <w:marRight w:val="0"/>
          <w:marTop w:val="0"/>
          <w:marBottom w:val="0"/>
          <w:divBdr>
            <w:top w:val="none" w:sz="0" w:space="0" w:color="auto"/>
            <w:left w:val="none" w:sz="0" w:space="0" w:color="auto"/>
            <w:bottom w:val="none" w:sz="0" w:space="0" w:color="auto"/>
            <w:right w:val="none" w:sz="0" w:space="0" w:color="auto"/>
          </w:divBdr>
        </w:div>
        <w:div w:id="556673820">
          <w:marLeft w:val="0"/>
          <w:marRight w:val="0"/>
          <w:marTop w:val="0"/>
          <w:marBottom w:val="0"/>
          <w:divBdr>
            <w:top w:val="none" w:sz="0" w:space="0" w:color="auto"/>
            <w:left w:val="none" w:sz="0" w:space="0" w:color="auto"/>
            <w:bottom w:val="none" w:sz="0" w:space="0" w:color="auto"/>
            <w:right w:val="none" w:sz="0" w:space="0" w:color="auto"/>
          </w:divBdr>
        </w:div>
        <w:div w:id="1578326727">
          <w:marLeft w:val="0"/>
          <w:marRight w:val="0"/>
          <w:marTop w:val="0"/>
          <w:marBottom w:val="0"/>
          <w:divBdr>
            <w:top w:val="none" w:sz="0" w:space="0" w:color="auto"/>
            <w:left w:val="none" w:sz="0" w:space="0" w:color="auto"/>
            <w:bottom w:val="none" w:sz="0" w:space="0" w:color="auto"/>
            <w:right w:val="none" w:sz="0" w:space="0" w:color="auto"/>
          </w:divBdr>
        </w:div>
        <w:div w:id="365906888">
          <w:marLeft w:val="0"/>
          <w:marRight w:val="0"/>
          <w:marTop w:val="0"/>
          <w:marBottom w:val="0"/>
          <w:divBdr>
            <w:top w:val="none" w:sz="0" w:space="0" w:color="auto"/>
            <w:left w:val="none" w:sz="0" w:space="0" w:color="auto"/>
            <w:bottom w:val="none" w:sz="0" w:space="0" w:color="auto"/>
            <w:right w:val="none" w:sz="0" w:space="0" w:color="auto"/>
          </w:divBdr>
        </w:div>
        <w:div w:id="1737391671">
          <w:marLeft w:val="0"/>
          <w:marRight w:val="0"/>
          <w:marTop w:val="0"/>
          <w:marBottom w:val="0"/>
          <w:divBdr>
            <w:top w:val="none" w:sz="0" w:space="0" w:color="auto"/>
            <w:left w:val="none" w:sz="0" w:space="0" w:color="auto"/>
            <w:bottom w:val="none" w:sz="0" w:space="0" w:color="auto"/>
            <w:right w:val="none" w:sz="0" w:space="0" w:color="auto"/>
          </w:divBdr>
        </w:div>
        <w:div w:id="1029112633">
          <w:marLeft w:val="0"/>
          <w:marRight w:val="0"/>
          <w:marTop w:val="0"/>
          <w:marBottom w:val="0"/>
          <w:divBdr>
            <w:top w:val="none" w:sz="0" w:space="0" w:color="auto"/>
            <w:left w:val="none" w:sz="0" w:space="0" w:color="auto"/>
            <w:bottom w:val="none" w:sz="0" w:space="0" w:color="auto"/>
            <w:right w:val="none" w:sz="0" w:space="0" w:color="auto"/>
          </w:divBdr>
        </w:div>
        <w:div w:id="990644944">
          <w:marLeft w:val="0"/>
          <w:marRight w:val="0"/>
          <w:marTop w:val="0"/>
          <w:marBottom w:val="0"/>
          <w:divBdr>
            <w:top w:val="none" w:sz="0" w:space="0" w:color="auto"/>
            <w:left w:val="none" w:sz="0" w:space="0" w:color="auto"/>
            <w:bottom w:val="none" w:sz="0" w:space="0" w:color="auto"/>
            <w:right w:val="none" w:sz="0" w:space="0" w:color="auto"/>
          </w:divBdr>
        </w:div>
        <w:div w:id="1186362767">
          <w:marLeft w:val="0"/>
          <w:marRight w:val="0"/>
          <w:marTop w:val="0"/>
          <w:marBottom w:val="0"/>
          <w:divBdr>
            <w:top w:val="none" w:sz="0" w:space="0" w:color="auto"/>
            <w:left w:val="none" w:sz="0" w:space="0" w:color="auto"/>
            <w:bottom w:val="none" w:sz="0" w:space="0" w:color="auto"/>
            <w:right w:val="none" w:sz="0" w:space="0" w:color="auto"/>
          </w:divBdr>
        </w:div>
        <w:div w:id="199319070">
          <w:marLeft w:val="0"/>
          <w:marRight w:val="0"/>
          <w:marTop w:val="0"/>
          <w:marBottom w:val="0"/>
          <w:divBdr>
            <w:top w:val="none" w:sz="0" w:space="0" w:color="auto"/>
            <w:left w:val="none" w:sz="0" w:space="0" w:color="auto"/>
            <w:bottom w:val="none" w:sz="0" w:space="0" w:color="auto"/>
            <w:right w:val="none" w:sz="0" w:space="0" w:color="auto"/>
          </w:divBdr>
        </w:div>
        <w:div w:id="979385083">
          <w:marLeft w:val="0"/>
          <w:marRight w:val="0"/>
          <w:marTop w:val="0"/>
          <w:marBottom w:val="0"/>
          <w:divBdr>
            <w:top w:val="none" w:sz="0" w:space="0" w:color="auto"/>
            <w:left w:val="none" w:sz="0" w:space="0" w:color="auto"/>
            <w:bottom w:val="none" w:sz="0" w:space="0" w:color="auto"/>
            <w:right w:val="none" w:sz="0" w:space="0" w:color="auto"/>
          </w:divBdr>
        </w:div>
        <w:div w:id="1114178266">
          <w:marLeft w:val="0"/>
          <w:marRight w:val="0"/>
          <w:marTop w:val="0"/>
          <w:marBottom w:val="0"/>
          <w:divBdr>
            <w:top w:val="none" w:sz="0" w:space="0" w:color="auto"/>
            <w:left w:val="none" w:sz="0" w:space="0" w:color="auto"/>
            <w:bottom w:val="none" w:sz="0" w:space="0" w:color="auto"/>
            <w:right w:val="none" w:sz="0" w:space="0" w:color="auto"/>
          </w:divBdr>
        </w:div>
        <w:div w:id="1779838068">
          <w:marLeft w:val="0"/>
          <w:marRight w:val="0"/>
          <w:marTop w:val="0"/>
          <w:marBottom w:val="0"/>
          <w:divBdr>
            <w:top w:val="none" w:sz="0" w:space="0" w:color="auto"/>
            <w:left w:val="none" w:sz="0" w:space="0" w:color="auto"/>
            <w:bottom w:val="none" w:sz="0" w:space="0" w:color="auto"/>
            <w:right w:val="none" w:sz="0" w:space="0" w:color="auto"/>
          </w:divBdr>
        </w:div>
      </w:divsChild>
    </w:div>
    <w:div w:id="1900166075">
      <w:bodyDiv w:val="1"/>
      <w:marLeft w:val="0"/>
      <w:marRight w:val="0"/>
      <w:marTop w:val="0"/>
      <w:marBottom w:val="0"/>
      <w:divBdr>
        <w:top w:val="none" w:sz="0" w:space="0" w:color="auto"/>
        <w:left w:val="none" w:sz="0" w:space="0" w:color="auto"/>
        <w:bottom w:val="none" w:sz="0" w:space="0" w:color="auto"/>
        <w:right w:val="none" w:sz="0" w:space="0" w:color="auto"/>
      </w:divBdr>
    </w:div>
    <w:div w:id="1906449426">
      <w:bodyDiv w:val="1"/>
      <w:marLeft w:val="0"/>
      <w:marRight w:val="0"/>
      <w:marTop w:val="0"/>
      <w:marBottom w:val="0"/>
      <w:divBdr>
        <w:top w:val="none" w:sz="0" w:space="0" w:color="auto"/>
        <w:left w:val="none" w:sz="0" w:space="0" w:color="auto"/>
        <w:bottom w:val="none" w:sz="0" w:space="0" w:color="auto"/>
        <w:right w:val="none" w:sz="0" w:space="0" w:color="auto"/>
      </w:divBdr>
    </w:div>
    <w:div w:id="1911769356">
      <w:bodyDiv w:val="1"/>
      <w:marLeft w:val="0"/>
      <w:marRight w:val="0"/>
      <w:marTop w:val="0"/>
      <w:marBottom w:val="0"/>
      <w:divBdr>
        <w:top w:val="none" w:sz="0" w:space="0" w:color="auto"/>
        <w:left w:val="none" w:sz="0" w:space="0" w:color="auto"/>
        <w:bottom w:val="none" w:sz="0" w:space="0" w:color="auto"/>
        <w:right w:val="none" w:sz="0" w:space="0" w:color="auto"/>
      </w:divBdr>
    </w:div>
    <w:div w:id="1915509910">
      <w:bodyDiv w:val="1"/>
      <w:marLeft w:val="0"/>
      <w:marRight w:val="0"/>
      <w:marTop w:val="0"/>
      <w:marBottom w:val="0"/>
      <w:divBdr>
        <w:top w:val="none" w:sz="0" w:space="0" w:color="auto"/>
        <w:left w:val="none" w:sz="0" w:space="0" w:color="auto"/>
        <w:bottom w:val="none" w:sz="0" w:space="0" w:color="auto"/>
        <w:right w:val="none" w:sz="0" w:space="0" w:color="auto"/>
      </w:divBdr>
      <w:divsChild>
        <w:div w:id="1188566458">
          <w:marLeft w:val="0"/>
          <w:marRight w:val="0"/>
          <w:marTop w:val="15"/>
          <w:marBottom w:val="0"/>
          <w:divBdr>
            <w:top w:val="single" w:sz="48" w:space="0" w:color="auto"/>
            <w:left w:val="single" w:sz="48" w:space="0" w:color="auto"/>
            <w:bottom w:val="single" w:sz="48" w:space="0" w:color="auto"/>
            <w:right w:val="single" w:sz="48" w:space="0" w:color="auto"/>
          </w:divBdr>
          <w:divsChild>
            <w:div w:id="56321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703320">
      <w:bodyDiv w:val="1"/>
      <w:marLeft w:val="0"/>
      <w:marRight w:val="0"/>
      <w:marTop w:val="0"/>
      <w:marBottom w:val="0"/>
      <w:divBdr>
        <w:top w:val="none" w:sz="0" w:space="0" w:color="auto"/>
        <w:left w:val="none" w:sz="0" w:space="0" w:color="auto"/>
        <w:bottom w:val="none" w:sz="0" w:space="0" w:color="auto"/>
        <w:right w:val="none" w:sz="0" w:space="0" w:color="auto"/>
      </w:divBdr>
    </w:div>
    <w:div w:id="1918712078">
      <w:bodyDiv w:val="1"/>
      <w:marLeft w:val="0"/>
      <w:marRight w:val="0"/>
      <w:marTop w:val="0"/>
      <w:marBottom w:val="0"/>
      <w:divBdr>
        <w:top w:val="none" w:sz="0" w:space="0" w:color="auto"/>
        <w:left w:val="none" w:sz="0" w:space="0" w:color="auto"/>
        <w:bottom w:val="none" w:sz="0" w:space="0" w:color="auto"/>
        <w:right w:val="none" w:sz="0" w:space="0" w:color="auto"/>
      </w:divBdr>
    </w:div>
    <w:div w:id="1919552032">
      <w:bodyDiv w:val="1"/>
      <w:marLeft w:val="0"/>
      <w:marRight w:val="0"/>
      <w:marTop w:val="0"/>
      <w:marBottom w:val="0"/>
      <w:divBdr>
        <w:top w:val="none" w:sz="0" w:space="0" w:color="auto"/>
        <w:left w:val="none" w:sz="0" w:space="0" w:color="auto"/>
        <w:bottom w:val="none" w:sz="0" w:space="0" w:color="auto"/>
        <w:right w:val="none" w:sz="0" w:space="0" w:color="auto"/>
      </w:divBdr>
    </w:div>
    <w:div w:id="1920212015">
      <w:bodyDiv w:val="1"/>
      <w:marLeft w:val="0"/>
      <w:marRight w:val="0"/>
      <w:marTop w:val="0"/>
      <w:marBottom w:val="0"/>
      <w:divBdr>
        <w:top w:val="none" w:sz="0" w:space="0" w:color="auto"/>
        <w:left w:val="none" w:sz="0" w:space="0" w:color="auto"/>
        <w:bottom w:val="none" w:sz="0" w:space="0" w:color="auto"/>
        <w:right w:val="none" w:sz="0" w:space="0" w:color="auto"/>
      </w:divBdr>
    </w:div>
    <w:div w:id="1921671142">
      <w:bodyDiv w:val="1"/>
      <w:marLeft w:val="0"/>
      <w:marRight w:val="0"/>
      <w:marTop w:val="0"/>
      <w:marBottom w:val="0"/>
      <w:divBdr>
        <w:top w:val="none" w:sz="0" w:space="0" w:color="auto"/>
        <w:left w:val="none" w:sz="0" w:space="0" w:color="auto"/>
        <w:bottom w:val="none" w:sz="0" w:space="0" w:color="auto"/>
        <w:right w:val="none" w:sz="0" w:space="0" w:color="auto"/>
      </w:divBdr>
    </w:div>
    <w:div w:id="1925020207">
      <w:bodyDiv w:val="1"/>
      <w:marLeft w:val="0"/>
      <w:marRight w:val="0"/>
      <w:marTop w:val="0"/>
      <w:marBottom w:val="0"/>
      <w:divBdr>
        <w:top w:val="none" w:sz="0" w:space="0" w:color="auto"/>
        <w:left w:val="none" w:sz="0" w:space="0" w:color="auto"/>
        <w:bottom w:val="none" w:sz="0" w:space="0" w:color="auto"/>
        <w:right w:val="none" w:sz="0" w:space="0" w:color="auto"/>
      </w:divBdr>
    </w:div>
    <w:div w:id="1927957076">
      <w:bodyDiv w:val="1"/>
      <w:marLeft w:val="0"/>
      <w:marRight w:val="0"/>
      <w:marTop w:val="0"/>
      <w:marBottom w:val="0"/>
      <w:divBdr>
        <w:top w:val="none" w:sz="0" w:space="0" w:color="auto"/>
        <w:left w:val="none" w:sz="0" w:space="0" w:color="auto"/>
        <w:bottom w:val="none" w:sz="0" w:space="0" w:color="auto"/>
        <w:right w:val="none" w:sz="0" w:space="0" w:color="auto"/>
      </w:divBdr>
    </w:div>
    <w:div w:id="1930691737">
      <w:bodyDiv w:val="1"/>
      <w:marLeft w:val="0"/>
      <w:marRight w:val="0"/>
      <w:marTop w:val="0"/>
      <w:marBottom w:val="0"/>
      <w:divBdr>
        <w:top w:val="none" w:sz="0" w:space="0" w:color="auto"/>
        <w:left w:val="none" w:sz="0" w:space="0" w:color="auto"/>
        <w:bottom w:val="none" w:sz="0" w:space="0" w:color="auto"/>
        <w:right w:val="none" w:sz="0" w:space="0" w:color="auto"/>
      </w:divBdr>
    </w:div>
    <w:div w:id="1938293367">
      <w:bodyDiv w:val="1"/>
      <w:marLeft w:val="0"/>
      <w:marRight w:val="0"/>
      <w:marTop w:val="0"/>
      <w:marBottom w:val="0"/>
      <w:divBdr>
        <w:top w:val="none" w:sz="0" w:space="0" w:color="auto"/>
        <w:left w:val="none" w:sz="0" w:space="0" w:color="auto"/>
        <w:bottom w:val="none" w:sz="0" w:space="0" w:color="auto"/>
        <w:right w:val="none" w:sz="0" w:space="0" w:color="auto"/>
      </w:divBdr>
    </w:div>
    <w:div w:id="1943952426">
      <w:bodyDiv w:val="1"/>
      <w:marLeft w:val="0"/>
      <w:marRight w:val="0"/>
      <w:marTop w:val="0"/>
      <w:marBottom w:val="0"/>
      <w:divBdr>
        <w:top w:val="none" w:sz="0" w:space="0" w:color="auto"/>
        <w:left w:val="none" w:sz="0" w:space="0" w:color="auto"/>
        <w:bottom w:val="none" w:sz="0" w:space="0" w:color="auto"/>
        <w:right w:val="none" w:sz="0" w:space="0" w:color="auto"/>
      </w:divBdr>
    </w:div>
    <w:div w:id="1951468695">
      <w:bodyDiv w:val="1"/>
      <w:marLeft w:val="0"/>
      <w:marRight w:val="0"/>
      <w:marTop w:val="0"/>
      <w:marBottom w:val="0"/>
      <w:divBdr>
        <w:top w:val="none" w:sz="0" w:space="0" w:color="auto"/>
        <w:left w:val="none" w:sz="0" w:space="0" w:color="auto"/>
        <w:bottom w:val="none" w:sz="0" w:space="0" w:color="auto"/>
        <w:right w:val="none" w:sz="0" w:space="0" w:color="auto"/>
      </w:divBdr>
    </w:div>
    <w:div w:id="1960140908">
      <w:bodyDiv w:val="1"/>
      <w:marLeft w:val="0"/>
      <w:marRight w:val="0"/>
      <w:marTop w:val="0"/>
      <w:marBottom w:val="0"/>
      <w:divBdr>
        <w:top w:val="none" w:sz="0" w:space="0" w:color="auto"/>
        <w:left w:val="none" w:sz="0" w:space="0" w:color="auto"/>
        <w:bottom w:val="none" w:sz="0" w:space="0" w:color="auto"/>
        <w:right w:val="none" w:sz="0" w:space="0" w:color="auto"/>
      </w:divBdr>
    </w:div>
    <w:div w:id="1960257152">
      <w:bodyDiv w:val="1"/>
      <w:marLeft w:val="0"/>
      <w:marRight w:val="0"/>
      <w:marTop w:val="0"/>
      <w:marBottom w:val="0"/>
      <w:divBdr>
        <w:top w:val="none" w:sz="0" w:space="0" w:color="auto"/>
        <w:left w:val="none" w:sz="0" w:space="0" w:color="auto"/>
        <w:bottom w:val="none" w:sz="0" w:space="0" w:color="auto"/>
        <w:right w:val="none" w:sz="0" w:space="0" w:color="auto"/>
      </w:divBdr>
    </w:div>
    <w:div w:id="1982346931">
      <w:bodyDiv w:val="1"/>
      <w:marLeft w:val="0"/>
      <w:marRight w:val="0"/>
      <w:marTop w:val="0"/>
      <w:marBottom w:val="0"/>
      <w:divBdr>
        <w:top w:val="none" w:sz="0" w:space="0" w:color="auto"/>
        <w:left w:val="none" w:sz="0" w:space="0" w:color="auto"/>
        <w:bottom w:val="none" w:sz="0" w:space="0" w:color="auto"/>
        <w:right w:val="none" w:sz="0" w:space="0" w:color="auto"/>
      </w:divBdr>
    </w:div>
    <w:div w:id="1984504634">
      <w:bodyDiv w:val="1"/>
      <w:marLeft w:val="0"/>
      <w:marRight w:val="0"/>
      <w:marTop w:val="0"/>
      <w:marBottom w:val="0"/>
      <w:divBdr>
        <w:top w:val="none" w:sz="0" w:space="0" w:color="auto"/>
        <w:left w:val="none" w:sz="0" w:space="0" w:color="auto"/>
        <w:bottom w:val="none" w:sz="0" w:space="0" w:color="auto"/>
        <w:right w:val="none" w:sz="0" w:space="0" w:color="auto"/>
      </w:divBdr>
    </w:div>
    <w:div w:id="1984699702">
      <w:bodyDiv w:val="1"/>
      <w:marLeft w:val="0"/>
      <w:marRight w:val="0"/>
      <w:marTop w:val="0"/>
      <w:marBottom w:val="0"/>
      <w:divBdr>
        <w:top w:val="none" w:sz="0" w:space="0" w:color="auto"/>
        <w:left w:val="none" w:sz="0" w:space="0" w:color="auto"/>
        <w:bottom w:val="none" w:sz="0" w:space="0" w:color="auto"/>
        <w:right w:val="none" w:sz="0" w:space="0" w:color="auto"/>
      </w:divBdr>
    </w:div>
    <w:div w:id="1985769100">
      <w:bodyDiv w:val="1"/>
      <w:marLeft w:val="0"/>
      <w:marRight w:val="0"/>
      <w:marTop w:val="0"/>
      <w:marBottom w:val="0"/>
      <w:divBdr>
        <w:top w:val="none" w:sz="0" w:space="0" w:color="auto"/>
        <w:left w:val="none" w:sz="0" w:space="0" w:color="auto"/>
        <w:bottom w:val="none" w:sz="0" w:space="0" w:color="auto"/>
        <w:right w:val="none" w:sz="0" w:space="0" w:color="auto"/>
      </w:divBdr>
    </w:div>
    <w:div w:id="1985961170">
      <w:bodyDiv w:val="1"/>
      <w:marLeft w:val="0"/>
      <w:marRight w:val="0"/>
      <w:marTop w:val="0"/>
      <w:marBottom w:val="0"/>
      <w:divBdr>
        <w:top w:val="none" w:sz="0" w:space="0" w:color="auto"/>
        <w:left w:val="none" w:sz="0" w:space="0" w:color="auto"/>
        <w:bottom w:val="none" w:sz="0" w:space="0" w:color="auto"/>
        <w:right w:val="none" w:sz="0" w:space="0" w:color="auto"/>
      </w:divBdr>
    </w:div>
    <w:div w:id="1992781911">
      <w:bodyDiv w:val="1"/>
      <w:marLeft w:val="0"/>
      <w:marRight w:val="0"/>
      <w:marTop w:val="0"/>
      <w:marBottom w:val="0"/>
      <w:divBdr>
        <w:top w:val="none" w:sz="0" w:space="0" w:color="auto"/>
        <w:left w:val="none" w:sz="0" w:space="0" w:color="auto"/>
        <w:bottom w:val="none" w:sz="0" w:space="0" w:color="auto"/>
        <w:right w:val="none" w:sz="0" w:space="0" w:color="auto"/>
      </w:divBdr>
      <w:divsChild>
        <w:div w:id="762651221">
          <w:marLeft w:val="0"/>
          <w:marRight w:val="0"/>
          <w:marTop w:val="0"/>
          <w:marBottom w:val="0"/>
          <w:divBdr>
            <w:top w:val="none" w:sz="0" w:space="0" w:color="auto"/>
            <w:left w:val="none" w:sz="0" w:space="0" w:color="auto"/>
            <w:bottom w:val="none" w:sz="0" w:space="0" w:color="auto"/>
            <w:right w:val="none" w:sz="0" w:space="0" w:color="auto"/>
          </w:divBdr>
        </w:div>
        <w:div w:id="814956649">
          <w:marLeft w:val="0"/>
          <w:marRight w:val="0"/>
          <w:marTop w:val="0"/>
          <w:marBottom w:val="0"/>
          <w:divBdr>
            <w:top w:val="none" w:sz="0" w:space="0" w:color="auto"/>
            <w:left w:val="none" w:sz="0" w:space="0" w:color="auto"/>
            <w:bottom w:val="none" w:sz="0" w:space="0" w:color="auto"/>
            <w:right w:val="none" w:sz="0" w:space="0" w:color="auto"/>
          </w:divBdr>
        </w:div>
        <w:div w:id="527908367">
          <w:marLeft w:val="0"/>
          <w:marRight w:val="0"/>
          <w:marTop w:val="0"/>
          <w:marBottom w:val="0"/>
          <w:divBdr>
            <w:top w:val="none" w:sz="0" w:space="0" w:color="auto"/>
            <w:left w:val="none" w:sz="0" w:space="0" w:color="auto"/>
            <w:bottom w:val="none" w:sz="0" w:space="0" w:color="auto"/>
            <w:right w:val="none" w:sz="0" w:space="0" w:color="auto"/>
          </w:divBdr>
        </w:div>
        <w:div w:id="1423260175">
          <w:marLeft w:val="0"/>
          <w:marRight w:val="0"/>
          <w:marTop w:val="0"/>
          <w:marBottom w:val="0"/>
          <w:divBdr>
            <w:top w:val="none" w:sz="0" w:space="0" w:color="auto"/>
            <w:left w:val="none" w:sz="0" w:space="0" w:color="auto"/>
            <w:bottom w:val="none" w:sz="0" w:space="0" w:color="auto"/>
            <w:right w:val="none" w:sz="0" w:space="0" w:color="auto"/>
          </w:divBdr>
        </w:div>
      </w:divsChild>
    </w:div>
    <w:div w:id="2027294170">
      <w:bodyDiv w:val="1"/>
      <w:marLeft w:val="0"/>
      <w:marRight w:val="0"/>
      <w:marTop w:val="0"/>
      <w:marBottom w:val="0"/>
      <w:divBdr>
        <w:top w:val="none" w:sz="0" w:space="0" w:color="auto"/>
        <w:left w:val="none" w:sz="0" w:space="0" w:color="auto"/>
        <w:bottom w:val="none" w:sz="0" w:space="0" w:color="auto"/>
        <w:right w:val="none" w:sz="0" w:space="0" w:color="auto"/>
      </w:divBdr>
    </w:div>
    <w:div w:id="2038851326">
      <w:bodyDiv w:val="1"/>
      <w:marLeft w:val="0"/>
      <w:marRight w:val="0"/>
      <w:marTop w:val="0"/>
      <w:marBottom w:val="0"/>
      <w:divBdr>
        <w:top w:val="none" w:sz="0" w:space="0" w:color="auto"/>
        <w:left w:val="none" w:sz="0" w:space="0" w:color="auto"/>
        <w:bottom w:val="none" w:sz="0" w:space="0" w:color="auto"/>
        <w:right w:val="none" w:sz="0" w:space="0" w:color="auto"/>
      </w:divBdr>
    </w:div>
    <w:div w:id="2054040132">
      <w:bodyDiv w:val="1"/>
      <w:marLeft w:val="0"/>
      <w:marRight w:val="0"/>
      <w:marTop w:val="0"/>
      <w:marBottom w:val="0"/>
      <w:divBdr>
        <w:top w:val="none" w:sz="0" w:space="0" w:color="auto"/>
        <w:left w:val="none" w:sz="0" w:space="0" w:color="auto"/>
        <w:bottom w:val="none" w:sz="0" w:space="0" w:color="auto"/>
        <w:right w:val="none" w:sz="0" w:space="0" w:color="auto"/>
      </w:divBdr>
    </w:div>
    <w:div w:id="2055958296">
      <w:bodyDiv w:val="1"/>
      <w:marLeft w:val="0"/>
      <w:marRight w:val="0"/>
      <w:marTop w:val="0"/>
      <w:marBottom w:val="0"/>
      <w:divBdr>
        <w:top w:val="none" w:sz="0" w:space="0" w:color="auto"/>
        <w:left w:val="none" w:sz="0" w:space="0" w:color="auto"/>
        <w:bottom w:val="none" w:sz="0" w:space="0" w:color="auto"/>
        <w:right w:val="none" w:sz="0" w:space="0" w:color="auto"/>
      </w:divBdr>
    </w:div>
    <w:div w:id="2057585978">
      <w:bodyDiv w:val="1"/>
      <w:marLeft w:val="0"/>
      <w:marRight w:val="0"/>
      <w:marTop w:val="0"/>
      <w:marBottom w:val="0"/>
      <w:divBdr>
        <w:top w:val="none" w:sz="0" w:space="0" w:color="auto"/>
        <w:left w:val="none" w:sz="0" w:space="0" w:color="auto"/>
        <w:bottom w:val="none" w:sz="0" w:space="0" w:color="auto"/>
        <w:right w:val="none" w:sz="0" w:space="0" w:color="auto"/>
      </w:divBdr>
    </w:div>
    <w:div w:id="2059820236">
      <w:bodyDiv w:val="1"/>
      <w:marLeft w:val="0"/>
      <w:marRight w:val="0"/>
      <w:marTop w:val="0"/>
      <w:marBottom w:val="0"/>
      <w:divBdr>
        <w:top w:val="none" w:sz="0" w:space="0" w:color="auto"/>
        <w:left w:val="none" w:sz="0" w:space="0" w:color="auto"/>
        <w:bottom w:val="none" w:sz="0" w:space="0" w:color="auto"/>
        <w:right w:val="none" w:sz="0" w:space="0" w:color="auto"/>
      </w:divBdr>
    </w:div>
    <w:div w:id="2060009228">
      <w:bodyDiv w:val="1"/>
      <w:marLeft w:val="0"/>
      <w:marRight w:val="0"/>
      <w:marTop w:val="0"/>
      <w:marBottom w:val="0"/>
      <w:divBdr>
        <w:top w:val="none" w:sz="0" w:space="0" w:color="auto"/>
        <w:left w:val="none" w:sz="0" w:space="0" w:color="auto"/>
        <w:bottom w:val="none" w:sz="0" w:space="0" w:color="auto"/>
        <w:right w:val="none" w:sz="0" w:space="0" w:color="auto"/>
      </w:divBdr>
    </w:div>
    <w:div w:id="2062509157">
      <w:bodyDiv w:val="1"/>
      <w:marLeft w:val="0"/>
      <w:marRight w:val="0"/>
      <w:marTop w:val="0"/>
      <w:marBottom w:val="0"/>
      <w:divBdr>
        <w:top w:val="none" w:sz="0" w:space="0" w:color="auto"/>
        <w:left w:val="none" w:sz="0" w:space="0" w:color="auto"/>
        <w:bottom w:val="none" w:sz="0" w:space="0" w:color="auto"/>
        <w:right w:val="none" w:sz="0" w:space="0" w:color="auto"/>
      </w:divBdr>
    </w:div>
    <w:div w:id="2063630050">
      <w:bodyDiv w:val="1"/>
      <w:marLeft w:val="0"/>
      <w:marRight w:val="0"/>
      <w:marTop w:val="0"/>
      <w:marBottom w:val="0"/>
      <w:divBdr>
        <w:top w:val="none" w:sz="0" w:space="0" w:color="auto"/>
        <w:left w:val="none" w:sz="0" w:space="0" w:color="auto"/>
        <w:bottom w:val="none" w:sz="0" w:space="0" w:color="auto"/>
        <w:right w:val="none" w:sz="0" w:space="0" w:color="auto"/>
      </w:divBdr>
    </w:div>
    <w:div w:id="2079286245">
      <w:bodyDiv w:val="1"/>
      <w:marLeft w:val="0"/>
      <w:marRight w:val="0"/>
      <w:marTop w:val="0"/>
      <w:marBottom w:val="0"/>
      <w:divBdr>
        <w:top w:val="none" w:sz="0" w:space="0" w:color="auto"/>
        <w:left w:val="none" w:sz="0" w:space="0" w:color="auto"/>
        <w:bottom w:val="none" w:sz="0" w:space="0" w:color="auto"/>
        <w:right w:val="none" w:sz="0" w:space="0" w:color="auto"/>
      </w:divBdr>
    </w:div>
    <w:div w:id="2095587485">
      <w:bodyDiv w:val="1"/>
      <w:marLeft w:val="0"/>
      <w:marRight w:val="0"/>
      <w:marTop w:val="0"/>
      <w:marBottom w:val="0"/>
      <w:divBdr>
        <w:top w:val="none" w:sz="0" w:space="0" w:color="auto"/>
        <w:left w:val="none" w:sz="0" w:space="0" w:color="auto"/>
        <w:bottom w:val="none" w:sz="0" w:space="0" w:color="auto"/>
        <w:right w:val="none" w:sz="0" w:space="0" w:color="auto"/>
      </w:divBdr>
    </w:div>
    <w:div w:id="2105570459">
      <w:bodyDiv w:val="1"/>
      <w:marLeft w:val="0"/>
      <w:marRight w:val="0"/>
      <w:marTop w:val="0"/>
      <w:marBottom w:val="0"/>
      <w:divBdr>
        <w:top w:val="none" w:sz="0" w:space="0" w:color="auto"/>
        <w:left w:val="none" w:sz="0" w:space="0" w:color="auto"/>
        <w:bottom w:val="none" w:sz="0" w:space="0" w:color="auto"/>
        <w:right w:val="none" w:sz="0" w:space="0" w:color="auto"/>
      </w:divBdr>
    </w:div>
    <w:div w:id="2106536144">
      <w:bodyDiv w:val="1"/>
      <w:marLeft w:val="0"/>
      <w:marRight w:val="0"/>
      <w:marTop w:val="0"/>
      <w:marBottom w:val="0"/>
      <w:divBdr>
        <w:top w:val="none" w:sz="0" w:space="0" w:color="auto"/>
        <w:left w:val="none" w:sz="0" w:space="0" w:color="auto"/>
        <w:bottom w:val="none" w:sz="0" w:space="0" w:color="auto"/>
        <w:right w:val="none" w:sz="0" w:space="0" w:color="auto"/>
      </w:divBdr>
    </w:div>
    <w:div w:id="2126531836">
      <w:bodyDiv w:val="1"/>
      <w:marLeft w:val="0"/>
      <w:marRight w:val="0"/>
      <w:marTop w:val="0"/>
      <w:marBottom w:val="0"/>
      <w:divBdr>
        <w:top w:val="none" w:sz="0" w:space="0" w:color="auto"/>
        <w:left w:val="none" w:sz="0" w:space="0" w:color="auto"/>
        <w:bottom w:val="none" w:sz="0" w:space="0" w:color="auto"/>
        <w:right w:val="none" w:sz="0" w:space="0" w:color="auto"/>
      </w:divBdr>
    </w:div>
    <w:div w:id="21434935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microsoft.com/office/2007/relationships/diagramDrawing" Target="diagrams/drawing1.xml"/><Relationship Id="rId26" Type="http://schemas.openxmlformats.org/officeDocument/2006/relationships/image" Target="media/image11.png"/><Relationship Id="rId39" Type="http://schemas.openxmlformats.org/officeDocument/2006/relationships/image" Target="media/image23.emf"/><Relationship Id="rId21" Type="http://schemas.openxmlformats.org/officeDocument/2006/relationships/image" Target="media/image7.emf"/><Relationship Id="rId34" Type="http://schemas.openxmlformats.org/officeDocument/2006/relationships/image" Target="media/image18.emf"/><Relationship Id="rId42" Type="http://schemas.openxmlformats.org/officeDocument/2006/relationships/image" Target="media/image2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9.png"/><Relationship Id="rId32" Type="http://schemas.openxmlformats.org/officeDocument/2006/relationships/hyperlink" Target="https://power.larc.nasa.gov/data-access-viewer/" TargetMode="External"/><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chart" Target="charts/chart1.xml"/><Relationship Id="rId28" Type="http://schemas.openxmlformats.org/officeDocument/2006/relationships/image" Target="media/image13.png"/><Relationship Id="rId36" Type="http://schemas.openxmlformats.org/officeDocument/2006/relationships/image" Target="media/image20.png"/><Relationship Id="rId10" Type="http://schemas.openxmlformats.org/officeDocument/2006/relationships/image" Target="media/image3.jpeg"/><Relationship Id="rId19" Type="http://schemas.openxmlformats.org/officeDocument/2006/relationships/image" Target="media/image5.png"/><Relationship Id="rId31" Type="http://schemas.openxmlformats.org/officeDocument/2006/relationships/image" Target="media/image16.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Data" Target="diagrams/data1.xml"/><Relationship Id="rId22" Type="http://schemas.openxmlformats.org/officeDocument/2006/relationships/image" Target="media/image8.emf"/><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19.png"/><Relationship Id="rId43" Type="http://schemas.openxmlformats.org/officeDocument/2006/relationships/chart" Target="charts/chart2.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diagramColors" Target="diagrams/colors1.xml"/><Relationship Id="rId25"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image" Target="media/image22.png"/><Relationship Id="rId20" Type="http://schemas.openxmlformats.org/officeDocument/2006/relationships/image" Target="media/image6.png"/><Relationship Id="rId41" Type="http://schemas.openxmlformats.org/officeDocument/2006/relationships/image" Target="media/image25.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dani_\Downloads\Datos%20de%20las%20variables%2020.06.202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ani_\Downloads\Datos%20de%20las%20variables%2020.06.2023.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solidFill>
                  <a:schemeClr val="tx1"/>
                </a:solidFill>
              </a:rPr>
              <a:t>Relación entre el Consumo</a:t>
            </a:r>
            <a:r>
              <a:rPr lang="es-HN" baseline="0">
                <a:solidFill>
                  <a:schemeClr val="tx1"/>
                </a:solidFill>
              </a:rPr>
              <a:t> y el Cargo por Alumbrado Público (2019-2022)</a:t>
            </a:r>
            <a:endParaRPr lang="es-HN">
              <a:solidFill>
                <a:schemeClr val="tx1"/>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lineChart>
        <c:grouping val="standard"/>
        <c:varyColors val="0"/>
        <c:ser>
          <c:idx val="0"/>
          <c:order val="0"/>
          <c:tx>
            <c:strRef>
              <c:f>'Alumbrado Publico (2)'!$D$4</c:f>
              <c:strCache>
                <c:ptCount val="1"/>
                <c:pt idx="0">
                  <c:v>Consumo (kWh)</c:v>
                </c:pt>
              </c:strCache>
            </c:strRef>
          </c:tx>
          <c:spPr>
            <a:ln w="28575" cap="rnd">
              <a:solidFill>
                <a:schemeClr val="accent4">
                  <a:shade val="76000"/>
                </a:schemeClr>
              </a:solidFill>
              <a:round/>
            </a:ln>
            <a:effectLst/>
          </c:spPr>
          <c:marker>
            <c:symbol val="circle"/>
            <c:size val="5"/>
            <c:spPr>
              <a:solidFill>
                <a:schemeClr val="accent4">
                  <a:shade val="76000"/>
                </a:schemeClr>
              </a:solidFill>
              <a:ln w="9525">
                <a:solidFill>
                  <a:schemeClr val="accent4">
                    <a:shade val="76000"/>
                  </a:schemeClr>
                </a:solidFill>
              </a:ln>
              <a:effectLst/>
            </c:spPr>
          </c:marker>
          <c:val>
            <c:numRef>
              <c:f>'Alumbrado Publico (2)'!$D$5:$D$52</c:f>
              <c:numCache>
                <c:formatCode>General</c:formatCode>
                <c:ptCount val="48"/>
                <c:pt idx="0">
                  <c:v>2662</c:v>
                </c:pt>
                <c:pt idx="1">
                  <c:v>2625</c:v>
                </c:pt>
                <c:pt idx="2">
                  <c:v>3132</c:v>
                </c:pt>
                <c:pt idx="3">
                  <c:v>2311</c:v>
                </c:pt>
                <c:pt idx="4">
                  <c:v>3788</c:v>
                </c:pt>
                <c:pt idx="5">
                  <c:v>2851</c:v>
                </c:pt>
                <c:pt idx="6">
                  <c:v>3055</c:v>
                </c:pt>
                <c:pt idx="7">
                  <c:v>3528</c:v>
                </c:pt>
                <c:pt idx="8">
                  <c:v>3699</c:v>
                </c:pt>
                <c:pt idx="9">
                  <c:v>4304</c:v>
                </c:pt>
                <c:pt idx="10">
                  <c:v>7745</c:v>
                </c:pt>
                <c:pt idx="11">
                  <c:v>7691</c:v>
                </c:pt>
                <c:pt idx="12">
                  <c:v>8259</c:v>
                </c:pt>
                <c:pt idx="13">
                  <c:v>7856</c:v>
                </c:pt>
                <c:pt idx="14">
                  <c:v>3390</c:v>
                </c:pt>
                <c:pt idx="15">
                  <c:v>3391</c:v>
                </c:pt>
                <c:pt idx="16">
                  <c:v>2581</c:v>
                </c:pt>
                <c:pt idx="17">
                  <c:v>2857</c:v>
                </c:pt>
                <c:pt idx="18">
                  <c:v>2589</c:v>
                </c:pt>
                <c:pt idx="19">
                  <c:v>3702</c:v>
                </c:pt>
                <c:pt idx="20">
                  <c:v>4091</c:v>
                </c:pt>
                <c:pt idx="21">
                  <c:v>4006</c:v>
                </c:pt>
                <c:pt idx="22">
                  <c:v>3395</c:v>
                </c:pt>
                <c:pt idx="23">
                  <c:v>3796</c:v>
                </c:pt>
                <c:pt idx="24">
                  <c:v>3748</c:v>
                </c:pt>
                <c:pt idx="25">
                  <c:v>3537</c:v>
                </c:pt>
                <c:pt idx="26">
                  <c:v>3815</c:v>
                </c:pt>
                <c:pt idx="27">
                  <c:v>3138</c:v>
                </c:pt>
                <c:pt idx="28">
                  <c:v>5062</c:v>
                </c:pt>
                <c:pt idx="29">
                  <c:v>4401</c:v>
                </c:pt>
                <c:pt idx="30">
                  <c:v>5574</c:v>
                </c:pt>
                <c:pt idx="31">
                  <c:v>6985</c:v>
                </c:pt>
                <c:pt idx="32">
                  <c:v>5964</c:v>
                </c:pt>
                <c:pt idx="33">
                  <c:v>8281</c:v>
                </c:pt>
                <c:pt idx="34">
                  <c:v>5737</c:v>
                </c:pt>
                <c:pt idx="35">
                  <c:v>6188</c:v>
                </c:pt>
                <c:pt idx="36">
                  <c:v>5849</c:v>
                </c:pt>
                <c:pt idx="37">
                  <c:v>5600</c:v>
                </c:pt>
                <c:pt idx="38">
                  <c:v>7120</c:v>
                </c:pt>
                <c:pt idx="39">
                  <c:v>6480</c:v>
                </c:pt>
                <c:pt idx="40">
                  <c:v>8080</c:v>
                </c:pt>
                <c:pt idx="41">
                  <c:v>7840</c:v>
                </c:pt>
                <c:pt idx="42">
                  <c:v>7440</c:v>
                </c:pt>
                <c:pt idx="43">
                  <c:v>8800</c:v>
                </c:pt>
                <c:pt idx="44">
                  <c:v>8720</c:v>
                </c:pt>
                <c:pt idx="45">
                  <c:v>7600</c:v>
                </c:pt>
                <c:pt idx="46">
                  <c:v>7920</c:v>
                </c:pt>
                <c:pt idx="47">
                  <c:v>7840</c:v>
                </c:pt>
              </c:numCache>
            </c:numRef>
          </c:val>
          <c:smooth val="0"/>
          <c:extLst>
            <c:ext xmlns:c16="http://schemas.microsoft.com/office/drawing/2014/chart" uri="{C3380CC4-5D6E-409C-BE32-E72D297353CC}">
              <c16:uniqueId val="{00000000-736E-4E9A-BF6A-DB228D8E3EEE}"/>
            </c:ext>
          </c:extLst>
        </c:ser>
        <c:ser>
          <c:idx val="1"/>
          <c:order val="1"/>
          <c:tx>
            <c:strRef>
              <c:f>'Alumbrado Publico (2)'!$E$4</c:f>
              <c:strCache>
                <c:ptCount val="1"/>
                <c:pt idx="0">
                  <c:v>Cargo por Alumbrado Público (L.)</c:v>
                </c:pt>
              </c:strCache>
            </c:strRef>
          </c:tx>
          <c:spPr>
            <a:ln w="28575" cap="rnd">
              <a:solidFill>
                <a:schemeClr val="accent4">
                  <a:tint val="77000"/>
                </a:schemeClr>
              </a:solidFill>
              <a:round/>
            </a:ln>
            <a:effectLst/>
          </c:spPr>
          <c:marker>
            <c:symbol val="circle"/>
            <c:size val="5"/>
            <c:spPr>
              <a:solidFill>
                <a:schemeClr val="accent4">
                  <a:tint val="77000"/>
                </a:schemeClr>
              </a:solidFill>
              <a:ln w="9525">
                <a:solidFill>
                  <a:schemeClr val="accent4">
                    <a:tint val="77000"/>
                  </a:schemeClr>
                </a:solidFill>
              </a:ln>
              <a:effectLst/>
            </c:spPr>
          </c:marker>
          <c:val>
            <c:numRef>
              <c:f>'Alumbrado Publico (2)'!$E$5:$E$52</c:f>
              <c:numCache>
                <c:formatCode>General</c:formatCode>
                <c:ptCount val="48"/>
                <c:pt idx="0">
                  <c:v>1072.45</c:v>
                </c:pt>
                <c:pt idx="1">
                  <c:v>1470.76</c:v>
                </c:pt>
                <c:pt idx="2">
                  <c:v>1456.71</c:v>
                </c:pt>
                <c:pt idx="3">
                  <c:v>2071.84</c:v>
                </c:pt>
                <c:pt idx="4">
                  <c:v>1048.48</c:v>
                </c:pt>
                <c:pt idx="5">
                  <c:v>2945.5</c:v>
                </c:pt>
                <c:pt idx="6" formatCode="#,##0.00">
                  <c:v>1627.89</c:v>
                </c:pt>
                <c:pt idx="7" formatCode="#,##0.00">
                  <c:v>1957.06</c:v>
                </c:pt>
                <c:pt idx="8" formatCode="#,##0.00">
                  <c:v>2177.63</c:v>
                </c:pt>
                <c:pt idx="9" formatCode="#,##0.00">
                  <c:v>2757.69</c:v>
                </c:pt>
                <c:pt idx="10" formatCode="#,##0.00">
                  <c:v>3709.24</c:v>
                </c:pt>
                <c:pt idx="11" formatCode="#,##0.00">
                  <c:v>6679.88</c:v>
                </c:pt>
                <c:pt idx="12" formatCode="#,##0.00">
                  <c:v>7197.16</c:v>
                </c:pt>
                <c:pt idx="13" formatCode="#,##0.00">
                  <c:v>7742.51</c:v>
                </c:pt>
                <c:pt idx="14" formatCode="#,##0.00">
                  <c:v>2700.88</c:v>
                </c:pt>
                <c:pt idx="15" formatCode="#,##0.00">
                  <c:v>7647.77</c:v>
                </c:pt>
                <c:pt idx="16" formatCode="#,##0.00">
                  <c:v>2766.19</c:v>
                </c:pt>
                <c:pt idx="17" formatCode="#,##0.00">
                  <c:v>1123.1500000000001</c:v>
                </c:pt>
                <c:pt idx="18" formatCode="#,##0.00">
                  <c:v>1626.23</c:v>
                </c:pt>
                <c:pt idx="19" formatCode="#,##0.00">
                  <c:v>1199.52</c:v>
                </c:pt>
                <c:pt idx="20" formatCode="#,##0.00">
                  <c:v>2662.47</c:v>
                </c:pt>
                <c:pt idx="21" formatCode="#,##0.00">
                  <c:v>3201.01</c:v>
                </c:pt>
                <c:pt idx="22" formatCode="#,##0.00">
                  <c:v>3002.44</c:v>
                </c:pt>
                <c:pt idx="23" formatCode="#,##0.00">
                  <c:v>2407.9</c:v>
                </c:pt>
                <c:pt idx="24" formatCode="#,##0.00">
                  <c:v>3135.68</c:v>
                </c:pt>
                <c:pt idx="25" formatCode="#,##0.00">
                  <c:v>3016.9</c:v>
                </c:pt>
                <c:pt idx="26" formatCode="#,##0.00">
                  <c:v>2721.39</c:v>
                </c:pt>
                <c:pt idx="27" formatCode="#,##0.00">
                  <c:v>2902.47</c:v>
                </c:pt>
                <c:pt idx="28" formatCode="#,##0.00">
                  <c:v>2032.95</c:v>
                </c:pt>
                <c:pt idx="29" formatCode="#,##0.00">
                  <c:v>4052.78</c:v>
                </c:pt>
                <c:pt idx="30" formatCode="#,##0.00">
                  <c:v>3199.13</c:v>
                </c:pt>
                <c:pt idx="31" formatCode="#,##0.00">
                  <c:v>4706.88</c:v>
                </c:pt>
                <c:pt idx="32" formatCode="#,##0.00">
                  <c:v>5615.93</c:v>
                </c:pt>
                <c:pt idx="33" formatCode="#,##0.00">
                  <c:v>4802.26</c:v>
                </c:pt>
                <c:pt idx="34" formatCode="#,##0.00">
                  <c:v>6468.89</c:v>
                </c:pt>
                <c:pt idx="35" formatCode="#,##0.00">
                  <c:v>5087.51</c:v>
                </c:pt>
                <c:pt idx="36" formatCode="#,##0.00">
                  <c:v>5859.53</c:v>
                </c:pt>
                <c:pt idx="37" formatCode="#,##0.00">
                  <c:v>6449.72</c:v>
                </c:pt>
                <c:pt idx="38" formatCode="#,##0.00">
                  <c:v>6373.47</c:v>
                </c:pt>
                <c:pt idx="39" formatCode="#,##0.00">
                  <c:v>7734.24</c:v>
                </c:pt>
                <c:pt idx="40" formatCode="#,##0.00">
                  <c:v>6271.59</c:v>
                </c:pt>
                <c:pt idx="41" formatCode="#,##0.00">
                  <c:v>7556.81</c:v>
                </c:pt>
                <c:pt idx="42" formatCode="#,##0.00">
                  <c:v>7179.32</c:v>
                </c:pt>
                <c:pt idx="43" formatCode="#,##0.00">
                  <c:v>7283.12</c:v>
                </c:pt>
                <c:pt idx="44" formatCode="#,##0.00">
                  <c:v>7712.3</c:v>
                </c:pt>
                <c:pt idx="45" formatCode="#,##0.00">
                  <c:v>7514.1</c:v>
                </c:pt>
                <c:pt idx="46" formatCode="#,##0.00">
                  <c:v>8170.84</c:v>
                </c:pt>
                <c:pt idx="47" formatCode="#,##0.00">
                  <c:v>8437.51</c:v>
                </c:pt>
              </c:numCache>
            </c:numRef>
          </c:val>
          <c:smooth val="0"/>
          <c:extLst>
            <c:ext xmlns:c16="http://schemas.microsoft.com/office/drawing/2014/chart" uri="{C3380CC4-5D6E-409C-BE32-E72D297353CC}">
              <c16:uniqueId val="{00000001-736E-4E9A-BF6A-DB228D8E3EEE}"/>
            </c:ext>
          </c:extLst>
        </c:ser>
        <c:dLbls>
          <c:showLegendKey val="0"/>
          <c:showVal val="0"/>
          <c:showCatName val="0"/>
          <c:showSerName val="0"/>
          <c:showPercent val="0"/>
          <c:showBubbleSize val="0"/>
        </c:dLbls>
        <c:marker val="1"/>
        <c:smooth val="0"/>
        <c:axId val="1214760639"/>
        <c:axId val="1214759807"/>
      </c:lineChart>
      <c:catAx>
        <c:axId val="121476063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14759807"/>
        <c:crosses val="autoZero"/>
        <c:auto val="1"/>
        <c:lblAlgn val="ctr"/>
        <c:lblOffset val="100"/>
        <c:noMultiLvlLbl val="0"/>
      </c:catAx>
      <c:valAx>
        <c:axId val="1214759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14760639"/>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legendEntry>
      <c:legendEntry>
        <c:idx val="1"/>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HN"/>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alpha val="97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solidFill>
                  <a:schemeClr val="tx1"/>
                </a:solidFill>
              </a:rPr>
              <a:t>Alumbrado Público = F(Consumo)</a:t>
            </a:r>
          </a:p>
        </c:rich>
      </c:tx>
      <c:layout>
        <c:manualLayout>
          <c:xMode val="edge"/>
          <c:yMode val="edge"/>
          <c:x val="0.20602777777777778"/>
          <c:y val="2.7777777777777776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HN"/>
        </a:p>
      </c:txPr>
    </c:title>
    <c:autoTitleDeleted val="0"/>
    <c:plotArea>
      <c:layout/>
      <c:scatterChart>
        <c:scatterStyle val="lineMarker"/>
        <c:varyColors val="0"/>
        <c:ser>
          <c:idx val="0"/>
          <c:order val="0"/>
          <c:tx>
            <c:strRef>
              <c:f>'Alumbrado Publico (2)'!$E$4</c:f>
              <c:strCache>
                <c:ptCount val="1"/>
                <c:pt idx="0">
                  <c:v>Cargo por Alumbrado Público (L.)</c:v>
                </c:pt>
              </c:strCache>
            </c:strRef>
          </c:tx>
          <c:spPr>
            <a:ln w="25400" cap="rnd">
              <a:noFill/>
              <a:round/>
            </a:ln>
            <a:effectLst>
              <a:outerShdw blurRad="57150" dist="19050" dir="5400000" algn="ctr" rotWithShape="0">
                <a:srgbClr val="000000">
                  <a:alpha val="63000"/>
                </a:srgbClr>
              </a:outerShdw>
            </a:effectLst>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cap="rnd">
                <a:solidFill>
                  <a:schemeClr val="accent4"/>
                </a:solidFill>
                <a:round/>
              </a:ln>
              <a:effectLst>
                <a:outerShdw blurRad="57150" dist="19050" dir="5400000" algn="ctr" rotWithShape="0">
                  <a:srgbClr val="000000">
                    <a:alpha val="63000"/>
                  </a:srgbClr>
                </a:outerShdw>
              </a:effectLst>
            </c:spPr>
          </c:marker>
          <c:trendline>
            <c:spPr>
              <a:ln w="19050" cap="rnd">
                <a:solidFill>
                  <a:schemeClr val="accent4"/>
                </a:solidFill>
              </a:ln>
              <a:effectLst/>
            </c:spPr>
            <c:trendlineType val="linear"/>
            <c:dispRSqr val="0"/>
            <c:dispEq val="1"/>
            <c:trendlineLbl>
              <c:layout>
                <c:manualLayout>
                  <c:x val="-1.39685039370079E-2"/>
                  <c:y val="-9.4904491105278502E-2"/>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1600" baseline="0">
                        <a:solidFill>
                          <a:schemeClr val="tx1"/>
                        </a:solidFill>
                      </a:rPr>
                      <a:t>AP = 0.9552*C - 652.78</a:t>
                    </a:r>
                    <a:endParaRPr lang="en-US" sz="1600">
                      <a:solidFill>
                        <a:schemeClr val="tx1"/>
                      </a:solidFill>
                    </a:endParaRPr>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trendlineLbl>
          </c:trendline>
          <c:xVal>
            <c:numRef>
              <c:f>'Alumbrado Publico (2)'!$D$5:$D$52</c:f>
              <c:numCache>
                <c:formatCode>General</c:formatCode>
                <c:ptCount val="48"/>
                <c:pt idx="0">
                  <c:v>2662</c:v>
                </c:pt>
                <c:pt idx="1">
                  <c:v>2625</c:v>
                </c:pt>
                <c:pt idx="2">
                  <c:v>3132</c:v>
                </c:pt>
                <c:pt idx="3">
                  <c:v>2311</c:v>
                </c:pt>
                <c:pt idx="4">
                  <c:v>3788</c:v>
                </c:pt>
                <c:pt idx="5">
                  <c:v>2851</c:v>
                </c:pt>
                <c:pt idx="6">
                  <c:v>3055</c:v>
                </c:pt>
                <c:pt idx="7">
                  <c:v>3528</c:v>
                </c:pt>
                <c:pt idx="8">
                  <c:v>3699</c:v>
                </c:pt>
                <c:pt idx="9">
                  <c:v>4304</c:v>
                </c:pt>
                <c:pt idx="10">
                  <c:v>7745</c:v>
                </c:pt>
                <c:pt idx="11">
                  <c:v>7691</c:v>
                </c:pt>
                <c:pt idx="12">
                  <c:v>8259</c:v>
                </c:pt>
                <c:pt idx="13">
                  <c:v>7856</c:v>
                </c:pt>
                <c:pt idx="14">
                  <c:v>3390</c:v>
                </c:pt>
                <c:pt idx="15">
                  <c:v>3391</c:v>
                </c:pt>
                <c:pt idx="16">
                  <c:v>2581</c:v>
                </c:pt>
                <c:pt idx="17">
                  <c:v>2857</c:v>
                </c:pt>
                <c:pt idx="18">
                  <c:v>2589</c:v>
                </c:pt>
                <c:pt idx="19">
                  <c:v>3702</c:v>
                </c:pt>
                <c:pt idx="20">
                  <c:v>4091</c:v>
                </c:pt>
                <c:pt idx="21">
                  <c:v>4006</c:v>
                </c:pt>
                <c:pt idx="22">
                  <c:v>3395</c:v>
                </c:pt>
                <c:pt idx="23">
                  <c:v>3796</c:v>
                </c:pt>
                <c:pt idx="24">
                  <c:v>3748</c:v>
                </c:pt>
                <c:pt idx="25">
                  <c:v>3537</c:v>
                </c:pt>
                <c:pt idx="26">
                  <c:v>3815</c:v>
                </c:pt>
                <c:pt idx="27">
                  <c:v>3138</c:v>
                </c:pt>
                <c:pt idx="28">
                  <c:v>5062</c:v>
                </c:pt>
                <c:pt idx="29">
                  <c:v>4401</c:v>
                </c:pt>
                <c:pt idx="30">
                  <c:v>5574</c:v>
                </c:pt>
                <c:pt idx="31">
                  <c:v>6985</c:v>
                </c:pt>
                <c:pt idx="32">
                  <c:v>5964</c:v>
                </c:pt>
                <c:pt idx="33">
                  <c:v>8281</c:v>
                </c:pt>
                <c:pt idx="34">
                  <c:v>5737</c:v>
                </c:pt>
                <c:pt idx="35">
                  <c:v>6188</c:v>
                </c:pt>
                <c:pt idx="36">
                  <c:v>5849</c:v>
                </c:pt>
                <c:pt idx="37">
                  <c:v>5600</c:v>
                </c:pt>
                <c:pt idx="38">
                  <c:v>7120</c:v>
                </c:pt>
                <c:pt idx="39">
                  <c:v>6480</c:v>
                </c:pt>
                <c:pt idx="40">
                  <c:v>8080</c:v>
                </c:pt>
                <c:pt idx="41">
                  <c:v>7840</c:v>
                </c:pt>
                <c:pt idx="42">
                  <c:v>7440</c:v>
                </c:pt>
                <c:pt idx="43">
                  <c:v>8800</c:v>
                </c:pt>
                <c:pt idx="44">
                  <c:v>8720</c:v>
                </c:pt>
                <c:pt idx="45">
                  <c:v>7600</c:v>
                </c:pt>
                <c:pt idx="46">
                  <c:v>7920</c:v>
                </c:pt>
                <c:pt idx="47">
                  <c:v>7840</c:v>
                </c:pt>
              </c:numCache>
            </c:numRef>
          </c:xVal>
          <c:yVal>
            <c:numRef>
              <c:f>'Alumbrado Publico (2)'!$E$5:$E$52</c:f>
              <c:numCache>
                <c:formatCode>General</c:formatCode>
                <c:ptCount val="48"/>
                <c:pt idx="0">
                  <c:v>1072.45</c:v>
                </c:pt>
                <c:pt idx="1">
                  <c:v>1470.76</c:v>
                </c:pt>
                <c:pt idx="2">
                  <c:v>1456.71</c:v>
                </c:pt>
                <c:pt idx="3">
                  <c:v>2071.84</c:v>
                </c:pt>
                <c:pt idx="4">
                  <c:v>1048.48</c:v>
                </c:pt>
                <c:pt idx="5">
                  <c:v>2945.5</c:v>
                </c:pt>
                <c:pt idx="6" formatCode="#,##0.00">
                  <c:v>1627.89</c:v>
                </c:pt>
                <c:pt idx="7" formatCode="#,##0.00">
                  <c:v>1957.06</c:v>
                </c:pt>
                <c:pt idx="8" formatCode="#,##0.00">
                  <c:v>2177.63</c:v>
                </c:pt>
                <c:pt idx="9" formatCode="#,##0.00">
                  <c:v>2757.69</c:v>
                </c:pt>
                <c:pt idx="10" formatCode="#,##0.00">
                  <c:v>3709.24</c:v>
                </c:pt>
                <c:pt idx="11" formatCode="#,##0.00">
                  <c:v>6679.88</c:v>
                </c:pt>
                <c:pt idx="12" formatCode="#,##0.00">
                  <c:v>7197.16</c:v>
                </c:pt>
                <c:pt idx="13" formatCode="#,##0.00">
                  <c:v>7742.51</c:v>
                </c:pt>
                <c:pt idx="14" formatCode="#,##0.00">
                  <c:v>2700.88</c:v>
                </c:pt>
                <c:pt idx="15" formatCode="#,##0.00">
                  <c:v>7647.77</c:v>
                </c:pt>
                <c:pt idx="16" formatCode="#,##0.00">
                  <c:v>2766.19</c:v>
                </c:pt>
                <c:pt idx="17" formatCode="#,##0.00">
                  <c:v>1123.1500000000001</c:v>
                </c:pt>
                <c:pt idx="18" formatCode="#,##0.00">
                  <c:v>1626.23</c:v>
                </c:pt>
                <c:pt idx="19" formatCode="#,##0.00">
                  <c:v>1199.52</c:v>
                </c:pt>
                <c:pt idx="20" formatCode="#,##0.00">
                  <c:v>2662.47</c:v>
                </c:pt>
                <c:pt idx="21" formatCode="#,##0.00">
                  <c:v>3201.01</c:v>
                </c:pt>
                <c:pt idx="22" formatCode="#,##0.00">
                  <c:v>3002.44</c:v>
                </c:pt>
                <c:pt idx="23" formatCode="#,##0.00">
                  <c:v>2407.9</c:v>
                </c:pt>
                <c:pt idx="24" formatCode="#,##0.00">
                  <c:v>3135.68</c:v>
                </c:pt>
                <c:pt idx="25" formatCode="#,##0.00">
                  <c:v>3016.9</c:v>
                </c:pt>
                <c:pt idx="26" formatCode="#,##0.00">
                  <c:v>2721.39</c:v>
                </c:pt>
                <c:pt idx="27" formatCode="#,##0.00">
                  <c:v>2902.47</c:v>
                </c:pt>
                <c:pt idx="28" formatCode="#,##0.00">
                  <c:v>2032.95</c:v>
                </c:pt>
                <c:pt idx="29" formatCode="#,##0.00">
                  <c:v>4052.78</c:v>
                </c:pt>
                <c:pt idx="30" formatCode="#,##0.00">
                  <c:v>3199.13</c:v>
                </c:pt>
                <c:pt idx="31" formatCode="#,##0.00">
                  <c:v>4706.88</c:v>
                </c:pt>
                <c:pt idx="32" formatCode="#,##0.00">
                  <c:v>5615.93</c:v>
                </c:pt>
                <c:pt idx="33" formatCode="#,##0.00">
                  <c:v>4802.26</c:v>
                </c:pt>
                <c:pt idx="34" formatCode="#,##0.00">
                  <c:v>6468.89</c:v>
                </c:pt>
                <c:pt idx="35" formatCode="#,##0.00">
                  <c:v>5087.51</c:v>
                </c:pt>
                <c:pt idx="36" formatCode="#,##0.00">
                  <c:v>5859.53</c:v>
                </c:pt>
                <c:pt idx="37" formatCode="#,##0.00">
                  <c:v>6449.72</c:v>
                </c:pt>
                <c:pt idx="38" formatCode="#,##0.00">
                  <c:v>6373.47</c:v>
                </c:pt>
                <c:pt idx="39" formatCode="#,##0.00">
                  <c:v>7734.24</c:v>
                </c:pt>
                <c:pt idx="40" formatCode="#,##0.00">
                  <c:v>6271.59</c:v>
                </c:pt>
                <c:pt idx="41" formatCode="#,##0.00">
                  <c:v>7556.81</c:v>
                </c:pt>
                <c:pt idx="42" formatCode="#,##0.00">
                  <c:v>7179.32</c:v>
                </c:pt>
                <c:pt idx="43" formatCode="#,##0.00">
                  <c:v>7283.12</c:v>
                </c:pt>
                <c:pt idx="44" formatCode="#,##0.00">
                  <c:v>7712.3</c:v>
                </c:pt>
                <c:pt idx="45" formatCode="#,##0.00">
                  <c:v>7514.1</c:v>
                </c:pt>
                <c:pt idx="46" formatCode="#,##0.00">
                  <c:v>8170.84</c:v>
                </c:pt>
                <c:pt idx="47" formatCode="#,##0.00">
                  <c:v>8437.51</c:v>
                </c:pt>
              </c:numCache>
            </c:numRef>
          </c:yVal>
          <c:smooth val="0"/>
          <c:extLst>
            <c:ext xmlns:c16="http://schemas.microsoft.com/office/drawing/2014/chart" uri="{C3380CC4-5D6E-409C-BE32-E72D297353CC}">
              <c16:uniqueId val="{00000001-1EAC-4011-BF7E-B17BF399DF9C}"/>
            </c:ext>
          </c:extLst>
        </c:ser>
        <c:dLbls>
          <c:showLegendKey val="0"/>
          <c:showVal val="0"/>
          <c:showCatName val="0"/>
          <c:showSerName val="0"/>
          <c:showPercent val="0"/>
          <c:showBubbleSize val="0"/>
        </c:dLbls>
        <c:axId val="1247000159"/>
        <c:axId val="1247014303"/>
      </c:scatterChart>
      <c:valAx>
        <c:axId val="124700015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47014303"/>
        <c:crosses val="autoZero"/>
        <c:crossBetween val="midCat"/>
      </c:valAx>
      <c:valAx>
        <c:axId val="12470143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47000159"/>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colors2.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CF872D4-F555-476F-A688-2B42ED96F1D1}" type="doc">
      <dgm:prSet loTypeId="urn:microsoft.com/office/officeart/2008/layout/HorizontalMultiLevelHierarchy" loCatId="hierarchy" qsTypeId="urn:microsoft.com/office/officeart/2005/8/quickstyle/simple3" qsCatId="simple" csTypeId="urn:microsoft.com/office/officeart/2005/8/colors/colorful4" csCatId="colorful" phldr="1"/>
      <dgm:spPr/>
      <dgm:t>
        <a:bodyPr/>
        <a:lstStyle/>
        <a:p>
          <a:endParaRPr lang="es-HN"/>
        </a:p>
      </dgm:t>
    </dgm:pt>
    <dgm:pt modelId="{00968B8B-13D1-475E-9D03-181042671801}">
      <dgm:prSet phldrT="[Texto]"/>
      <dgm:spPr/>
      <dgm:t>
        <a:bodyPr/>
        <a:lstStyle/>
        <a:p>
          <a:pPr algn="ctr"/>
          <a:r>
            <a:rPr lang="es-HN"/>
            <a:t>Gerente</a:t>
          </a:r>
        </a:p>
      </dgm:t>
    </dgm:pt>
    <dgm:pt modelId="{C475BFBE-F7C2-4B3A-9D75-F5147512D288}" type="parTrans" cxnId="{4E0EE860-06E0-4F1E-8FE8-8C33C1386209}">
      <dgm:prSet/>
      <dgm:spPr/>
      <dgm:t>
        <a:bodyPr/>
        <a:lstStyle/>
        <a:p>
          <a:pPr algn="ctr"/>
          <a:endParaRPr lang="es-HN"/>
        </a:p>
      </dgm:t>
    </dgm:pt>
    <dgm:pt modelId="{75D724E9-D21B-4D52-A6FC-1C7A547CDBCD}" type="sibTrans" cxnId="{4E0EE860-06E0-4F1E-8FE8-8C33C1386209}">
      <dgm:prSet/>
      <dgm:spPr/>
      <dgm:t>
        <a:bodyPr/>
        <a:lstStyle/>
        <a:p>
          <a:pPr algn="ctr"/>
          <a:endParaRPr lang="es-HN"/>
        </a:p>
      </dgm:t>
    </dgm:pt>
    <dgm:pt modelId="{D27DD6D3-66C3-4BCF-B656-D08AAF15D908}">
      <dgm:prSet phldrT="[Texto]"/>
      <dgm:spPr/>
      <dgm:t>
        <a:bodyPr/>
        <a:lstStyle/>
        <a:p>
          <a:pPr algn="ctr"/>
          <a:r>
            <a:rPr lang="es-HN"/>
            <a:t>Depto. Compras (1)</a:t>
          </a:r>
        </a:p>
      </dgm:t>
    </dgm:pt>
    <dgm:pt modelId="{4F1D49DB-71AA-4EA3-B57D-2A9DDB489612}" type="parTrans" cxnId="{87C63B77-CDB8-44A0-B788-12C369F5D880}">
      <dgm:prSet/>
      <dgm:spPr/>
      <dgm:t>
        <a:bodyPr/>
        <a:lstStyle/>
        <a:p>
          <a:pPr algn="ctr"/>
          <a:endParaRPr lang="es-HN"/>
        </a:p>
      </dgm:t>
    </dgm:pt>
    <dgm:pt modelId="{2984503F-0E2E-4E1F-BCCE-A03F1D51C583}" type="sibTrans" cxnId="{87C63B77-CDB8-44A0-B788-12C369F5D880}">
      <dgm:prSet/>
      <dgm:spPr/>
      <dgm:t>
        <a:bodyPr/>
        <a:lstStyle/>
        <a:p>
          <a:pPr algn="ctr"/>
          <a:endParaRPr lang="es-HN"/>
        </a:p>
      </dgm:t>
    </dgm:pt>
    <dgm:pt modelId="{3C30D104-0218-4C0E-8793-6ACB231E1050}">
      <dgm:prSet phldrT="[Texto]"/>
      <dgm:spPr/>
      <dgm:t>
        <a:bodyPr/>
        <a:lstStyle/>
        <a:p>
          <a:pPr algn="ctr"/>
          <a:r>
            <a:rPr lang="es-HN"/>
            <a:t>Depto. Ventas (3)</a:t>
          </a:r>
        </a:p>
      </dgm:t>
    </dgm:pt>
    <dgm:pt modelId="{CF64D959-4E23-4BB0-9F20-13C4E6CCB4B9}" type="parTrans" cxnId="{5183D322-CFA1-4211-A778-28F501E981CB}">
      <dgm:prSet/>
      <dgm:spPr/>
      <dgm:t>
        <a:bodyPr/>
        <a:lstStyle/>
        <a:p>
          <a:pPr algn="ctr"/>
          <a:endParaRPr lang="es-HN"/>
        </a:p>
      </dgm:t>
    </dgm:pt>
    <dgm:pt modelId="{C026ECE5-992D-4B72-BAC9-D027D2300520}" type="sibTrans" cxnId="{5183D322-CFA1-4211-A778-28F501E981CB}">
      <dgm:prSet/>
      <dgm:spPr/>
      <dgm:t>
        <a:bodyPr/>
        <a:lstStyle/>
        <a:p>
          <a:pPr algn="ctr"/>
          <a:endParaRPr lang="es-HN"/>
        </a:p>
      </dgm:t>
    </dgm:pt>
    <dgm:pt modelId="{DBF7534E-30A1-4B13-8831-41FECBF95ECE}">
      <dgm:prSet phldrT="[Texto]"/>
      <dgm:spPr/>
      <dgm:t>
        <a:bodyPr/>
        <a:lstStyle/>
        <a:p>
          <a:pPr algn="ctr"/>
          <a:r>
            <a:rPr lang="es-HN"/>
            <a:t>Depto. Finanzas (1)</a:t>
          </a:r>
        </a:p>
      </dgm:t>
    </dgm:pt>
    <dgm:pt modelId="{CBA77BC2-EA61-45FE-817E-F284B141E73F}" type="parTrans" cxnId="{A841C963-388B-4836-BD6A-D699A8A1D05F}">
      <dgm:prSet/>
      <dgm:spPr/>
      <dgm:t>
        <a:bodyPr/>
        <a:lstStyle/>
        <a:p>
          <a:pPr algn="ctr"/>
          <a:endParaRPr lang="es-HN"/>
        </a:p>
      </dgm:t>
    </dgm:pt>
    <dgm:pt modelId="{93DE9391-5030-4682-A3CB-42B77002FA21}" type="sibTrans" cxnId="{A841C963-388B-4836-BD6A-D699A8A1D05F}">
      <dgm:prSet/>
      <dgm:spPr/>
      <dgm:t>
        <a:bodyPr/>
        <a:lstStyle/>
        <a:p>
          <a:pPr algn="ctr"/>
          <a:endParaRPr lang="es-HN"/>
        </a:p>
      </dgm:t>
    </dgm:pt>
    <dgm:pt modelId="{13713B8E-063B-4A2D-988B-875C62E766D1}">
      <dgm:prSet phldrT="[Texto]"/>
      <dgm:spPr/>
      <dgm:t>
        <a:bodyPr/>
        <a:lstStyle/>
        <a:p>
          <a:pPr algn="ctr"/>
          <a:r>
            <a:rPr lang="es-HN"/>
            <a:t>Depto. Empaque (2)</a:t>
          </a:r>
        </a:p>
      </dgm:t>
    </dgm:pt>
    <dgm:pt modelId="{141B2318-64B0-480B-99F1-F0040A8DF719}" type="parTrans" cxnId="{517FAF22-7345-422E-A883-58498816ED6B}">
      <dgm:prSet/>
      <dgm:spPr/>
      <dgm:t>
        <a:bodyPr/>
        <a:lstStyle/>
        <a:p>
          <a:pPr algn="ctr"/>
          <a:endParaRPr lang="es-HN"/>
        </a:p>
      </dgm:t>
    </dgm:pt>
    <dgm:pt modelId="{2E949FC0-8C7E-4BE4-892D-D19020D4EC73}" type="sibTrans" cxnId="{517FAF22-7345-422E-A883-58498816ED6B}">
      <dgm:prSet/>
      <dgm:spPr/>
      <dgm:t>
        <a:bodyPr/>
        <a:lstStyle/>
        <a:p>
          <a:pPr algn="ctr"/>
          <a:endParaRPr lang="es-HN"/>
        </a:p>
      </dgm:t>
    </dgm:pt>
    <dgm:pt modelId="{55A79CFC-EE57-48F9-869F-09B08870C18A}">
      <dgm:prSet phldrT="[Texto]"/>
      <dgm:spPr/>
      <dgm:t>
        <a:bodyPr/>
        <a:lstStyle/>
        <a:p>
          <a:pPr algn="ctr"/>
          <a:r>
            <a:rPr lang="es-HN"/>
            <a:t>Depto. Producción (8)</a:t>
          </a:r>
        </a:p>
      </dgm:t>
    </dgm:pt>
    <dgm:pt modelId="{46F14EAD-BFB4-4180-B78E-CF4795292331}" type="parTrans" cxnId="{B935EC92-1396-4133-A3AE-9BEA604311B6}">
      <dgm:prSet/>
      <dgm:spPr/>
      <dgm:t>
        <a:bodyPr/>
        <a:lstStyle/>
        <a:p>
          <a:pPr algn="ctr"/>
          <a:endParaRPr lang="es-HN"/>
        </a:p>
      </dgm:t>
    </dgm:pt>
    <dgm:pt modelId="{8E08FE4E-3361-4B80-9A7A-6F06F18F0021}" type="sibTrans" cxnId="{B935EC92-1396-4133-A3AE-9BEA604311B6}">
      <dgm:prSet/>
      <dgm:spPr/>
      <dgm:t>
        <a:bodyPr/>
        <a:lstStyle/>
        <a:p>
          <a:pPr algn="ctr"/>
          <a:endParaRPr lang="es-HN"/>
        </a:p>
      </dgm:t>
    </dgm:pt>
    <dgm:pt modelId="{5DDE37B7-8BF2-4175-B380-60E66C675494}">
      <dgm:prSet phldrT="[Texto]"/>
      <dgm:spPr/>
      <dgm:t>
        <a:bodyPr/>
        <a:lstStyle/>
        <a:p>
          <a:pPr algn="ctr"/>
          <a:r>
            <a:rPr lang="es-HN"/>
            <a:t>Depto. Producto Terminado (2)</a:t>
          </a:r>
        </a:p>
      </dgm:t>
    </dgm:pt>
    <dgm:pt modelId="{266336C3-08CA-4700-9E78-C4D693019ACC}" type="parTrans" cxnId="{D785AADE-6915-4D7F-B365-BB1A08013BDC}">
      <dgm:prSet/>
      <dgm:spPr/>
      <dgm:t>
        <a:bodyPr/>
        <a:lstStyle/>
        <a:p>
          <a:pPr algn="ctr"/>
          <a:endParaRPr lang="es-HN"/>
        </a:p>
      </dgm:t>
    </dgm:pt>
    <dgm:pt modelId="{86C7262E-E30E-460A-99CD-ED8A41002F0B}" type="sibTrans" cxnId="{D785AADE-6915-4D7F-B365-BB1A08013BDC}">
      <dgm:prSet/>
      <dgm:spPr/>
      <dgm:t>
        <a:bodyPr/>
        <a:lstStyle/>
        <a:p>
          <a:pPr algn="ctr"/>
          <a:endParaRPr lang="es-HN"/>
        </a:p>
      </dgm:t>
    </dgm:pt>
    <dgm:pt modelId="{DE09C84B-7665-4D7B-9BEB-1A0FB7C6744A}" type="pres">
      <dgm:prSet presAssocID="{BCF872D4-F555-476F-A688-2B42ED96F1D1}" presName="Name0" presStyleCnt="0">
        <dgm:presLayoutVars>
          <dgm:chPref val="1"/>
          <dgm:dir/>
          <dgm:animOne val="branch"/>
          <dgm:animLvl val="lvl"/>
          <dgm:resizeHandles val="exact"/>
        </dgm:presLayoutVars>
      </dgm:prSet>
      <dgm:spPr/>
    </dgm:pt>
    <dgm:pt modelId="{D8BB5DED-1EE8-48AD-9770-3814C9977F8B}" type="pres">
      <dgm:prSet presAssocID="{00968B8B-13D1-475E-9D03-181042671801}" presName="root1" presStyleCnt="0"/>
      <dgm:spPr/>
    </dgm:pt>
    <dgm:pt modelId="{F6530BFE-B2EE-4C04-B6ED-3815A9A82052}" type="pres">
      <dgm:prSet presAssocID="{00968B8B-13D1-475E-9D03-181042671801}" presName="LevelOneTextNode" presStyleLbl="node0" presStyleIdx="0" presStyleCnt="1">
        <dgm:presLayoutVars>
          <dgm:chPref val="3"/>
        </dgm:presLayoutVars>
      </dgm:prSet>
      <dgm:spPr/>
    </dgm:pt>
    <dgm:pt modelId="{450C59A4-179E-4AB2-AB3B-17FA3212DCA4}" type="pres">
      <dgm:prSet presAssocID="{00968B8B-13D1-475E-9D03-181042671801}" presName="level2hierChild" presStyleCnt="0"/>
      <dgm:spPr/>
    </dgm:pt>
    <dgm:pt modelId="{5C7DFBCF-A443-42EC-90FD-E295123DC576}" type="pres">
      <dgm:prSet presAssocID="{4F1D49DB-71AA-4EA3-B57D-2A9DDB489612}" presName="conn2-1" presStyleLbl="parChTrans1D2" presStyleIdx="0" presStyleCnt="6"/>
      <dgm:spPr/>
    </dgm:pt>
    <dgm:pt modelId="{CDB80BB1-2473-4EAC-ADDA-7C1CB626075C}" type="pres">
      <dgm:prSet presAssocID="{4F1D49DB-71AA-4EA3-B57D-2A9DDB489612}" presName="connTx" presStyleLbl="parChTrans1D2" presStyleIdx="0" presStyleCnt="6"/>
      <dgm:spPr/>
    </dgm:pt>
    <dgm:pt modelId="{28D7D644-FEFE-4E24-B406-32327EA15086}" type="pres">
      <dgm:prSet presAssocID="{D27DD6D3-66C3-4BCF-B656-D08AAF15D908}" presName="root2" presStyleCnt="0"/>
      <dgm:spPr/>
    </dgm:pt>
    <dgm:pt modelId="{54D901C7-7BBB-41FD-910F-A2F1DCB25E1E}" type="pres">
      <dgm:prSet presAssocID="{D27DD6D3-66C3-4BCF-B656-D08AAF15D908}" presName="LevelTwoTextNode" presStyleLbl="node2" presStyleIdx="0" presStyleCnt="6" custScaleX="177242">
        <dgm:presLayoutVars>
          <dgm:chPref val="3"/>
        </dgm:presLayoutVars>
      </dgm:prSet>
      <dgm:spPr/>
    </dgm:pt>
    <dgm:pt modelId="{5DA7EBB5-AA9B-41EE-AFE0-9CE646936C84}" type="pres">
      <dgm:prSet presAssocID="{D27DD6D3-66C3-4BCF-B656-D08AAF15D908}" presName="level3hierChild" presStyleCnt="0"/>
      <dgm:spPr/>
    </dgm:pt>
    <dgm:pt modelId="{C13B4C05-F9C9-462D-82D2-51E2488004FB}" type="pres">
      <dgm:prSet presAssocID="{CF64D959-4E23-4BB0-9F20-13C4E6CCB4B9}" presName="conn2-1" presStyleLbl="parChTrans1D2" presStyleIdx="1" presStyleCnt="6"/>
      <dgm:spPr/>
    </dgm:pt>
    <dgm:pt modelId="{36378F8D-46E6-4F91-AC1F-7CC4ED71FB3F}" type="pres">
      <dgm:prSet presAssocID="{CF64D959-4E23-4BB0-9F20-13C4E6CCB4B9}" presName="connTx" presStyleLbl="parChTrans1D2" presStyleIdx="1" presStyleCnt="6"/>
      <dgm:spPr/>
    </dgm:pt>
    <dgm:pt modelId="{E5BB0F38-F4BF-408D-9DD7-9068F219E6CD}" type="pres">
      <dgm:prSet presAssocID="{3C30D104-0218-4C0E-8793-6ACB231E1050}" presName="root2" presStyleCnt="0"/>
      <dgm:spPr/>
    </dgm:pt>
    <dgm:pt modelId="{DD4AAC01-9118-4E28-A674-4EF9C072D0C8}" type="pres">
      <dgm:prSet presAssocID="{3C30D104-0218-4C0E-8793-6ACB231E1050}" presName="LevelTwoTextNode" presStyleLbl="node2" presStyleIdx="1" presStyleCnt="6" custScaleX="179453">
        <dgm:presLayoutVars>
          <dgm:chPref val="3"/>
        </dgm:presLayoutVars>
      </dgm:prSet>
      <dgm:spPr/>
    </dgm:pt>
    <dgm:pt modelId="{DC9AFBC4-8879-4FAE-BA8A-835B2E11954D}" type="pres">
      <dgm:prSet presAssocID="{3C30D104-0218-4C0E-8793-6ACB231E1050}" presName="level3hierChild" presStyleCnt="0"/>
      <dgm:spPr/>
    </dgm:pt>
    <dgm:pt modelId="{02FF74AA-CBC7-48A0-84F1-B6E6CDDBB8A7}" type="pres">
      <dgm:prSet presAssocID="{CBA77BC2-EA61-45FE-817E-F284B141E73F}" presName="conn2-1" presStyleLbl="parChTrans1D2" presStyleIdx="2" presStyleCnt="6"/>
      <dgm:spPr/>
    </dgm:pt>
    <dgm:pt modelId="{97289123-A633-4867-BDD6-3800023D2582}" type="pres">
      <dgm:prSet presAssocID="{CBA77BC2-EA61-45FE-817E-F284B141E73F}" presName="connTx" presStyleLbl="parChTrans1D2" presStyleIdx="2" presStyleCnt="6"/>
      <dgm:spPr/>
    </dgm:pt>
    <dgm:pt modelId="{20A457DA-42DE-4CAB-AB4B-E37131E2D45E}" type="pres">
      <dgm:prSet presAssocID="{DBF7534E-30A1-4B13-8831-41FECBF95ECE}" presName="root2" presStyleCnt="0"/>
      <dgm:spPr/>
    </dgm:pt>
    <dgm:pt modelId="{ED16151F-349D-477F-A6CF-F27E67F8C58C}" type="pres">
      <dgm:prSet presAssocID="{DBF7534E-30A1-4B13-8831-41FECBF95ECE}" presName="LevelTwoTextNode" presStyleLbl="node2" presStyleIdx="2" presStyleCnt="6" custScaleX="179875">
        <dgm:presLayoutVars>
          <dgm:chPref val="3"/>
        </dgm:presLayoutVars>
      </dgm:prSet>
      <dgm:spPr/>
    </dgm:pt>
    <dgm:pt modelId="{54F6C945-60EA-44CB-8BBE-0F78E66A9A7E}" type="pres">
      <dgm:prSet presAssocID="{DBF7534E-30A1-4B13-8831-41FECBF95ECE}" presName="level3hierChild" presStyleCnt="0"/>
      <dgm:spPr/>
    </dgm:pt>
    <dgm:pt modelId="{B770C0AC-F24E-437F-B9C7-9013297FCB8E}" type="pres">
      <dgm:prSet presAssocID="{46F14EAD-BFB4-4180-B78E-CF4795292331}" presName="conn2-1" presStyleLbl="parChTrans1D2" presStyleIdx="3" presStyleCnt="6"/>
      <dgm:spPr/>
    </dgm:pt>
    <dgm:pt modelId="{99C66DF1-D049-43CB-9FF8-DF4D5726E93C}" type="pres">
      <dgm:prSet presAssocID="{46F14EAD-BFB4-4180-B78E-CF4795292331}" presName="connTx" presStyleLbl="parChTrans1D2" presStyleIdx="3" presStyleCnt="6"/>
      <dgm:spPr/>
    </dgm:pt>
    <dgm:pt modelId="{93D30C99-65A9-4886-BE22-2209EE11F035}" type="pres">
      <dgm:prSet presAssocID="{55A79CFC-EE57-48F9-869F-09B08870C18A}" presName="root2" presStyleCnt="0"/>
      <dgm:spPr/>
    </dgm:pt>
    <dgm:pt modelId="{276442DE-C625-4CDA-8EB4-A9BA325355EF}" type="pres">
      <dgm:prSet presAssocID="{55A79CFC-EE57-48F9-869F-09B08870C18A}" presName="LevelTwoTextNode" presStyleLbl="node2" presStyleIdx="3" presStyleCnt="6" custScaleX="181615">
        <dgm:presLayoutVars>
          <dgm:chPref val="3"/>
        </dgm:presLayoutVars>
      </dgm:prSet>
      <dgm:spPr/>
    </dgm:pt>
    <dgm:pt modelId="{0D708D4E-B9FF-4D2A-A568-12F954089A5F}" type="pres">
      <dgm:prSet presAssocID="{55A79CFC-EE57-48F9-869F-09B08870C18A}" presName="level3hierChild" presStyleCnt="0"/>
      <dgm:spPr/>
    </dgm:pt>
    <dgm:pt modelId="{342C38FD-4217-48BD-97D3-8477C669AD1C}" type="pres">
      <dgm:prSet presAssocID="{266336C3-08CA-4700-9E78-C4D693019ACC}" presName="conn2-1" presStyleLbl="parChTrans1D2" presStyleIdx="4" presStyleCnt="6"/>
      <dgm:spPr/>
    </dgm:pt>
    <dgm:pt modelId="{1D66B263-63A5-4495-836B-089F2272BD9B}" type="pres">
      <dgm:prSet presAssocID="{266336C3-08CA-4700-9E78-C4D693019ACC}" presName="connTx" presStyleLbl="parChTrans1D2" presStyleIdx="4" presStyleCnt="6"/>
      <dgm:spPr/>
    </dgm:pt>
    <dgm:pt modelId="{AD69873D-B541-4502-BF72-4AF1885A284E}" type="pres">
      <dgm:prSet presAssocID="{5DDE37B7-8BF2-4175-B380-60E66C675494}" presName="root2" presStyleCnt="0"/>
      <dgm:spPr/>
    </dgm:pt>
    <dgm:pt modelId="{483B2051-E1F4-4211-9C9B-54705EFA9072}" type="pres">
      <dgm:prSet presAssocID="{5DDE37B7-8BF2-4175-B380-60E66C675494}" presName="LevelTwoTextNode" presStyleLbl="node2" presStyleIdx="4" presStyleCnt="6" custScaleX="179453">
        <dgm:presLayoutVars>
          <dgm:chPref val="3"/>
        </dgm:presLayoutVars>
      </dgm:prSet>
      <dgm:spPr/>
    </dgm:pt>
    <dgm:pt modelId="{14F740ED-3198-48CE-AD07-AC5B18649B62}" type="pres">
      <dgm:prSet presAssocID="{5DDE37B7-8BF2-4175-B380-60E66C675494}" presName="level3hierChild" presStyleCnt="0"/>
      <dgm:spPr/>
    </dgm:pt>
    <dgm:pt modelId="{B45FE7B6-3BC3-459B-A527-6A603E7BAFB7}" type="pres">
      <dgm:prSet presAssocID="{141B2318-64B0-480B-99F1-F0040A8DF719}" presName="conn2-1" presStyleLbl="parChTrans1D2" presStyleIdx="5" presStyleCnt="6"/>
      <dgm:spPr/>
    </dgm:pt>
    <dgm:pt modelId="{EDE5B657-9E2B-46BA-8B86-9A29D65B101B}" type="pres">
      <dgm:prSet presAssocID="{141B2318-64B0-480B-99F1-F0040A8DF719}" presName="connTx" presStyleLbl="parChTrans1D2" presStyleIdx="5" presStyleCnt="6"/>
      <dgm:spPr/>
    </dgm:pt>
    <dgm:pt modelId="{24BD4FCE-3479-42BF-9006-3532ACE82880}" type="pres">
      <dgm:prSet presAssocID="{13713B8E-063B-4A2D-988B-875C62E766D1}" presName="root2" presStyleCnt="0"/>
      <dgm:spPr/>
    </dgm:pt>
    <dgm:pt modelId="{8319B731-BCEF-47C0-A43C-AE84310C7554}" type="pres">
      <dgm:prSet presAssocID="{13713B8E-063B-4A2D-988B-875C62E766D1}" presName="LevelTwoTextNode" presStyleLbl="node2" presStyleIdx="5" presStyleCnt="6" custScaleX="180298">
        <dgm:presLayoutVars>
          <dgm:chPref val="3"/>
        </dgm:presLayoutVars>
      </dgm:prSet>
      <dgm:spPr/>
    </dgm:pt>
    <dgm:pt modelId="{25412FF5-3DDA-4626-AC27-EC887DD31DD8}" type="pres">
      <dgm:prSet presAssocID="{13713B8E-063B-4A2D-988B-875C62E766D1}" presName="level3hierChild" presStyleCnt="0"/>
      <dgm:spPr/>
    </dgm:pt>
  </dgm:ptLst>
  <dgm:cxnLst>
    <dgm:cxn modelId="{6D137513-7088-4531-9CA6-2D66B281BECF}" type="presOf" srcId="{D27DD6D3-66C3-4BCF-B656-D08AAF15D908}" destId="{54D901C7-7BBB-41FD-910F-A2F1DCB25E1E}" srcOrd="0" destOrd="0" presId="urn:microsoft.com/office/officeart/2008/layout/HorizontalMultiLevelHierarchy"/>
    <dgm:cxn modelId="{3294B018-0BE9-4D25-ABC7-1FF1F2BCC68A}" type="presOf" srcId="{55A79CFC-EE57-48F9-869F-09B08870C18A}" destId="{276442DE-C625-4CDA-8EB4-A9BA325355EF}" srcOrd="0" destOrd="0" presId="urn:microsoft.com/office/officeart/2008/layout/HorizontalMultiLevelHierarchy"/>
    <dgm:cxn modelId="{E2A00F1B-1276-47EC-8F1F-EE08015E994F}" type="presOf" srcId="{46F14EAD-BFB4-4180-B78E-CF4795292331}" destId="{B770C0AC-F24E-437F-B9C7-9013297FCB8E}" srcOrd="0" destOrd="0" presId="urn:microsoft.com/office/officeart/2008/layout/HorizontalMultiLevelHierarchy"/>
    <dgm:cxn modelId="{517FAF22-7345-422E-A883-58498816ED6B}" srcId="{00968B8B-13D1-475E-9D03-181042671801}" destId="{13713B8E-063B-4A2D-988B-875C62E766D1}" srcOrd="5" destOrd="0" parTransId="{141B2318-64B0-480B-99F1-F0040A8DF719}" sibTransId="{2E949FC0-8C7E-4BE4-892D-D19020D4EC73}"/>
    <dgm:cxn modelId="{5183D322-CFA1-4211-A778-28F501E981CB}" srcId="{00968B8B-13D1-475E-9D03-181042671801}" destId="{3C30D104-0218-4C0E-8793-6ACB231E1050}" srcOrd="1" destOrd="0" parTransId="{CF64D959-4E23-4BB0-9F20-13C4E6CCB4B9}" sibTransId="{C026ECE5-992D-4B72-BAC9-D027D2300520}"/>
    <dgm:cxn modelId="{D4652A2F-68A3-42BD-8D76-AE21C7B640B5}" type="presOf" srcId="{4F1D49DB-71AA-4EA3-B57D-2A9DDB489612}" destId="{5C7DFBCF-A443-42EC-90FD-E295123DC576}" srcOrd="0" destOrd="0" presId="urn:microsoft.com/office/officeart/2008/layout/HorizontalMultiLevelHierarchy"/>
    <dgm:cxn modelId="{2B0C9430-356B-4C3A-9439-A39EAC725EF4}" type="presOf" srcId="{13713B8E-063B-4A2D-988B-875C62E766D1}" destId="{8319B731-BCEF-47C0-A43C-AE84310C7554}" srcOrd="0" destOrd="0" presId="urn:microsoft.com/office/officeart/2008/layout/HorizontalMultiLevelHierarchy"/>
    <dgm:cxn modelId="{BF370D32-4AEE-4CAC-838A-5A9EF5C15974}" type="presOf" srcId="{CF64D959-4E23-4BB0-9F20-13C4E6CCB4B9}" destId="{C13B4C05-F9C9-462D-82D2-51E2488004FB}" srcOrd="0" destOrd="0" presId="urn:microsoft.com/office/officeart/2008/layout/HorizontalMultiLevelHierarchy"/>
    <dgm:cxn modelId="{E1445360-B3C0-45F0-83B1-B4BBF54BE211}" type="presOf" srcId="{4F1D49DB-71AA-4EA3-B57D-2A9DDB489612}" destId="{CDB80BB1-2473-4EAC-ADDA-7C1CB626075C}" srcOrd="1" destOrd="0" presId="urn:microsoft.com/office/officeart/2008/layout/HorizontalMultiLevelHierarchy"/>
    <dgm:cxn modelId="{4E0EE860-06E0-4F1E-8FE8-8C33C1386209}" srcId="{BCF872D4-F555-476F-A688-2B42ED96F1D1}" destId="{00968B8B-13D1-475E-9D03-181042671801}" srcOrd="0" destOrd="0" parTransId="{C475BFBE-F7C2-4B3A-9D75-F5147512D288}" sibTransId="{75D724E9-D21B-4D52-A6FC-1C7A547CDBCD}"/>
    <dgm:cxn modelId="{A841C963-388B-4836-BD6A-D699A8A1D05F}" srcId="{00968B8B-13D1-475E-9D03-181042671801}" destId="{DBF7534E-30A1-4B13-8831-41FECBF95ECE}" srcOrd="2" destOrd="0" parTransId="{CBA77BC2-EA61-45FE-817E-F284B141E73F}" sibTransId="{93DE9391-5030-4682-A3CB-42B77002FA21}"/>
    <dgm:cxn modelId="{56D42B46-4B2F-44F4-8213-1741099E0565}" type="presOf" srcId="{3C30D104-0218-4C0E-8793-6ACB231E1050}" destId="{DD4AAC01-9118-4E28-A674-4EF9C072D0C8}" srcOrd="0" destOrd="0" presId="urn:microsoft.com/office/officeart/2008/layout/HorizontalMultiLevelHierarchy"/>
    <dgm:cxn modelId="{E61B1069-4EEF-4034-848C-8CA498502391}" type="presOf" srcId="{141B2318-64B0-480B-99F1-F0040A8DF719}" destId="{EDE5B657-9E2B-46BA-8B86-9A29D65B101B}" srcOrd="1" destOrd="0" presId="urn:microsoft.com/office/officeart/2008/layout/HorizontalMultiLevelHierarchy"/>
    <dgm:cxn modelId="{51527473-0AB6-4611-847B-32D70226CE97}" type="presOf" srcId="{141B2318-64B0-480B-99F1-F0040A8DF719}" destId="{B45FE7B6-3BC3-459B-A527-6A603E7BAFB7}" srcOrd="0" destOrd="0" presId="urn:microsoft.com/office/officeart/2008/layout/HorizontalMultiLevelHierarchy"/>
    <dgm:cxn modelId="{87C63B77-CDB8-44A0-B788-12C369F5D880}" srcId="{00968B8B-13D1-475E-9D03-181042671801}" destId="{D27DD6D3-66C3-4BCF-B656-D08AAF15D908}" srcOrd="0" destOrd="0" parTransId="{4F1D49DB-71AA-4EA3-B57D-2A9DDB489612}" sibTransId="{2984503F-0E2E-4E1F-BCCE-A03F1D51C583}"/>
    <dgm:cxn modelId="{61AFD97B-9645-4E28-83EA-6CFBA7A4E9AE}" type="presOf" srcId="{5DDE37B7-8BF2-4175-B380-60E66C675494}" destId="{483B2051-E1F4-4211-9C9B-54705EFA9072}" srcOrd="0" destOrd="0" presId="urn:microsoft.com/office/officeart/2008/layout/HorizontalMultiLevelHierarchy"/>
    <dgm:cxn modelId="{A56FC68B-F79E-40FA-AD1C-37671F21B1C6}" type="presOf" srcId="{00968B8B-13D1-475E-9D03-181042671801}" destId="{F6530BFE-B2EE-4C04-B6ED-3815A9A82052}" srcOrd="0" destOrd="0" presId="urn:microsoft.com/office/officeart/2008/layout/HorizontalMultiLevelHierarchy"/>
    <dgm:cxn modelId="{B0E26892-571D-484C-B601-1814699A716A}" type="presOf" srcId="{266336C3-08CA-4700-9E78-C4D693019ACC}" destId="{1D66B263-63A5-4495-836B-089F2272BD9B}" srcOrd="1" destOrd="0" presId="urn:microsoft.com/office/officeart/2008/layout/HorizontalMultiLevelHierarchy"/>
    <dgm:cxn modelId="{E4EAA392-57C4-4664-9F6F-29F1FB99E090}" type="presOf" srcId="{BCF872D4-F555-476F-A688-2B42ED96F1D1}" destId="{DE09C84B-7665-4D7B-9BEB-1A0FB7C6744A}" srcOrd="0" destOrd="0" presId="urn:microsoft.com/office/officeart/2008/layout/HorizontalMultiLevelHierarchy"/>
    <dgm:cxn modelId="{B935EC92-1396-4133-A3AE-9BEA604311B6}" srcId="{00968B8B-13D1-475E-9D03-181042671801}" destId="{55A79CFC-EE57-48F9-869F-09B08870C18A}" srcOrd="3" destOrd="0" parTransId="{46F14EAD-BFB4-4180-B78E-CF4795292331}" sibTransId="{8E08FE4E-3361-4B80-9A7A-6F06F18F0021}"/>
    <dgm:cxn modelId="{19A72896-79FB-43A1-B82A-885B738F8C2A}" type="presOf" srcId="{DBF7534E-30A1-4B13-8831-41FECBF95ECE}" destId="{ED16151F-349D-477F-A6CF-F27E67F8C58C}" srcOrd="0" destOrd="0" presId="urn:microsoft.com/office/officeart/2008/layout/HorizontalMultiLevelHierarchy"/>
    <dgm:cxn modelId="{48A75B9A-5BD9-4EF4-9DD8-50A89F02175B}" type="presOf" srcId="{46F14EAD-BFB4-4180-B78E-CF4795292331}" destId="{99C66DF1-D049-43CB-9FF8-DF4D5726E93C}" srcOrd="1" destOrd="0" presId="urn:microsoft.com/office/officeart/2008/layout/HorizontalMultiLevelHierarchy"/>
    <dgm:cxn modelId="{C9B5599D-8739-4DAC-BC52-9FBB65882055}" type="presOf" srcId="{CBA77BC2-EA61-45FE-817E-F284B141E73F}" destId="{02FF74AA-CBC7-48A0-84F1-B6E6CDDBB8A7}" srcOrd="0" destOrd="0" presId="urn:microsoft.com/office/officeart/2008/layout/HorizontalMultiLevelHierarchy"/>
    <dgm:cxn modelId="{D6BF29D8-F617-4022-A810-574A93C1D17A}" type="presOf" srcId="{CBA77BC2-EA61-45FE-817E-F284B141E73F}" destId="{97289123-A633-4867-BDD6-3800023D2582}" srcOrd="1" destOrd="0" presId="urn:microsoft.com/office/officeart/2008/layout/HorizontalMultiLevelHierarchy"/>
    <dgm:cxn modelId="{B1BCBFDB-D330-4AAC-B1B2-6FADDB49BA71}" type="presOf" srcId="{CF64D959-4E23-4BB0-9F20-13C4E6CCB4B9}" destId="{36378F8D-46E6-4F91-AC1F-7CC4ED71FB3F}" srcOrd="1" destOrd="0" presId="urn:microsoft.com/office/officeart/2008/layout/HorizontalMultiLevelHierarchy"/>
    <dgm:cxn modelId="{D785AADE-6915-4D7F-B365-BB1A08013BDC}" srcId="{00968B8B-13D1-475E-9D03-181042671801}" destId="{5DDE37B7-8BF2-4175-B380-60E66C675494}" srcOrd="4" destOrd="0" parTransId="{266336C3-08CA-4700-9E78-C4D693019ACC}" sibTransId="{86C7262E-E30E-460A-99CD-ED8A41002F0B}"/>
    <dgm:cxn modelId="{0EF18FEC-0724-4E26-BAAB-2B267DDFA5CF}" type="presOf" srcId="{266336C3-08CA-4700-9E78-C4D693019ACC}" destId="{342C38FD-4217-48BD-97D3-8477C669AD1C}" srcOrd="0" destOrd="0" presId="urn:microsoft.com/office/officeart/2008/layout/HorizontalMultiLevelHierarchy"/>
    <dgm:cxn modelId="{4622CC93-A0A8-4BCD-9623-718F08546517}" type="presParOf" srcId="{DE09C84B-7665-4D7B-9BEB-1A0FB7C6744A}" destId="{D8BB5DED-1EE8-48AD-9770-3814C9977F8B}" srcOrd="0" destOrd="0" presId="urn:microsoft.com/office/officeart/2008/layout/HorizontalMultiLevelHierarchy"/>
    <dgm:cxn modelId="{23FF513D-6166-47C3-8C2A-3B3AA1BE5EA3}" type="presParOf" srcId="{D8BB5DED-1EE8-48AD-9770-3814C9977F8B}" destId="{F6530BFE-B2EE-4C04-B6ED-3815A9A82052}" srcOrd="0" destOrd="0" presId="urn:microsoft.com/office/officeart/2008/layout/HorizontalMultiLevelHierarchy"/>
    <dgm:cxn modelId="{E373D748-64A4-40F8-9C1D-FCB90429E9D0}" type="presParOf" srcId="{D8BB5DED-1EE8-48AD-9770-3814C9977F8B}" destId="{450C59A4-179E-4AB2-AB3B-17FA3212DCA4}" srcOrd="1" destOrd="0" presId="urn:microsoft.com/office/officeart/2008/layout/HorizontalMultiLevelHierarchy"/>
    <dgm:cxn modelId="{4A2D74CA-D8AF-4267-94B7-B125D510719C}" type="presParOf" srcId="{450C59A4-179E-4AB2-AB3B-17FA3212DCA4}" destId="{5C7DFBCF-A443-42EC-90FD-E295123DC576}" srcOrd="0" destOrd="0" presId="urn:microsoft.com/office/officeart/2008/layout/HorizontalMultiLevelHierarchy"/>
    <dgm:cxn modelId="{76C430BD-CDE5-4119-8F9B-C3995B0789A4}" type="presParOf" srcId="{5C7DFBCF-A443-42EC-90FD-E295123DC576}" destId="{CDB80BB1-2473-4EAC-ADDA-7C1CB626075C}" srcOrd="0" destOrd="0" presId="urn:microsoft.com/office/officeart/2008/layout/HorizontalMultiLevelHierarchy"/>
    <dgm:cxn modelId="{29707062-68BB-4D5F-9323-8A804713F273}" type="presParOf" srcId="{450C59A4-179E-4AB2-AB3B-17FA3212DCA4}" destId="{28D7D644-FEFE-4E24-B406-32327EA15086}" srcOrd="1" destOrd="0" presId="urn:microsoft.com/office/officeart/2008/layout/HorizontalMultiLevelHierarchy"/>
    <dgm:cxn modelId="{7C3DA4F1-9195-497C-BBAD-D8864FE899E6}" type="presParOf" srcId="{28D7D644-FEFE-4E24-B406-32327EA15086}" destId="{54D901C7-7BBB-41FD-910F-A2F1DCB25E1E}" srcOrd="0" destOrd="0" presId="urn:microsoft.com/office/officeart/2008/layout/HorizontalMultiLevelHierarchy"/>
    <dgm:cxn modelId="{A9E63BBF-F026-4D5C-A988-DDF2F999ACED}" type="presParOf" srcId="{28D7D644-FEFE-4E24-B406-32327EA15086}" destId="{5DA7EBB5-AA9B-41EE-AFE0-9CE646936C84}" srcOrd="1" destOrd="0" presId="urn:microsoft.com/office/officeart/2008/layout/HorizontalMultiLevelHierarchy"/>
    <dgm:cxn modelId="{054A519B-C7A0-40B0-AFD9-C5486604C365}" type="presParOf" srcId="{450C59A4-179E-4AB2-AB3B-17FA3212DCA4}" destId="{C13B4C05-F9C9-462D-82D2-51E2488004FB}" srcOrd="2" destOrd="0" presId="urn:microsoft.com/office/officeart/2008/layout/HorizontalMultiLevelHierarchy"/>
    <dgm:cxn modelId="{B1DB5248-3D10-46BA-9B3E-DF5A49FEA09A}" type="presParOf" srcId="{C13B4C05-F9C9-462D-82D2-51E2488004FB}" destId="{36378F8D-46E6-4F91-AC1F-7CC4ED71FB3F}" srcOrd="0" destOrd="0" presId="urn:microsoft.com/office/officeart/2008/layout/HorizontalMultiLevelHierarchy"/>
    <dgm:cxn modelId="{7526ADAE-9E2B-4248-A2B8-5D6A12F45C59}" type="presParOf" srcId="{450C59A4-179E-4AB2-AB3B-17FA3212DCA4}" destId="{E5BB0F38-F4BF-408D-9DD7-9068F219E6CD}" srcOrd="3" destOrd="0" presId="urn:microsoft.com/office/officeart/2008/layout/HorizontalMultiLevelHierarchy"/>
    <dgm:cxn modelId="{0D36FD86-F189-488E-82BC-813255D393E2}" type="presParOf" srcId="{E5BB0F38-F4BF-408D-9DD7-9068F219E6CD}" destId="{DD4AAC01-9118-4E28-A674-4EF9C072D0C8}" srcOrd="0" destOrd="0" presId="urn:microsoft.com/office/officeart/2008/layout/HorizontalMultiLevelHierarchy"/>
    <dgm:cxn modelId="{E74F9D09-E3A5-45BA-B1E9-C8531E54559F}" type="presParOf" srcId="{E5BB0F38-F4BF-408D-9DD7-9068F219E6CD}" destId="{DC9AFBC4-8879-4FAE-BA8A-835B2E11954D}" srcOrd="1" destOrd="0" presId="urn:microsoft.com/office/officeart/2008/layout/HorizontalMultiLevelHierarchy"/>
    <dgm:cxn modelId="{7EA098EF-B13B-466C-98BF-BA298FDF974D}" type="presParOf" srcId="{450C59A4-179E-4AB2-AB3B-17FA3212DCA4}" destId="{02FF74AA-CBC7-48A0-84F1-B6E6CDDBB8A7}" srcOrd="4" destOrd="0" presId="urn:microsoft.com/office/officeart/2008/layout/HorizontalMultiLevelHierarchy"/>
    <dgm:cxn modelId="{8B7EB541-A0A1-48EC-87C7-889822ABFE78}" type="presParOf" srcId="{02FF74AA-CBC7-48A0-84F1-B6E6CDDBB8A7}" destId="{97289123-A633-4867-BDD6-3800023D2582}" srcOrd="0" destOrd="0" presId="urn:microsoft.com/office/officeart/2008/layout/HorizontalMultiLevelHierarchy"/>
    <dgm:cxn modelId="{7687171C-441D-48D1-8E62-529CBDDDBA4D}" type="presParOf" srcId="{450C59A4-179E-4AB2-AB3B-17FA3212DCA4}" destId="{20A457DA-42DE-4CAB-AB4B-E37131E2D45E}" srcOrd="5" destOrd="0" presId="urn:microsoft.com/office/officeart/2008/layout/HorizontalMultiLevelHierarchy"/>
    <dgm:cxn modelId="{7E99A867-D222-4281-A7F2-58E3B8050018}" type="presParOf" srcId="{20A457DA-42DE-4CAB-AB4B-E37131E2D45E}" destId="{ED16151F-349D-477F-A6CF-F27E67F8C58C}" srcOrd="0" destOrd="0" presId="urn:microsoft.com/office/officeart/2008/layout/HorizontalMultiLevelHierarchy"/>
    <dgm:cxn modelId="{FF8A6688-644C-45AF-A1B0-3B94B0171593}" type="presParOf" srcId="{20A457DA-42DE-4CAB-AB4B-E37131E2D45E}" destId="{54F6C945-60EA-44CB-8BBE-0F78E66A9A7E}" srcOrd="1" destOrd="0" presId="urn:microsoft.com/office/officeart/2008/layout/HorizontalMultiLevelHierarchy"/>
    <dgm:cxn modelId="{04965665-C619-4954-A94A-75D63C451096}" type="presParOf" srcId="{450C59A4-179E-4AB2-AB3B-17FA3212DCA4}" destId="{B770C0AC-F24E-437F-B9C7-9013297FCB8E}" srcOrd="6" destOrd="0" presId="urn:microsoft.com/office/officeart/2008/layout/HorizontalMultiLevelHierarchy"/>
    <dgm:cxn modelId="{FAF3014C-6000-46BE-BFBF-32BF29878C77}" type="presParOf" srcId="{B770C0AC-F24E-437F-B9C7-9013297FCB8E}" destId="{99C66DF1-D049-43CB-9FF8-DF4D5726E93C}" srcOrd="0" destOrd="0" presId="urn:microsoft.com/office/officeart/2008/layout/HorizontalMultiLevelHierarchy"/>
    <dgm:cxn modelId="{0FDC982B-888D-440B-8D97-4B8F38AC2F45}" type="presParOf" srcId="{450C59A4-179E-4AB2-AB3B-17FA3212DCA4}" destId="{93D30C99-65A9-4886-BE22-2209EE11F035}" srcOrd="7" destOrd="0" presId="urn:microsoft.com/office/officeart/2008/layout/HorizontalMultiLevelHierarchy"/>
    <dgm:cxn modelId="{4BB67476-E745-4318-8BF5-A5B46792EED6}" type="presParOf" srcId="{93D30C99-65A9-4886-BE22-2209EE11F035}" destId="{276442DE-C625-4CDA-8EB4-A9BA325355EF}" srcOrd="0" destOrd="0" presId="urn:microsoft.com/office/officeart/2008/layout/HorizontalMultiLevelHierarchy"/>
    <dgm:cxn modelId="{18A21F42-C225-4A8E-A336-1F2B690BD910}" type="presParOf" srcId="{93D30C99-65A9-4886-BE22-2209EE11F035}" destId="{0D708D4E-B9FF-4D2A-A568-12F954089A5F}" srcOrd="1" destOrd="0" presId="urn:microsoft.com/office/officeart/2008/layout/HorizontalMultiLevelHierarchy"/>
    <dgm:cxn modelId="{89258FFF-A9E7-46A9-B9E9-6EB2F60F410B}" type="presParOf" srcId="{450C59A4-179E-4AB2-AB3B-17FA3212DCA4}" destId="{342C38FD-4217-48BD-97D3-8477C669AD1C}" srcOrd="8" destOrd="0" presId="urn:microsoft.com/office/officeart/2008/layout/HorizontalMultiLevelHierarchy"/>
    <dgm:cxn modelId="{57FC0AE2-29BD-4946-B30D-34F5A3E2BC52}" type="presParOf" srcId="{342C38FD-4217-48BD-97D3-8477C669AD1C}" destId="{1D66B263-63A5-4495-836B-089F2272BD9B}" srcOrd="0" destOrd="0" presId="urn:microsoft.com/office/officeart/2008/layout/HorizontalMultiLevelHierarchy"/>
    <dgm:cxn modelId="{3E3CB0FF-336C-4ED1-83C5-72949A12FF76}" type="presParOf" srcId="{450C59A4-179E-4AB2-AB3B-17FA3212DCA4}" destId="{AD69873D-B541-4502-BF72-4AF1885A284E}" srcOrd="9" destOrd="0" presId="urn:microsoft.com/office/officeart/2008/layout/HorizontalMultiLevelHierarchy"/>
    <dgm:cxn modelId="{2FB152CD-834D-4682-8A71-7C8ACFF2240F}" type="presParOf" srcId="{AD69873D-B541-4502-BF72-4AF1885A284E}" destId="{483B2051-E1F4-4211-9C9B-54705EFA9072}" srcOrd="0" destOrd="0" presId="urn:microsoft.com/office/officeart/2008/layout/HorizontalMultiLevelHierarchy"/>
    <dgm:cxn modelId="{F171F5DB-1EFA-4582-8418-3E334BE3EC9F}" type="presParOf" srcId="{AD69873D-B541-4502-BF72-4AF1885A284E}" destId="{14F740ED-3198-48CE-AD07-AC5B18649B62}" srcOrd="1" destOrd="0" presId="urn:microsoft.com/office/officeart/2008/layout/HorizontalMultiLevelHierarchy"/>
    <dgm:cxn modelId="{A1F03E4E-54F4-4A20-806B-B84DEF6DD74C}" type="presParOf" srcId="{450C59A4-179E-4AB2-AB3B-17FA3212DCA4}" destId="{B45FE7B6-3BC3-459B-A527-6A603E7BAFB7}" srcOrd="10" destOrd="0" presId="urn:microsoft.com/office/officeart/2008/layout/HorizontalMultiLevelHierarchy"/>
    <dgm:cxn modelId="{F724A0B8-D85F-4664-B40A-148B25DFAA3A}" type="presParOf" srcId="{B45FE7B6-3BC3-459B-A527-6A603E7BAFB7}" destId="{EDE5B657-9E2B-46BA-8B86-9A29D65B101B}" srcOrd="0" destOrd="0" presId="urn:microsoft.com/office/officeart/2008/layout/HorizontalMultiLevelHierarchy"/>
    <dgm:cxn modelId="{68C594D6-4221-43D5-9E77-6314FF0798F5}" type="presParOf" srcId="{450C59A4-179E-4AB2-AB3B-17FA3212DCA4}" destId="{24BD4FCE-3479-42BF-9006-3532ACE82880}" srcOrd="11" destOrd="0" presId="urn:microsoft.com/office/officeart/2008/layout/HorizontalMultiLevelHierarchy"/>
    <dgm:cxn modelId="{C24A13AA-DB6E-4527-B70B-1DFC5BC9F55A}" type="presParOf" srcId="{24BD4FCE-3479-42BF-9006-3532ACE82880}" destId="{8319B731-BCEF-47C0-A43C-AE84310C7554}" srcOrd="0" destOrd="0" presId="urn:microsoft.com/office/officeart/2008/layout/HorizontalMultiLevelHierarchy"/>
    <dgm:cxn modelId="{E064E5E4-0848-4302-987F-1623394FA81E}" type="presParOf" srcId="{24BD4FCE-3479-42BF-9006-3532ACE82880}" destId="{25412FF5-3DDA-4626-AC27-EC887DD31DD8}" srcOrd="1" destOrd="0" presId="urn:microsoft.com/office/officeart/2008/layout/HorizontalMultiLevelHierarchy"/>
  </dgm:cxnLst>
  <dgm:bg/>
  <dgm:whole/>
  <dgm:extLst>
    <a:ext uri="http://schemas.microsoft.com/office/drawing/2008/diagram">
      <dsp:dataModelExt xmlns:dsp="http://schemas.microsoft.com/office/drawing/2008/diagram" relId="rId18"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5FE7B6-3BC3-459B-A527-6A603E7BAFB7}">
      <dsp:nvSpPr>
        <dsp:cNvPr id="0" name=""/>
        <dsp:cNvSpPr/>
      </dsp:nvSpPr>
      <dsp:spPr>
        <a:xfrm>
          <a:off x="1169531" y="1245870"/>
          <a:ext cx="225345" cy="1073483"/>
        </a:xfrm>
        <a:custGeom>
          <a:avLst/>
          <a:gdLst/>
          <a:ahLst/>
          <a:cxnLst/>
          <a:rect l="0" t="0" r="0" b="0"/>
          <a:pathLst>
            <a:path>
              <a:moveTo>
                <a:pt x="0" y="0"/>
              </a:moveTo>
              <a:lnTo>
                <a:pt x="112672" y="0"/>
              </a:lnTo>
              <a:lnTo>
                <a:pt x="112672" y="1073483"/>
              </a:lnTo>
              <a:lnTo>
                <a:pt x="225345" y="1073483"/>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254781" y="1755189"/>
        <a:ext cx="54844" cy="54844"/>
      </dsp:txXfrm>
    </dsp:sp>
    <dsp:sp modelId="{342C38FD-4217-48BD-97D3-8477C669AD1C}">
      <dsp:nvSpPr>
        <dsp:cNvPr id="0" name=""/>
        <dsp:cNvSpPr/>
      </dsp:nvSpPr>
      <dsp:spPr>
        <a:xfrm>
          <a:off x="1169531" y="1245870"/>
          <a:ext cx="225345" cy="644089"/>
        </a:xfrm>
        <a:custGeom>
          <a:avLst/>
          <a:gdLst/>
          <a:ahLst/>
          <a:cxnLst/>
          <a:rect l="0" t="0" r="0" b="0"/>
          <a:pathLst>
            <a:path>
              <a:moveTo>
                <a:pt x="0" y="0"/>
              </a:moveTo>
              <a:lnTo>
                <a:pt x="112672" y="0"/>
              </a:lnTo>
              <a:lnTo>
                <a:pt x="112672" y="644089"/>
              </a:lnTo>
              <a:lnTo>
                <a:pt x="225345" y="644089"/>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265144" y="1550855"/>
        <a:ext cx="34118" cy="34118"/>
      </dsp:txXfrm>
    </dsp:sp>
    <dsp:sp modelId="{B770C0AC-F24E-437F-B9C7-9013297FCB8E}">
      <dsp:nvSpPr>
        <dsp:cNvPr id="0" name=""/>
        <dsp:cNvSpPr/>
      </dsp:nvSpPr>
      <dsp:spPr>
        <a:xfrm>
          <a:off x="1169531" y="1245870"/>
          <a:ext cx="225345" cy="214696"/>
        </a:xfrm>
        <a:custGeom>
          <a:avLst/>
          <a:gdLst/>
          <a:ahLst/>
          <a:cxnLst/>
          <a:rect l="0" t="0" r="0" b="0"/>
          <a:pathLst>
            <a:path>
              <a:moveTo>
                <a:pt x="0" y="0"/>
              </a:moveTo>
              <a:lnTo>
                <a:pt x="112672" y="0"/>
              </a:lnTo>
              <a:lnTo>
                <a:pt x="112672" y="214696"/>
              </a:lnTo>
              <a:lnTo>
                <a:pt x="225345" y="214696"/>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274422" y="1345437"/>
        <a:ext cx="15562" cy="15562"/>
      </dsp:txXfrm>
    </dsp:sp>
    <dsp:sp modelId="{02FF74AA-CBC7-48A0-84F1-B6E6CDDBB8A7}">
      <dsp:nvSpPr>
        <dsp:cNvPr id="0" name=""/>
        <dsp:cNvSpPr/>
      </dsp:nvSpPr>
      <dsp:spPr>
        <a:xfrm>
          <a:off x="1169531" y="1031173"/>
          <a:ext cx="225345" cy="214696"/>
        </a:xfrm>
        <a:custGeom>
          <a:avLst/>
          <a:gdLst/>
          <a:ahLst/>
          <a:cxnLst/>
          <a:rect l="0" t="0" r="0" b="0"/>
          <a:pathLst>
            <a:path>
              <a:moveTo>
                <a:pt x="0" y="214696"/>
              </a:moveTo>
              <a:lnTo>
                <a:pt x="112672" y="214696"/>
              </a:lnTo>
              <a:lnTo>
                <a:pt x="112672" y="0"/>
              </a:lnTo>
              <a:lnTo>
                <a:pt x="225345"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274422" y="1130740"/>
        <a:ext cx="15562" cy="15562"/>
      </dsp:txXfrm>
    </dsp:sp>
    <dsp:sp modelId="{C13B4C05-F9C9-462D-82D2-51E2488004FB}">
      <dsp:nvSpPr>
        <dsp:cNvPr id="0" name=""/>
        <dsp:cNvSpPr/>
      </dsp:nvSpPr>
      <dsp:spPr>
        <a:xfrm>
          <a:off x="1169531" y="601780"/>
          <a:ext cx="225345" cy="644089"/>
        </a:xfrm>
        <a:custGeom>
          <a:avLst/>
          <a:gdLst/>
          <a:ahLst/>
          <a:cxnLst/>
          <a:rect l="0" t="0" r="0" b="0"/>
          <a:pathLst>
            <a:path>
              <a:moveTo>
                <a:pt x="0" y="644089"/>
              </a:moveTo>
              <a:lnTo>
                <a:pt x="112672" y="644089"/>
              </a:lnTo>
              <a:lnTo>
                <a:pt x="112672" y="0"/>
              </a:lnTo>
              <a:lnTo>
                <a:pt x="225345"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265144" y="906765"/>
        <a:ext cx="34118" cy="34118"/>
      </dsp:txXfrm>
    </dsp:sp>
    <dsp:sp modelId="{5C7DFBCF-A443-42EC-90FD-E295123DC576}">
      <dsp:nvSpPr>
        <dsp:cNvPr id="0" name=""/>
        <dsp:cNvSpPr/>
      </dsp:nvSpPr>
      <dsp:spPr>
        <a:xfrm>
          <a:off x="1169531" y="172386"/>
          <a:ext cx="225345" cy="1073483"/>
        </a:xfrm>
        <a:custGeom>
          <a:avLst/>
          <a:gdLst/>
          <a:ahLst/>
          <a:cxnLst/>
          <a:rect l="0" t="0" r="0" b="0"/>
          <a:pathLst>
            <a:path>
              <a:moveTo>
                <a:pt x="0" y="1073483"/>
              </a:moveTo>
              <a:lnTo>
                <a:pt x="112672" y="1073483"/>
              </a:lnTo>
              <a:lnTo>
                <a:pt x="112672" y="0"/>
              </a:lnTo>
              <a:lnTo>
                <a:pt x="225345"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254781" y="681706"/>
        <a:ext cx="54844" cy="54844"/>
      </dsp:txXfrm>
    </dsp:sp>
    <dsp:sp modelId="{F6530BFE-B2EE-4C04-B6ED-3815A9A82052}">
      <dsp:nvSpPr>
        <dsp:cNvPr id="0" name=""/>
        <dsp:cNvSpPr/>
      </dsp:nvSpPr>
      <dsp:spPr>
        <a:xfrm rot="16200000">
          <a:off x="93788" y="1074112"/>
          <a:ext cx="1807971" cy="343514"/>
        </a:xfrm>
        <a:prstGeom prst="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977900">
            <a:lnSpc>
              <a:spcPct val="90000"/>
            </a:lnSpc>
            <a:spcBef>
              <a:spcPct val="0"/>
            </a:spcBef>
            <a:spcAft>
              <a:spcPct val="35000"/>
            </a:spcAft>
            <a:buNone/>
          </a:pPr>
          <a:r>
            <a:rPr lang="es-HN" sz="2200" kern="1200"/>
            <a:t>Gerente</a:t>
          </a:r>
        </a:p>
      </dsp:txBody>
      <dsp:txXfrm>
        <a:off x="93788" y="1074112"/>
        <a:ext cx="1807971" cy="343514"/>
      </dsp:txXfrm>
    </dsp:sp>
    <dsp:sp modelId="{54D901C7-7BBB-41FD-910F-A2F1DCB25E1E}">
      <dsp:nvSpPr>
        <dsp:cNvPr id="0" name=""/>
        <dsp:cNvSpPr/>
      </dsp:nvSpPr>
      <dsp:spPr>
        <a:xfrm>
          <a:off x="1394876" y="629"/>
          <a:ext cx="1997034" cy="343514"/>
        </a:xfrm>
        <a:prstGeom prst="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t>Depto. Compras (1)</a:t>
          </a:r>
        </a:p>
      </dsp:txBody>
      <dsp:txXfrm>
        <a:off x="1394876" y="629"/>
        <a:ext cx="1997034" cy="343514"/>
      </dsp:txXfrm>
    </dsp:sp>
    <dsp:sp modelId="{DD4AAC01-9118-4E28-A674-4EF9C072D0C8}">
      <dsp:nvSpPr>
        <dsp:cNvPr id="0" name=""/>
        <dsp:cNvSpPr/>
      </dsp:nvSpPr>
      <dsp:spPr>
        <a:xfrm>
          <a:off x="1394876" y="430022"/>
          <a:ext cx="2021946" cy="343514"/>
        </a:xfrm>
        <a:prstGeom prst="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t>Depto. Ventas (3)</a:t>
          </a:r>
        </a:p>
      </dsp:txBody>
      <dsp:txXfrm>
        <a:off x="1394876" y="430022"/>
        <a:ext cx="2021946" cy="343514"/>
      </dsp:txXfrm>
    </dsp:sp>
    <dsp:sp modelId="{ED16151F-349D-477F-A6CF-F27E67F8C58C}">
      <dsp:nvSpPr>
        <dsp:cNvPr id="0" name=""/>
        <dsp:cNvSpPr/>
      </dsp:nvSpPr>
      <dsp:spPr>
        <a:xfrm>
          <a:off x="1394876" y="859416"/>
          <a:ext cx="2026701" cy="343514"/>
        </a:xfrm>
        <a:prstGeom prst="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t>Depto. Finanzas (1)</a:t>
          </a:r>
        </a:p>
      </dsp:txBody>
      <dsp:txXfrm>
        <a:off x="1394876" y="859416"/>
        <a:ext cx="2026701" cy="343514"/>
      </dsp:txXfrm>
    </dsp:sp>
    <dsp:sp modelId="{276442DE-C625-4CDA-8EB4-A9BA325355EF}">
      <dsp:nvSpPr>
        <dsp:cNvPr id="0" name=""/>
        <dsp:cNvSpPr/>
      </dsp:nvSpPr>
      <dsp:spPr>
        <a:xfrm>
          <a:off x="1394876" y="1288809"/>
          <a:ext cx="2046306" cy="343514"/>
        </a:xfrm>
        <a:prstGeom prst="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t>Depto. Producción (8)</a:t>
          </a:r>
        </a:p>
      </dsp:txBody>
      <dsp:txXfrm>
        <a:off x="1394876" y="1288809"/>
        <a:ext cx="2046306" cy="343514"/>
      </dsp:txXfrm>
    </dsp:sp>
    <dsp:sp modelId="{483B2051-E1F4-4211-9C9B-54705EFA9072}">
      <dsp:nvSpPr>
        <dsp:cNvPr id="0" name=""/>
        <dsp:cNvSpPr/>
      </dsp:nvSpPr>
      <dsp:spPr>
        <a:xfrm>
          <a:off x="1394876" y="1718202"/>
          <a:ext cx="2021946" cy="343514"/>
        </a:xfrm>
        <a:prstGeom prst="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t>Depto. Producto Terminado (2)</a:t>
          </a:r>
        </a:p>
      </dsp:txBody>
      <dsp:txXfrm>
        <a:off x="1394876" y="1718202"/>
        <a:ext cx="2021946" cy="343514"/>
      </dsp:txXfrm>
    </dsp:sp>
    <dsp:sp modelId="{8319B731-BCEF-47C0-A43C-AE84310C7554}">
      <dsp:nvSpPr>
        <dsp:cNvPr id="0" name=""/>
        <dsp:cNvSpPr/>
      </dsp:nvSpPr>
      <dsp:spPr>
        <a:xfrm>
          <a:off x="1394876" y="2147595"/>
          <a:ext cx="2031467" cy="343514"/>
        </a:xfrm>
        <a:prstGeom prst="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HN" sz="1100" kern="1200"/>
            <a:t>Depto. Empaque (2)</a:t>
          </a:r>
        </a:p>
      </dsp:txBody>
      <dsp:txXfrm>
        <a:off x="1394876" y="2147595"/>
        <a:ext cx="2031467" cy="343514"/>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Red17</b:Tag>
    <b:SourceType>DocumentFromInternetSite</b:SourceType>
    <b:Guid>{766AA4EB-EB3B-4287-B13C-B1A7DB1FFBB2}</b:Guid>
    <b:Year>2017</b:Year>
    <b:URL>http://www.veterinaria.org/revistas/redvet/n090916/091602.pdf</b:URL>
    <b:Author>
      <b:Author>
        <b:Corporate>Redvet</b:Corporate>
      </b:Author>
    </b:Author>
    <b:RefOrder>2</b:RefOrder>
  </b:Source>
  <b:Source>
    <b:Tag>CRE23</b:Tag>
    <b:SourceType>DocumentFromInternetSite</b:SourceType>
    <b:Guid>{8C6C2830-3102-49AC-BFDB-C21D7EA5F575}</b:Guid>
    <b:Year>2023</b:Year>
    <b:Month>Enero</b:Month>
    <b:URL>https://www.cree.gob.hn/wp-content/uploads/2019/02/Informe-de-1er-Ajuste-Tarifario-2023_CREE_F.pdf</b:URL>
    <b:Author>
      <b:Author>
        <b:Corporate>CREE</b:Corporate>
      </b:Author>
    </b:Author>
    <b:RefOrder>9</b:RefOrder>
  </b:Source>
  <b:Source>
    <b:Tag>BCH22</b:Tag>
    <b:SourceType>InternetSite</b:SourceType>
    <b:Guid>{4CAED2E1-E582-436C-A4A3-D616D09B0DAD}</b:Guid>
    <b:Year>2022</b:Year>
    <b:Author>
      <b:Author>
        <b:Corporate>BCH</b:Corporate>
      </b:Author>
    </b:Author>
    <b:Month>Noviembre</b:Month>
    <b:URL>https://www.bch.hn/estadisticos/GIE/LIBIPC/%C3%8Dndice%20de%20Precios%20al%20Consumidor%20Noviembre%202022.pdf</b:URL>
    <b:RefOrder>8</b:RefOrder>
  </b:Source>
  <b:Source>
    <b:Tag>Gre21</b:Tag>
    <b:SourceType>InternetSite</b:SourceType>
    <b:Guid>{0068EE56-BA8A-4CC3-90BC-9ABF10D4D657}</b:Guid>
    <b:Author>
      <b:Author>
        <b:Corporate>Greening Group</b:Corporate>
      </b:Author>
    </b:Author>
    <b:Year>2021</b:Year>
    <b:URL>https://greening-e.com/como-ha-evolucionado-la-energia-solar-a-lo-largo-de-la-historia/#:~:text=El%20Surgimiento%20de%20la%20Energ%C3%ADa,en%20el%20a%C3%B1o%20400%20A.C.</b:URL>
    <b:RefOrder>1</b:RefOrder>
  </b:Source>
  <b:Source>
    <b:Tag>Zun21</b:Tag>
    <b:SourceType>InternetSite</b:SourceType>
    <b:Guid>{B829651D-94DE-4692-8B3D-A7B48EE1CF98}</b:Guid>
    <b:Author>
      <b:Author>
        <b:Corporate>Zunne</b:Corporate>
      </b:Author>
    </b:Author>
    <b:Year>2021</b:Year>
    <b:URL>https://zunne.mx/beneficios-de-los-paneles-solares-para-negocios-y-empresas</b:URL>
    <b:RefOrder>7</b:RefOrder>
  </b:Source>
  <b:Source>
    <b:Tag>aad</b:Tag>
    <b:SourceType>BookSection</b:SourceType>
    <b:Guid>{CF56957C-581E-4F47-B340-7E754D7AB576}</b:Guid>
    <b:Author>
      <b:Author>
        <b:NameList>
          <b:Person>
            <b:Last>Rubio</b:Last>
            <b:First>Alberto</b:First>
            <b:Middle>Martínez</b:Middle>
          </b:Person>
        </b:NameList>
      </b:Author>
    </b:Author>
    <b:Year>2016</b:Year>
    <b:Pages>5</b:Pages>
    <b:BookTitle>Energía solar fotovoltaica integrada en la edificación: Modelizado y análisis del efecto del sombreado en la captación de irradiación</b:BookTitle>
    <b:RefOrder>6</b:RefOrder>
  </b:Source>
  <b:Source>
    <b:Tag>Uni20</b:Tag>
    <b:SourceType>JournalArticle</b:SourceType>
    <b:Guid>{04245B4B-6CB8-47FC-BB1D-7BA6B8319012}</b:Guid>
    <b:Year>2020</b:Year>
    <b:URL> https://dx.doi.org/10.12795/rea.2020.i39</b:URL>
    <b:Author>
      <b:Author>
        <b:Corporate>Universidad de Sevilla</b:Corporate>
      </b:Author>
    </b:Author>
    <b:JournalName>Revista de Estudios Andaluces (REA)</b:JournalName>
    <b:Publisher>Editorial Universidad de Sevilla 2020</b:Publisher>
    <b:RefOrder>44</b:RefOrder>
  </b:Source>
  <b:Source>
    <b:Tag>Gar19</b:Tag>
    <b:SourceType>JournalArticle</b:SourceType>
    <b:Guid>{9541E061-6612-499B-9537-3712281A2175}</b:Guid>
    <b:Title>Situación de la Generación de la Energía Electrica a través deEnergía Fotovoltaica en Honduras Julio 2015 - Marzo 2018</b:Title>
    <b:Year>2019</b:Year>
    <b:Author>
      <b:Author>
        <b:NameList>
          <b:Person>
            <b:Last>L. Reyes</b:Last>
            <b:First>J.</b:First>
            <b:Middle>Ferrufino, H. Alvarez</b:Middle>
          </b:Person>
        </b:NameList>
      </b:Author>
    </b:Author>
    <b:JournalName>Revista De La Escuela De Física</b:JournalName>
    <b:URL>https://www.lamjol.info/index.php/fisica/article/view/9329/10640</b:URL>
    <b:RefOrder>45</b:RefOrder>
  </b:Source>
  <b:Source>
    <b:Tag>ODS20</b:Tag>
    <b:SourceType>InternetSite</b:SourceType>
    <b:Guid>{7311F84B-AF6E-4664-A7F5-2C61EC585C47}</b:Guid>
    <b:Title>La Tribuna</b:Title>
    <b:Year>2020</b:Year>
    <b:Author>
      <b:Author>
        <b:Corporate>ODS</b:Corporate>
      </b:Author>
    </b:Author>
    <b:URL>https://www.api.latribuna.hn/2020/07/08/en-aumento-la-generacion-electrica-a-base-de-carbon/</b:URL>
    <b:RefOrder>46</b:RefOrder>
  </b:Source>
  <b:Source>
    <b:Tag>Cas20</b:Tag>
    <b:SourceType>JournalArticle</b:SourceType>
    <b:Guid>{4AEA9058-E2AB-446A-BA0F-CDE2C095AD83}</b:Guid>
    <b:Title>Análisis de los incentivos económicos en la capacidad instalada de energía solar fotovoltaica en Colombia.</b:Title>
    <b:Year>2020</b:Year>
    <b:Author>
      <b:Author>
        <b:NameList>
          <b:Person>
            <b:Last>Castaño-Gómez</b:Last>
            <b:First>M.,</b:First>
            <b:Middle>&amp; García-Rendón, J. J.</b:Middle>
          </b:Person>
        </b:NameList>
      </b:Author>
    </b:Author>
    <b:JournalName>Lecturas de Economía</b:JournalName>
    <b:Pages>23-64</b:Pages>
    <b:Volume>93</b:Volume>
    <b:RefOrder>3</b:RefOrder>
  </b:Source>
  <b:Source>
    <b:Tag>Esp201</b:Tag>
    <b:SourceType>JournalArticle</b:SourceType>
    <b:Guid>{74BD402A-5928-4CF7-92A0-A2FBD950F0AD}</b:Guid>
    <b:Author>
      <b:Author>
        <b:NameList>
          <b:Person>
            <b:Last>Espejo-Marín</b:Last>
            <b:First>C.</b:First>
            <b:Middle>y Aparicio-Guerrero, A. E.</b:Middle>
          </b:Person>
        </b:NameList>
      </b:Author>
    </b:Author>
    <b:Title>La Producción de Electricidad con Energía Solar Fotovoltaica  en España en el Siglo XXI.</b:Title>
    <b:JournalName>Revista de Estudios Andaluces</b:JournalName>
    <b:Year>2020</b:Year>
    <b:Pages>66-93</b:Pages>
    <b:RefOrder>4</b:RefOrder>
  </b:Source>
  <b:Source>
    <b:Tag>LRe191</b:Tag>
    <b:SourceType>JournalArticle</b:SourceType>
    <b:Guid>{93FE443B-0C3B-442A-8BF7-644E67C7C661}</b:Guid>
    <b:Author>
      <b:Author>
        <b:NameList>
          <b:Person>
            <b:Last>Reyes</b:Last>
            <b:First>J.</b:First>
            <b:Middle>F.</b:Middle>
          </b:Person>
        </b:NameList>
      </b:Author>
    </b:Author>
    <b:Title>Situación de la Generación de la Energía Eléctrica a través de Energía Fotovoltaica en Honduras Julio 2015 - Marzo 2018.</b:Title>
    <b:JournalName>Revista De La Escuela De Física.</b:JournalName>
    <b:Year>2019</b:Year>
    <b:RefOrder>5</b:RefOrder>
  </b:Source>
  <b:Source>
    <b:Tag>Mej22</b:Tag>
    <b:SourceType>ArticleInAPeriodical</b:SourceType>
    <b:Guid>{E082B7CD-D391-4853-AD74-327626D72A1B}</b:Guid>
    <b:Title>El Heraldo</b:Title>
    <b:Year>2022</b:Year>
    <b:Author>
      <b:Author>
        <b:NameList>
          <b:Person>
            <b:Last>Mejía</b:Last>
            <b:First>Alvaro</b:First>
          </b:Person>
        </b:NameList>
      </b:Author>
    </b:Author>
    <b:PeriodicalTitle>A L 10.44 está el diésel de alcanzar su máximo valor en Honduras</b:PeriodicalTitle>
    <b:Month>Octubre</b:Month>
    <b:Day>18</b:Day>
    <b:RefOrder>10</b:RefOrder>
  </b:Source>
  <b:Source>
    <b:Tag>VZ20</b:Tag>
    <b:SourceType>ArticleInAPeriodical</b:SourceType>
    <b:Guid>{4DF0D41B-9D9A-4F24-95C0-191134E6E46F}</b:Guid>
    <b:Author>
      <b:Author>
        <b:NameList>
          <b:Person>
            <b:Last>V.</b:Last>
            <b:First>Z.</b:First>
          </b:Person>
        </b:NameList>
      </b:Author>
    </b:Author>
    <b:Title>En aumento la generación eléctrica a base de carbón.</b:Title>
    <b:PeriodicalTitle>La Tribuna</b:PeriodicalTitle>
    <b:Year>2020</b:Year>
    <b:Month>Julio</b:Month>
    <b:Day>08</b:Day>
    <b:RefOrder>11</b:RefOrder>
  </b:Source>
  <b:Source>
    <b:Tag>Oje19</b:Tag>
    <b:SourceType>Report</b:SourceType>
    <b:Guid>{35949C8A-FE06-4221-A26F-1D9665F4E4E5}</b:Guid>
    <b:Author>
      <b:Author>
        <b:NameList>
          <b:Person>
            <b:Last>Ojeda</b:Last>
            <b:First>Danilo</b:First>
            <b:Middle>Eduardo</b:Middle>
          </b:Person>
        </b:NameList>
      </b:Author>
    </b:Author>
    <b:Title>Efectividad económica de las tarifas eléctricas en el sector industrial del Ecuador.</b:Title>
    <b:Year>2019</b:Year>
    <b:RefOrder>12</b:RefOrder>
  </b:Source>
  <b:Source>
    <b:Tag>Gar22</b:Tag>
    <b:SourceType>Report</b:SourceType>
    <b:Guid>{53050984-87A5-49D5-AA5F-0A6B2355C63F}</b:Guid>
    <b:Author>
      <b:Author>
        <b:NameList>
          <b:Person>
            <b:Last>Garcia</b:Last>
            <b:First>Thomas</b:First>
            <b:Middle>A</b:Middle>
          </b:Person>
        </b:NameList>
      </b:Author>
    </b:Author>
    <b:Title>Aspectos regionales de las tarifas residenciales de energía eléctrica en la Argentina.</b:Title>
    <b:Year>2022</b:Year>
    <b:RefOrder>13</b:RefOrder>
  </b:Source>
  <b:Source>
    <b:Tag>Lar22</b:Tag>
    <b:SourceType>ConferenceProceedings</b:SourceType>
    <b:Guid>{C30B16A4-4488-4832-B0CF-2AC0BFA82259}</b:Guid>
    <b:Author>
      <b:Author>
        <b:NameList>
          <b:Person>
            <b:Last>Lara</b:Last>
            <b:First>David</b:First>
          </b:Person>
        </b:NameList>
      </b:Author>
    </b:Author>
    <b:Title>Evaluación energética de una cámara frigorífica móvil con fotovoltaica para el mantenimiento de cereza en etapa de postcosecha en la zona central de Chile.</b:Title>
    <b:Year>2022</b:Year>
    <b:ConferenceName>I Congreso Ibérico y IX Congreso Iberoamericano de Ciencias y Técnicas del Frío</b:ConferenceName>
    <b:RefOrder>14</b:RefOrder>
  </b:Source>
  <b:Source>
    <b:Tag>Lag22</b:Tag>
    <b:SourceType>Report</b:SourceType>
    <b:Guid>{9061A7CF-4048-484D-8CF2-7F10EF044116}</b:Guid>
    <b:Title>Diseño de una planta de tratamiento de efluentes líquidos industriales para una refinería ubicada en Berisso, Argentina, alimentada, en parte, por energía solar fotovoltaica.</b:Title>
    <b:Year>2022</b:Year>
    <b:Author>
      <b:Author>
        <b:NameList>
          <b:Person>
            <b:Last>Lago</b:Last>
            <b:First>Eugenia</b:First>
            <b:Middle>Lucía</b:Middle>
          </b:Person>
        </b:NameList>
      </b:Author>
    </b:Author>
    <b:RefOrder>15</b:RefOrder>
  </b:Source>
  <b:Source>
    <b:Tag>Kes20</b:Tag>
    <b:SourceType>Report</b:SourceType>
    <b:Guid>{82E0C748-3089-477E-8E41-7E3C627AB764}</b:Guid>
    <b:Author>
      <b:Author>
        <b:NameList>
          <b:Person>
            <b:Last>Kestelman</b:Last>
            <b:First>Mariana</b:First>
          </b:Person>
        </b:NameList>
      </b:Author>
    </b:Author>
    <b:Title>Estimación de elasticidades de corto y largo plazo del consumo de energía eléctrica residencial ante cambios significativos en los precios e ingresos: Evidencia para Tucumán, Argentina 2003-2019.</b:Title>
    <b:Year>2020</b:Year>
    <b:RefOrder>16</b:RefOrder>
  </b:Source>
  <b:Source>
    <b:Tag>Con20</b:Tag>
    <b:SourceType>JournalArticle</b:SourceType>
    <b:Guid>{A4D8FF6A-8D0B-470F-BC77-01B6E6BF58A3}</b:Guid>
    <b:Author>
      <b:Author>
        <b:NameList>
          <b:Person>
            <b:Last>Contreras</b:Last>
            <b:First>Rubén.</b:First>
          </b:Person>
        </b:NameList>
      </b:Author>
    </b:Author>
    <b:Title>“Análisis de las tarifas del sector eléctrico: los efectos del COVID-19 y la integración energética en los casos de la Argentina, Chile, el Ecuador, México y el Uruguay”</b:Title>
    <b:Year>2020</b:Year>
    <b:JournalName>Serie Recursos Naturales  y Desarrollo</b:JournalName>
    <b:RefOrder>17</b:RefOrder>
  </b:Source>
  <b:Source>
    <b:Tag>San21</b:Tag>
    <b:SourceType>Report</b:SourceType>
    <b:Guid>{31F63AE0-F2EC-4BA7-8B4E-3E197F8E4FBB}</b:Guid>
    <b:Title>Análisis de viabilidad técnica y económica de un sistema de microgeneración distribuida fotovoltaica para un edificio multifamiliar en el distrito de Chiclayo-Lambayeque.</b:Title>
    <b:Year>2021</b:Year>
    <b:Author>
      <b:Author>
        <b:NameList>
          <b:Person>
            <b:Last>Santos</b:Last>
            <b:First>Marco</b:First>
            <b:Middle>Antonio.</b:Middle>
          </b:Person>
        </b:NameList>
      </b:Author>
    </b:Author>
    <b:RefOrder>18</b:RefOrder>
  </b:Source>
  <b:Source>
    <b:Tag>Sal21</b:Tag>
    <b:SourceType>JournalArticle</b:SourceType>
    <b:Guid>{0ADC37A2-6A20-4600-BF08-5F59093C9200}</b:Guid>
    <b:Author>
      <b:Author>
        <b:NameList>
          <b:Person>
            <b:Last>Salazar</b:Last>
            <b:First>S.</b:First>
          </b:Person>
        </b:NameList>
      </b:Author>
    </b:Author>
    <b:Title>Análisis Técnico y Económico de la Implementación del Net Metering para diferentes tipos de Consumidores de Electricidad en el Ecuador.</b:Title>
    <b:Year>2021</b:Year>
    <b:JournalName>Revista Técnica &amp;quot;energía&amp;Quot</b:JournalName>
    <b:Pages>86-94</b:Pages>
    <b:RefOrder>19</b:RefOrder>
  </b:Source>
  <b:Source>
    <b:Tag>Elg19</b:Tag>
    <b:SourceType>Report</b:SourceType>
    <b:Guid>{9700FCCC-2734-45BA-A808-1C2B63518769}</b:Guid>
    <b:Title>Diseño De Un Sistema Fotovoltaico Para El Suministro De Energía Eléctrica En La Biblioteca Central Santiago Antúnez De Mayolo De La Universidad Nacional Tecnológica De Lima Sur Al 2019.</b:Title>
    <b:Year>2019</b:Year>
    <b:Author>
      <b:Author>
        <b:NameList>
          <b:Person>
            <b:Last>Elguera Montalbán</b:Last>
            <b:First>Cesar</b:First>
            <b:Middle>Jean</b:Middle>
          </b:Person>
        </b:NameList>
      </b:Author>
    </b:Author>
    <b:RefOrder>20</b:RefOrder>
  </b:Source>
  <b:Source>
    <b:Tag>Bec20</b:Tag>
    <b:SourceType>Report</b:SourceType>
    <b:Guid>{B53BCED8-73C4-41F9-B04B-7F57FEE58E7D}</b:Guid>
    <b:Author>
      <b:Author>
        <b:NameList>
          <b:Person>
            <b:Last>Becerra Pérez</b:Last>
            <b:First>Luis</b:First>
            <b:Middle>A.</b:Middle>
          </b:Person>
        </b:NameList>
      </b:Author>
    </b:Author>
    <b:Title>La energía solar fotovoltaica, análisis costo beneficio de los proyectos en México.</b:Title>
    <b:Year>2020</b:Year>
    <b:RefOrder>21</b:RefOrder>
  </b:Source>
  <b:Source>
    <b:Tag>Gom19</b:Tag>
    <b:SourceType>Report</b:SourceType>
    <b:Guid>{6CEC1C2E-4D0C-4345-A829-E13920D41A4C}</b:Guid>
    <b:Author>
      <b:Author>
        <b:NameList>
          <b:Person>
            <b:Last>Gomez</b:Last>
            <b:First>Gustavo.</b:First>
          </b:Person>
        </b:NameList>
      </b:Author>
    </b:Author>
    <b:Title>Potencia Reactiva: del despacho óptimo al cobro de tarifas - PARTE B. </b:Title>
    <b:Year>2019</b:Year>
    <b:RefOrder>22</b:RefOrder>
  </b:Source>
  <b:Source>
    <b:Tag>Cha19</b:Tag>
    <b:SourceType>Report</b:SourceType>
    <b:Guid>{8E549962-BDCA-4DFF-AD25-63DCB04B6EB4}</b:Guid>
    <b:Author>
      <b:Author>
        <b:NameList>
          <b:Person>
            <b:Last>Chacón</b:Last>
            <b:First>David.</b:First>
          </b:Person>
        </b:NameList>
      </b:Author>
    </b:Author>
    <b:Title>Propuesta de un modelo para cuantificar el costo-beneficio monetario de los hogares costarricenses que decidan implementar la generación distribuida con tecnología fotovoltaica para autoconsumo en Costa Rica</b:Title>
    <b:Year>2019</b:Year>
    <b:RefOrder>23</b:RefOrder>
  </b:Source>
  <b:Source>
    <b:Tag>Guz21</b:Tag>
    <b:SourceType>Report</b:SourceType>
    <b:Guid>{137CF268-A248-467A-929C-3B2D50101406}</b:Guid>
    <b:Author>
      <b:Author>
        <b:NameList>
          <b:Person>
            <b:Last>Guzmán</b:Last>
            <b:First>Tomás</b:First>
            <b:Middle>de Jesús</b:Middle>
          </b:Person>
        </b:NameList>
      </b:Author>
    </b:Author>
    <b:Title>Uso de tecnología solar en actividades agropecuarias de la Región Huetar Norte de Costa Rica (ll Parte).</b:Title>
    <b:Year>2021</b:Year>
    <b:RefOrder>24</b:RefOrder>
  </b:Source>
  <b:Source>
    <b:Tag>Ort22</b:Tag>
    <b:SourceType>Report</b:SourceType>
    <b:Guid>{B0F62AD9-D53C-4B68-A915-DBF1F18659BD}</b:Guid>
    <b:Author>
      <b:Author>
        <b:NameList>
          <b:Person>
            <b:Last>Ortiz</b:Last>
            <b:First>Luis</b:First>
            <b:Middle>Romeo</b:Middle>
          </b:Person>
        </b:NameList>
      </b:Author>
    </b:Author>
    <b:Title>Análisis del proceso de planificación de la expansión de la generación de electricidad en el sistema eléctrico de Guatemala.</b:Title>
    <b:Year>2022</b:Year>
    <b:RefOrder>25</b:RefOrder>
  </b:Source>
  <b:Source>
    <b:Tag>MOR21</b:Tag>
    <b:SourceType>Report</b:SourceType>
    <b:Guid>{D22A34BA-58B1-41BE-B5F9-C38B0BC1659F}</b:Guid>
    <b:Author>
      <b:Author>
        <b:NameList>
          <b:Person>
            <b:Last>Morán</b:Last>
            <b:First>MARVIN</b:First>
            <b:Middle>ERNEST</b:Middle>
          </b:Person>
        </b:NameList>
      </b:Author>
    </b:Author>
    <b:Title>ANÁLISIS DE LAS TARIFAS ELÉCTRICAS EN EL SALVADOR Y SU COMPARACIÓN CON LOS PAISES CENTROAMERICANOS.</b:Title>
    <b:Year>2021</b:Year>
    <b:RefOrder>26</b:RefOrder>
  </b:Source>
  <b:Source>
    <b:Tag>Far20</b:Tag>
    <b:SourceType>JournalArticle</b:SourceType>
    <b:Guid>{7C9FA893-DDFA-4901-BB50-023C77FD2EAC}</b:Guid>
    <b:Author>
      <b:Author>
        <b:NameList>
          <b:Person>
            <b:Last>Faruqui</b:Last>
            <b:First>A</b:First>
          </b:Person>
        </b:NameList>
      </b:Author>
    </b:Author>
    <b:Title>The tariffs of tomorrow: Innovations in rate designs.</b:Title>
    <b:Year>2020</b:Year>
    <b:JournalName>IEEE Power and Energy Magazine</b:JournalName>
    <b:Pages>18-25</b:Pages>
    <b:RefOrder>27</b:RefOrder>
  </b:Source>
  <b:Source>
    <b:Tag>Mon20</b:Tag>
    <b:SourceType>Report</b:SourceType>
    <b:Guid>{2962D21C-ACCD-4735-A8BC-F6099B566B4C}</b:Guid>
    <b:Title>Montoya Urquía, Carlos Edgardo</b:Title>
    <b:Year>2020</b:Year>
    <b:Author>
      <b:Author>
        <b:NameList>
          <b:Person>
            <b:Last>Montoya</b:Last>
            <b:First>Carlos</b:First>
            <b:Middle>Edgardo</b:Middle>
          </b:Person>
        </b:NameList>
      </b:Author>
    </b:Author>
    <b:RefOrder>28</b:RefOrder>
  </b:Source>
  <b:Source>
    <b:Tag>Mar20</b:Tag>
    <b:SourceType>Report</b:SourceType>
    <b:Guid>{8A3B1B9D-D2AF-4979-AE88-E2E3C6622B9D}</b:Guid>
    <b:Author>
      <b:Author>
        <b:NameList>
          <b:Person>
            <b:Last>Maradiaga</b:Last>
            <b:First>Daniela</b:First>
            <b:Middle>Michelle</b:Middle>
          </b:Person>
        </b:NameList>
      </b:Author>
    </b:Author>
    <b:Title>IMPLEMENTACIÓN DE UN SISTEMA DE GENERACIÓN FOTOVOLTAICA PARA OPTIMIZAR EL CONSUMO ENERGÉTICO EN GRANJAS AVÍCOLAS DE SANTA CRUZ DE YOJOA, HONDURAS.</b:Title>
    <b:Year>2020</b:Year>
    <b:RefOrder>30</b:RefOrder>
  </b:Source>
  <b:Source>
    <b:Tag>Ruí23</b:Tag>
    <b:SourceType>Report</b:SourceType>
    <b:Guid>{843E2A1E-2186-49A7-A247-38034582DEFB}</b:Guid>
    <b:Author>
      <b:Author>
        <b:NameList>
          <b:Person>
            <b:Last>Altamirano</b:Last>
            <b:First>Andrés</b:First>
            <b:Middle>Eduardo.</b:Middle>
          </b:Person>
        </b:NameList>
      </b:Author>
    </b:Author>
    <b:Title>Caso de estudio: costo beneficio de instalaciones solares fotovoltaicas conectadas a la red eléctrica para un comercio de alto consumo en quimistán, Santa Bárbara, Honduras.</b:Title>
    <b:Year>2023</b:Year>
    <b:RefOrder>29</b:RefOrder>
  </b:Source>
  <b:Source>
    <b:Tag>Mad22</b:Tag>
    <b:SourceType>Report</b:SourceType>
    <b:Guid>{17F7C1D1-C97F-4F34-A289-1466307747DE}</b:Guid>
    <b:Author>
      <b:Author>
        <b:NameList>
          <b:Person>
            <b:Last>Madrid</b:Last>
            <b:First>Pablo</b:First>
            <b:Middle>Sebastián. 2022.</b:Middle>
          </b:Person>
        </b:NameList>
      </b:Author>
    </b:Author>
    <b:Title>ANÁLISIS TECNO-ECONÓMICO DE UN SISTEMA HÍBRIDO SOLAR FOTOVOLTAICO, DIÉSEL Y BATERÍAS PARA UNA PLANTA PRODUCTORA DE ALIMENTOS EN CHOLOMA, CORTÉS.</b:Title>
    <b:Year>2022</b:Year>
    <b:RefOrder>31</b:RefOrder>
  </b:Source>
  <b:Source>
    <b:Tag>Pon18</b:Tag>
    <b:SourceType>Report</b:SourceType>
    <b:Guid>{435D111D-B12D-4099-8372-49DA6A028668}</b:Guid>
    <b:Author>
      <b:Author>
        <b:NameList>
          <b:Person>
            <b:Last>Ponce</b:Last>
            <b:First>Fabio</b:First>
            <b:Middle>Dionicio</b:Middle>
          </b:Person>
        </b:NameList>
      </b:Author>
    </b:Author>
    <b:Title>Estudio de prefactibilidad para proyecto de generación de energía solar fotovoltaica en empresa PACASA.</b:Title>
    <b:Year>2018</b:Year>
    <b:RefOrder>32</b:RefOrder>
  </b:Source>
  <b:Source>
    <b:Tag>Cas201</b:Tag>
    <b:SourceType>Report</b:SourceType>
    <b:Guid>{225A7BC4-0E74-475B-A147-5496E9A98EF6}</b:Guid>
    <b:Author>
      <b:Author>
        <b:NameList>
          <b:Person>
            <b:Last>Castro Mejía</b:Last>
            <b:First>Emilio</b:First>
            <b:Middle>Arturo</b:Middle>
          </b:Person>
        </b:NameList>
      </b:Author>
    </b:Author>
    <b:Title>Prefactibilidad de implementación de energía solar fotovoltaica con almacenamiento en dos edificios de la fundación OSOVI De San PEedro Sula.</b:Title>
    <b:Year>2020</b:Year>
    <b:RefOrder>33</b:RefOrder>
  </b:Source>
  <b:Source>
    <b:Tag>Zel20</b:Tag>
    <b:SourceType>Report</b:SourceType>
    <b:Guid>{4135C480-42DB-402D-AC36-B69CF695A3A6}</b:Guid>
    <b:Author>
      <b:Author>
        <b:NameList>
          <b:Person>
            <b:Last>Zelaya</b:Last>
            <b:First>Heber</b:First>
            <b:Middle>David</b:Middle>
          </b:Person>
        </b:NameList>
      </b:Author>
    </b:Author>
    <b:Title>Estudio de prefactibilidad para implementar un sistema fotovoltaico en la estación de riego naranjo B.</b:Title>
    <b:Year>2020</b:Year>
    <b:RefOrder>34</b:RefOrder>
  </b:Source>
  <b:Source>
    <b:Tag>LaG17</b:Tag>
    <b:SourceType>ArticleInAPeriodical</b:SourceType>
    <b:Guid>{C7BFF459-30A7-4B88-A71C-99D184E6CFC9}</b:Guid>
    <b:Title>Norma Técnica de Calidad de la Transmisión.</b:Title>
    <b:Year>2017</b:Year>
    <b:Pages>47</b:Pages>
    <b:Author>
      <b:Author>
        <b:NameList>
          <b:Person>
            <b:Last>Gaceta</b:Last>
            <b:First>La</b:First>
          </b:Person>
        </b:NameList>
      </b:Author>
    </b:Author>
    <b:PeriodicalTitle>La Gaceta</b:PeriodicalTitle>
    <b:Month>Noviembre</b:Month>
    <b:Day>14</b:Day>
    <b:RefOrder>47</b:RefOrder>
  </b:Source>
  <b:Source>
    <b:Tag>CRE20</b:Tag>
    <b:SourceType>Report</b:SourceType>
    <b:Guid>{59E407F5-10FA-4B3C-A0E8-F309CE16FE58}</b:Guid>
    <b:Author>
      <b:Author>
        <b:NameList>
          <b:Person>
            <b:Last>CREE</b:Last>
          </b:Person>
        </b:NameList>
      </b:Author>
    </b:Author>
    <b:Title>Reglamento de Servicio Eléctrico de Distribución.</b:Title>
    <b:Year>2020</b:Year>
    <b:RefOrder>48</b:RefOrder>
  </b:Source>
  <b:Source>
    <b:Tag>San10</b:Tag>
    <b:SourceType>Book</b:SourceType>
    <b:Guid>{8FF84628-FB32-4662-B034-074582984F1F}</b:Guid>
    <b:Author>
      <b:Author>
        <b:NameList>
          <b:Person>
            <b:Last>Santamría</b:Last>
            <b:First>Germán</b:First>
          </b:Person>
        </b:NameList>
      </b:Author>
    </b:Author>
    <b:Title>Instalaciones Solares Fotovoltaicas.</b:Title>
    <b:Year>2010</b:Year>
    <b:RefOrder>49</b:RefOrder>
  </b:Source>
  <b:Source>
    <b:Tag>Tob14</b:Tag>
    <b:SourceType>Book</b:SourceType>
    <b:Guid>{1CB6C575-BEAF-4BAF-A03F-2B27F82B0319}</b:Guid>
    <b:Author>
      <b:Author>
        <b:NameList>
          <b:Person>
            <b:Last>Tobajas</b:Last>
            <b:First>M.</b:First>
          </b:Person>
        </b:NameList>
      </b:Author>
    </b:Author>
    <b:Title>Instalaciones solares fotovoltaicas.</b:Title>
    <b:Year>2014</b:Year>
    <b:RefOrder>50</b:RefOrder>
  </b:Source>
  <b:Source>
    <b:Tag>Gue17</b:Tag>
    <b:SourceType>Book</b:SourceType>
    <b:Guid>{3BD3AD51-0EAE-4F28-BB3A-474B254A4E2C}</b:Guid>
    <b:Author>
      <b:Author>
        <b:NameList>
          <b:Person>
            <b:Last>Guerrero</b:Last>
            <b:First>R.</b:First>
          </b:Person>
        </b:NameList>
      </b:Author>
    </b:Author>
    <b:Title>Replanteo y funcionamiento de las instalaciones solares fotovoltaicas.</b:Title>
    <b:Year>2017</b:Year>
    <b:RefOrder>51</b:RefOrder>
  </b:Source>
  <b:Source>
    <b:Tag>DeL15</b:Tag>
    <b:SourceType>Book</b:SourceType>
    <b:Guid>{C1EB6516-276E-4346-BB44-003C92D97C75}</b:Guid>
    <b:Author>
      <b:Author>
        <b:NameList>
          <b:Person>
            <b:Last>De La Cruz</b:Last>
            <b:First>José</b:First>
            <b:Middle>Manuel</b:Middle>
          </b:Person>
        </b:NameList>
      </b:Author>
    </b:Author>
    <b:Title>Guía de mantenimiento en instalaciones fotovoltaicas. </b:Title>
    <b:Year>2015</b:Year>
    <b:RefOrder>52</b:RefOrder>
  </b:Source>
  <b:Source>
    <b:Tag>Mor19</b:Tag>
    <b:SourceType>Report</b:SourceType>
    <b:Guid>{2DA62C82-E6E6-4BFE-98BF-7B0AFC76AD68}</b:Guid>
    <b:Author>
      <b:Author>
        <b:NameList>
          <b:Person>
            <b:Last>Morales</b:Last>
            <b:First>Perla.</b:First>
          </b:Person>
        </b:NameList>
      </b:Author>
    </b:Author>
    <b:Title>Diagnóstico energético a una PyME de manufactura de la rama industrial automotriz especializada en la impresión de etiquetas.</b:Title>
    <b:Year>2019</b:Year>
    <b:RefOrder>53</b:RefOrder>
  </b:Source>
  <b:Source>
    <b:Tag>Mor22</b:Tag>
    <b:SourceType>Book</b:SourceType>
    <b:Guid>{A611975B-1D58-494D-95CF-384C44E36DEA}</b:Guid>
    <b:Author>
      <b:Author>
        <b:NameList>
          <b:Person>
            <b:Last>Morales</b:Last>
            <b:First>C.</b:First>
          </b:Person>
        </b:NameList>
      </b:Author>
    </b:Author>
    <b:Title>Estado de resultados. En C. A. Morales, Contabilidad Financiera</b:Title>
    <b:Year>2022</b:Year>
    <b:RefOrder>54</b:RefOrder>
  </b:Source>
  <b:Source>
    <b:Tag>Fer15</b:Tag>
    <b:SourceType>Report</b:SourceType>
    <b:Guid>{2DB0739F-9326-4D93-9CA6-76807A3EE181}</b:Guid>
    <b:Author>
      <b:Author>
        <b:NameList>
          <b:Person>
            <b:Last>Fernández</b:Last>
            <b:First>C.</b:First>
          </b:Person>
        </b:NameList>
      </b:Author>
    </b:Author>
    <b:Title>Contabilidad de costes. Dykinson.</b:Title>
    <b:Year>2015</b:Year>
    <b:RefOrder>35</b:RefOrder>
  </b:Source>
  <b:Source>
    <b:Tag>Sin11</b:Tag>
    <b:SourceType>Book</b:SourceType>
    <b:Guid>{B7D86067-8C66-4BE8-BF92-B06D9E1864C9}</b:Guid>
    <b:Author>
      <b:Author>
        <b:NameList>
          <b:Person>
            <b:Last>Sinisterra</b:Last>
            <b:First>G.</b:First>
          </b:Person>
        </b:NameList>
      </b:Author>
    </b:Author>
    <b:Title>Contabilidad de costos.</b:Title>
    <b:Year>2011</b:Year>
    <b:RefOrder>36</b:RefOrder>
  </b:Source>
  <b:Source>
    <b:Tag>Pas10</b:Tag>
    <b:SourceType>JournalArticle</b:SourceType>
    <b:Guid>{2516705E-7BEB-4DE3-B8D6-C60F040B3BD1}</b:Guid>
    <b:Author>
      <b:Author>
        <b:NameList>
          <b:Person>
            <b:Last>Pascale</b:Last>
            <b:First>Ricardo.</b:First>
          </b:Person>
        </b:NameList>
      </b:Author>
    </b:Author>
    <b:Title>TEORÍA DEL RIESGO: Análisis Crítico de su Evolución Reciente.</b:Title>
    <b:Year>2010</b:Year>
    <b:JournalName>Universidad de la república</b:JournalName>
    <b:RefOrder>37</b:RefOrder>
  </b:Source>
  <b:Source>
    <b:Tag>Her20</b:Tag>
    <b:SourceType>Report</b:SourceType>
    <b:Guid>{7830D2F6-1E0C-433D-838A-D45C59FA8228}</b:Guid>
    <b:Author>
      <b:Author>
        <b:NameList>
          <b:Person>
            <b:Last>Hernández</b:Last>
            <b:First>Rodolfo.</b:First>
          </b:Person>
        </b:NameList>
      </b:Author>
    </b:Author>
    <b:Title>Análisis de factibilidad para la instalación de un sistema de energía limpia mediante celdas fotovoltáicas para la alimentación eléctrica del edificio 4 en el ITSLV.</b:Title>
    <b:Year>2020</b:Year>
    <b:RefOrder>38</b:RefOrder>
  </b:Source>
  <b:Source>
    <b:Tag>Cas16</b:Tag>
    <b:SourceType>Report</b:SourceType>
    <b:Guid>{78A121CB-5089-4BA0-BE38-ABEB2B17E722}</b:Guid>
    <b:Author>
      <b:Author>
        <b:NameList>
          <b:Person>
            <b:Last>Castro</b:Last>
            <b:First>Josue</b:First>
            <b:Middle>David</b:Middle>
          </b:Person>
        </b:NameList>
      </b:Author>
    </b:Author>
    <b:Title>Estudio de prefactibilidad para la comercialización de quesos ahumados “Don Beto” en el Distrito Central, Honduras.</b:Title>
    <b:Year>2016</b:Year>
    <b:RefOrder>39</b:RefOrder>
  </b:Source>
  <b:Source>
    <b:Tag>Ped01</b:Tag>
    <b:SourceType>Report</b:SourceType>
    <b:Guid>{4F3C7DD3-9438-42B5-9534-A0C258ADCEF6}</b:Guid>
    <b:Author>
      <b:Author>
        <b:NameList>
          <b:Person>
            <b:Last>Pedraza</b:Last>
            <b:First>Oscar</b:First>
            <b:Middle>Hugo.</b:Middle>
          </b:Person>
        </b:NameList>
      </b:Author>
    </b:Author>
    <b:Title>La Matriz de Congruencia: Una Herramienta para Realizar Investigaciones Sociales. Economía y Sociedad.</b:Title>
    <b:Year>2001</b:Year>
    <b:RefOrder>40</b:RefOrder>
  </b:Source>
  <b:Source>
    <b:Tag>Riv15</b:Tag>
    <b:SourceType>Report</b:SourceType>
    <b:Guid>{10E8FA07-9D65-46CC-8F1F-039C3C52C961}</b:Guid>
    <b:Author>
      <b:Author>
        <b:NameList>
          <b:Person>
            <b:Last>Rivas-Tovar</b:Last>
            <b:First>L.</b:First>
            <b:Middle>A.</b:Middle>
          </b:Person>
        </b:NameList>
      </b:Author>
    </b:Author>
    <b:Title>¿Cómo hacer una tesis de maestría?</b:Title>
    <b:Year>2015</b:Year>
    <b:RefOrder>41</b:RefOrder>
  </b:Source>
  <b:Source>
    <b:Tag>Ari21</b:Tag>
    <b:SourceType>JournalArticle</b:SourceType>
    <b:Guid>{2A11E118-5799-44A7-820A-03E6FDF403FD}</b:Guid>
    <b:Author>
      <b:Author>
        <b:NameList>
          <b:Person>
            <b:Last>Arias</b:Last>
            <b:First>J.</b:First>
            <b:Middle>L.</b:Middle>
          </b:Person>
        </b:NameList>
      </b:Author>
    </b:Author>
    <b:Title>Guía para elaborar la operacionalización de variables.</b:Title>
    <b:Year>2021</b:Year>
    <b:JournalName>Espacio I+D: Innovación más Desarrollo</b:JournalName>
    <b:RefOrder>42</b:RefOrder>
  </b:Source>
  <b:Source>
    <b:Tag>Sam14</b:Tag>
    <b:SourceType>Book</b:SourceType>
    <b:Guid>{2AF6E37C-CAD7-4E1E-9B34-A45C672E324E}</b:Guid>
    <b:Author>
      <b:Author>
        <b:NameList>
          <b:Person>
            <b:Last>Sampieri</b:Last>
            <b:First>Roberto.</b:First>
          </b:Person>
        </b:NameList>
      </b:Author>
    </b:Author>
    <b:Title>Metodología de la investigación.</b:Title>
    <b:Year>2014</b:Year>
    <b:Publisher> Mc Graw Hill.</b:Publisher>
    <b:RefOrder>43</b:RefOrder>
  </b:Source>
</b:Sources>
</file>

<file path=customXml/itemProps1.xml><?xml version="1.0" encoding="utf-8"?>
<ds:datastoreItem xmlns:ds="http://schemas.openxmlformats.org/officeDocument/2006/customXml" ds:itemID="{A1469F85-5571-4179-9FA5-BEEE804FB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137</Pages>
  <Words>34394</Words>
  <Characters>189169</Characters>
  <Application>Microsoft Office Word</Application>
  <DocSecurity>0</DocSecurity>
  <Lines>1576</Lines>
  <Paragraphs>446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gerardo hernadez</dc:creator>
  <cp:keywords/>
  <dc:description/>
  <cp:lastModifiedBy>Jose Armando Hernandez Midence</cp:lastModifiedBy>
  <cp:revision>3</cp:revision>
  <dcterms:created xsi:type="dcterms:W3CDTF">2023-08-28T00:54:00Z</dcterms:created>
  <dcterms:modified xsi:type="dcterms:W3CDTF">2023-08-28T01:03:00Z</dcterms:modified>
</cp:coreProperties>
</file>